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atLeast"/>
        <w:ind w:firstLine="320" w:firstLineChars="100"/>
        <w:jc w:val="left"/>
        <w:rPr>
          <w:rFonts w:ascii="黑体" w:hAnsi="黑体" w:eastAsia="宋体" w:cs="宋体"/>
          <w:b/>
          <w:bCs/>
          <w:kern w:val="0"/>
          <w:sz w:val="28"/>
          <w:szCs w:val="28"/>
        </w:rPr>
      </w:pPr>
      <w:r>
        <w:rPr>
          <w:rFonts w:hint="eastAsia" w:ascii="黑体" w:hAnsi="黑体" w:eastAsia="宋体" w:cs="宋体"/>
          <w:b/>
          <w:bCs/>
          <w:kern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="黑体" w:hAnsi="黑体" w:eastAsia="宋体" w:cs="宋体"/>
          <w:b/>
          <w:bCs/>
          <w:kern w:val="0"/>
          <w:sz w:val="28"/>
          <w:szCs w:val="28"/>
        </w:rPr>
        <w:t>北京市</w:t>
      </w:r>
      <w:r>
        <w:rPr>
          <w:rFonts w:ascii="黑体" w:hAnsi="黑体" w:eastAsia="宋体" w:cs="宋体"/>
          <w:b/>
          <w:bCs/>
          <w:kern w:val="0"/>
          <w:sz w:val="28"/>
          <w:szCs w:val="28"/>
        </w:rPr>
        <w:t>垂杨柳医院信息化建设项目</w:t>
      </w:r>
    </w:p>
    <w:p>
      <w:pPr>
        <w:spacing w:line="520" w:lineRule="atLeast"/>
        <w:ind w:firstLine="320" w:firstLineChars="100"/>
        <w:jc w:val="left"/>
        <w:rPr>
          <w:rFonts w:hint="eastAsia" w:ascii="黑体" w:hAnsi="黑体" w:eastAsia="宋体" w:cs="宋体"/>
          <w:b/>
          <w:bCs/>
          <w:kern w:val="0"/>
          <w:sz w:val="28"/>
          <w:szCs w:val="28"/>
        </w:rPr>
      </w:pPr>
      <w:r>
        <w:rPr>
          <w:rFonts w:hint="eastAsia" w:ascii="黑体" w:hAnsi="黑体" w:eastAsia="宋体" w:cs="宋体"/>
          <w:b/>
          <w:bCs/>
          <w:kern w:val="0"/>
          <w:sz w:val="28"/>
          <w:szCs w:val="28"/>
          <w:lang w:val="en-US" w:eastAsia="zh-CN"/>
        </w:rPr>
        <w:t xml:space="preserve">         </w:t>
      </w:r>
      <w:r>
        <w:rPr>
          <w:rFonts w:ascii="黑体" w:hAnsi="黑体" w:eastAsia="宋体" w:cs="宋体"/>
          <w:b/>
          <w:bCs/>
          <w:kern w:val="0"/>
          <w:sz w:val="28"/>
          <w:szCs w:val="28"/>
        </w:rPr>
        <w:t>——</w:t>
      </w:r>
      <w:r>
        <w:rPr>
          <w:rFonts w:hint="eastAsia" w:ascii="黑体" w:hAnsi="黑体" w:eastAsia="宋体" w:cs="宋体"/>
          <w:b/>
          <w:bCs/>
          <w:kern w:val="0"/>
          <w:sz w:val="28"/>
          <w:szCs w:val="28"/>
        </w:rPr>
        <w:t>信息安全子项</w:t>
      </w:r>
      <w:r>
        <w:rPr>
          <w:rFonts w:hint="eastAsia" w:ascii="黑体" w:hAnsi="黑体" w:eastAsia="宋体" w:cs="宋体"/>
          <w:b/>
          <w:bCs/>
          <w:kern w:val="0"/>
          <w:sz w:val="28"/>
          <w:szCs w:val="28"/>
          <w:lang w:val="en-US" w:eastAsia="zh-CN"/>
        </w:rPr>
        <w:t>和</w:t>
      </w:r>
      <w:r>
        <w:rPr>
          <w:rFonts w:hint="eastAsia" w:ascii="黑体" w:hAnsi="黑体" w:eastAsia="宋体" w:cs="宋体"/>
          <w:b/>
          <w:bCs/>
          <w:kern w:val="0"/>
          <w:sz w:val="28"/>
          <w:szCs w:val="28"/>
        </w:rPr>
        <w:t>综合管理信息平台</w:t>
      </w:r>
      <w:r>
        <w:rPr>
          <w:rFonts w:hint="eastAsia" w:ascii="黑体" w:hAnsi="黑体" w:eastAsia="宋体" w:cs="宋体"/>
          <w:b/>
          <w:bCs/>
          <w:kern w:val="0"/>
          <w:sz w:val="28"/>
          <w:szCs w:val="28"/>
          <w:lang w:eastAsia="zh-CN"/>
        </w:rPr>
        <w:t>子项</w:t>
      </w:r>
    </w:p>
    <w:p>
      <w:pPr>
        <w:widowControl/>
        <w:snapToGrid w:val="0"/>
        <w:spacing w:before="100" w:beforeAutospacing="1" w:after="100" w:afterAutospacing="1"/>
        <w:jc w:val="center"/>
        <w:outlineLvl w:val="2"/>
        <w:rPr>
          <w:rFonts w:ascii="黑体" w:hAnsi="黑体" w:eastAsia="宋体" w:cs="宋体"/>
          <w:b/>
          <w:bCs/>
          <w:kern w:val="0"/>
          <w:sz w:val="28"/>
          <w:szCs w:val="28"/>
        </w:rPr>
      </w:pPr>
      <w:r>
        <w:rPr>
          <w:rFonts w:ascii="黑体" w:hAnsi="黑体" w:eastAsia="宋体" w:cs="宋体"/>
          <w:b/>
          <w:bCs/>
          <w:kern w:val="0"/>
          <w:sz w:val="28"/>
          <w:szCs w:val="28"/>
        </w:rPr>
        <w:t>公开招标公告</w:t>
      </w:r>
    </w:p>
    <w:p>
      <w:pPr>
        <w:spacing w:line="400" w:lineRule="exac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　招标编号：TC1603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5VV/01/02</w:t>
      </w:r>
    </w:p>
    <w:p>
      <w:pPr>
        <w:spacing w:line="520" w:lineRule="atLeast"/>
        <w:ind w:firstLine="320" w:firstLineChars="10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项目名称：北京市垂杨柳医院信息化建设项目</w:t>
      </w:r>
    </w:p>
    <w:p>
      <w:pPr>
        <w:spacing w:line="520" w:lineRule="atLeast"/>
        <w:ind w:firstLine="320" w:firstLineChars="10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kern w:val="0"/>
          <w:szCs w:val="21"/>
        </w:rPr>
        <w:t>——信息安全子项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和</w:t>
      </w:r>
      <w:r>
        <w:rPr>
          <w:rFonts w:hint="eastAsia" w:ascii="宋体" w:hAnsi="宋体" w:eastAsia="宋体" w:cs="宋体"/>
          <w:kern w:val="0"/>
          <w:szCs w:val="21"/>
        </w:rPr>
        <w:t>综合管理信息平台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子项</w:t>
      </w:r>
    </w:p>
    <w:p>
      <w:pPr>
        <w:widowControl/>
        <w:snapToGrid w:val="0"/>
        <w:spacing w:before="100" w:beforeAutospacing="1" w:after="100" w:afterAutospacing="1" w:line="40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Cs w:val="21"/>
        </w:rPr>
        <w:t>采购人名称：北京市垂杨柳医院</w:t>
      </w:r>
    </w:p>
    <w:p>
      <w:pPr>
        <w:widowControl/>
        <w:snapToGrid w:val="0"/>
        <w:spacing w:before="100" w:beforeAutospacing="1" w:after="100" w:afterAutospacing="1" w:line="40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　采购人地址：北京市朝阳区垂杨柳南街2号</w:t>
      </w:r>
    </w:p>
    <w:p>
      <w:pPr>
        <w:widowControl/>
        <w:spacing w:before="100" w:beforeAutospacing="1" w:after="100" w:afterAutospacing="1" w:line="40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  采购人联系方式：010-67718822</w:t>
      </w:r>
    </w:p>
    <w:p>
      <w:pPr>
        <w:widowControl/>
        <w:snapToGrid w:val="0"/>
        <w:spacing w:before="100" w:beforeAutospacing="1" w:after="100" w:afterAutospacing="1" w:line="40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　采购代理机构全称：中招国际招标有限公司</w:t>
      </w:r>
    </w:p>
    <w:p>
      <w:pPr>
        <w:widowControl/>
        <w:snapToGrid w:val="0"/>
        <w:spacing w:before="100" w:beforeAutospacing="1" w:after="100" w:afterAutospacing="1" w:line="40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　采购代理机构地址：北京市海淀区皂君庙14号院9号楼</w:t>
      </w:r>
    </w:p>
    <w:p>
      <w:pPr>
        <w:widowControl/>
        <w:snapToGrid w:val="0"/>
        <w:spacing w:before="100" w:beforeAutospacing="1" w:after="100" w:afterAutospacing="1" w:line="40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　采购代理机构联系方式：010-621081</w:t>
      </w:r>
      <w:r>
        <w:rPr>
          <w:rFonts w:ascii="宋体" w:hAnsi="宋体" w:eastAsia="宋体" w:cs="宋体"/>
          <w:kern w:val="0"/>
          <w:szCs w:val="21"/>
        </w:rPr>
        <w:t>11</w:t>
      </w:r>
      <w:r>
        <w:rPr>
          <w:rFonts w:hint="eastAsia" w:ascii="宋体" w:hAnsi="宋体" w:eastAsia="宋体" w:cs="宋体"/>
          <w:kern w:val="0"/>
          <w:szCs w:val="21"/>
        </w:rPr>
        <w:t>、8146</w:t>
      </w:r>
    </w:p>
    <w:p>
      <w:pPr>
        <w:widowControl/>
        <w:snapToGrid w:val="0"/>
        <w:spacing w:before="100" w:beforeAutospacing="1" w:after="100" w:afterAutospacing="1" w:line="40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Cs w:val="21"/>
        </w:rPr>
        <w:t>招标项目的性质：政府采购</w:t>
      </w:r>
    </w:p>
    <w:p>
      <w:pPr>
        <w:spacing w:line="400" w:lineRule="exact"/>
        <w:ind w:firstLine="210" w:firstLineChars="10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项目预算</w:t>
      </w:r>
      <w:r>
        <w:rPr>
          <w:rFonts w:ascii="宋体" w:hAnsi="宋体" w:eastAsia="宋体" w:cs="宋体"/>
          <w:kern w:val="0"/>
          <w:szCs w:val="21"/>
        </w:rPr>
        <w:t>：</w:t>
      </w:r>
      <w:r>
        <w:rPr>
          <w:rFonts w:hint="eastAsia" w:ascii="宋体" w:hAnsi="宋体" w:eastAsia="宋体" w:cs="宋体"/>
          <w:kern w:val="0"/>
          <w:szCs w:val="21"/>
        </w:rPr>
        <w:t>680万元人民币，</w:t>
      </w:r>
    </w:p>
    <w:p>
      <w:pPr>
        <w:spacing w:line="400" w:lineRule="exact"/>
        <w:ind w:firstLine="210" w:firstLineChars="1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 xml:space="preserve">          01</w:t>
      </w:r>
      <w:r>
        <w:rPr>
          <w:rFonts w:hint="eastAsia" w:ascii="宋体" w:hAnsi="宋体" w:eastAsia="宋体" w:cs="宋体"/>
          <w:kern w:val="0"/>
          <w:szCs w:val="21"/>
        </w:rPr>
        <w:t>分包控制金额为：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80</w:t>
      </w:r>
      <w:r>
        <w:rPr>
          <w:rFonts w:hint="eastAsia" w:ascii="宋体" w:hAnsi="宋体" w:eastAsia="宋体" w:cs="宋体"/>
          <w:kern w:val="0"/>
          <w:szCs w:val="21"/>
        </w:rPr>
        <w:t>万元人民币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02</w:t>
      </w:r>
      <w:r>
        <w:rPr>
          <w:rFonts w:hint="eastAsia" w:ascii="宋体" w:hAnsi="宋体" w:eastAsia="宋体" w:cs="宋体"/>
          <w:kern w:val="0"/>
          <w:szCs w:val="21"/>
        </w:rPr>
        <w:t>分包控制金额为：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198</w:t>
      </w:r>
      <w:r>
        <w:rPr>
          <w:rFonts w:hint="eastAsia" w:ascii="宋体" w:hAnsi="宋体" w:eastAsia="宋体" w:cs="宋体"/>
          <w:kern w:val="0"/>
          <w:szCs w:val="21"/>
        </w:rPr>
        <w:t>万元人民币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 w:eastAsia="宋体" w:cs="宋体"/>
          <w:kern w:val="0"/>
          <w:szCs w:val="21"/>
        </w:rPr>
        <w:t xml:space="preserve">  </w:t>
      </w:r>
    </w:p>
    <w:p>
      <w:pPr>
        <w:widowControl/>
        <w:snapToGrid w:val="0"/>
        <w:spacing w:before="100" w:beforeAutospacing="1" w:after="100" w:afterAutospacing="1" w:line="400" w:lineRule="exact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　招标项目的用途：医疗 </w:t>
      </w:r>
    </w:p>
    <w:p>
      <w:pPr>
        <w:widowControl/>
        <w:snapToGrid w:val="0"/>
        <w:spacing w:before="100" w:beforeAutospacing="1" w:after="100" w:afterAutospacing="1" w:line="400" w:lineRule="exact"/>
        <w:jc w:val="lef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 xml:space="preserve">  简要技术要求：</w:t>
      </w:r>
    </w:p>
    <w:p>
      <w:pPr>
        <w:numPr>
          <w:numId w:val="0"/>
        </w:numPr>
        <w:spacing w:line="360" w:lineRule="auto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 xml:space="preserve">   </w:t>
      </w:r>
      <w:bookmarkStart w:id="0" w:name="_GoBack"/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 xml:space="preserve">  01包：</w:t>
      </w:r>
    </w:p>
    <w:p>
      <w:pPr>
        <w:numPr>
          <w:numId w:val="0"/>
        </w:numPr>
        <w:spacing w:line="360" w:lineRule="auto"/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2"/>
          <w:szCs w:val="22"/>
        </w:rPr>
        <w:t xml:space="preserve">基础网络建设和安全措施 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实现网络内处于关键节点的冗余访问控制措施，建立基于边界和核心的入侵检测和行为事后追查审计机制。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02包：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投标人应采用成熟引擎产品和组件，提高开发效率，降低开发风险，满足业务需要，便于二次开发和系统扩展，使系统具有一定的前瞻性、技术先进、功能实用、易于扩展。</w:t>
      </w:r>
    </w:p>
    <w:p>
      <w:pPr>
        <w:widowControl/>
        <w:snapToGrid w:val="0"/>
        <w:spacing w:before="100" w:beforeAutospacing="1" w:after="100" w:afterAutospacing="1" w:line="400" w:lineRule="exact"/>
        <w:jc w:val="left"/>
        <w:rPr>
          <w:rFonts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　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具体要求详见招标文件。</w:t>
      </w:r>
    </w:p>
    <w:bookmarkEnd w:id="0"/>
    <w:p>
      <w:pPr>
        <w:widowControl/>
        <w:snapToGrid w:val="0"/>
        <w:spacing w:before="100" w:beforeAutospacing="1" w:after="100" w:afterAutospacing="1" w:line="400" w:lineRule="exact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Cs w:val="21"/>
        </w:rPr>
        <w:t>采购内容：</w:t>
      </w:r>
    </w:p>
    <w:p>
      <w:pPr>
        <w:widowControl/>
        <w:snapToGrid w:val="0"/>
        <w:spacing w:before="100" w:beforeAutospacing="1" w:after="100" w:afterAutospacing="1" w:line="400" w:lineRule="exact"/>
        <w:jc w:val="lef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01包：</w:t>
      </w:r>
    </w:p>
    <w:p>
      <w:pPr>
        <w:spacing w:before="156" w:beforeLines="50" w:after="156" w:afterLines="50" w:line="360" w:lineRule="auto"/>
        <w:ind w:firstLine="480" w:firstLineChars="20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本次招标内容为北京市垂杨柳医院信</w:t>
      </w:r>
      <w:r>
        <w:rPr>
          <w:rFonts w:hint="eastAsia" w:ascii="宋体" w:hAnsi="宋体" w:eastAsia="宋体" w:cs="宋体"/>
          <w:kern w:val="0"/>
          <w:szCs w:val="21"/>
        </w:rPr>
        <w:t>息化建设项目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——</w:t>
      </w:r>
      <w:r>
        <w:rPr>
          <w:rFonts w:hint="eastAsia" w:ascii="宋体" w:hAnsi="宋体" w:eastAsia="宋体" w:cs="宋体"/>
          <w:kern w:val="0"/>
          <w:szCs w:val="21"/>
        </w:rPr>
        <w:t>信息安全子项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，</w:t>
      </w:r>
      <w:r>
        <w:rPr>
          <w:rFonts w:hint="eastAsia" w:ascii="宋体" w:hAnsi="宋体" w:eastAsia="宋体" w:cs="宋体"/>
          <w:kern w:val="0"/>
          <w:szCs w:val="21"/>
        </w:rPr>
        <w:t>通过本次信息安全改造建设，确保已定级的HIS系统、PACS系统、EMR系统和其他应用系统等关键业务的访问安全，满足数据交换、共享和对接，降低因数据丢失及数据恢复过程缓慢等因素带来的损失及影响，为医院日常医疗数据采集、数据交换提供高效、安全、可靠的持续性保护，进一步提升临床信息化管理水平，使得病患人员得到更高效、更快速的诊治，降低信息化建设和维护成本，为患者和医护人员创造健康安全的医疗环境，全面落实医疗机构信息安全等级保护建设工作要求。</w:t>
      </w:r>
    </w:p>
    <w:p>
      <w:pPr>
        <w:spacing w:before="156" w:beforeLines="50" w:after="156" w:afterLines="50" w:line="360" w:lineRule="auto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02包：</w:t>
      </w:r>
    </w:p>
    <w:p>
      <w:pPr>
        <w:spacing w:line="520" w:lineRule="atLeast"/>
        <w:ind w:firstLine="320" w:firstLineChars="100"/>
        <w:jc w:val="left"/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本次招标内容为北京市垂杨柳医院信</w:t>
      </w:r>
      <w:r>
        <w:rPr>
          <w:rFonts w:hint="eastAsia" w:ascii="宋体" w:hAnsi="宋体" w:eastAsia="宋体" w:cs="宋体"/>
          <w:kern w:val="0"/>
          <w:szCs w:val="21"/>
        </w:rPr>
        <w:t>息化建设项目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——</w:t>
      </w:r>
      <w:r>
        <w:rPr>
          <w:rFonts w:hint="eastAsia" w:ascii="宋体" w:hAnsi="宋体" w:eastAsia="宋体" w:cs="宋体"/>
          <w:kern w:val="0"/>
          <w:szCs w:val="21"/>
        </w:rPr>
        <w:t>综合管理信息平台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子项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，探索制定公立医院业务协作和监督管理制度，并将其变成信息化监控的手段，改变旧的管理体制，实现由分散管理向一体化管理转变、由单纯会计核算向综合财务管理转变、由事后控制向全程控制转变、由粗放管理向精细管理、智能管理转变。通过信息化手段全面整合业务运营和医疗服务数据，实现对公立医院日常运行的精细化监测和管理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。</w:t>
      </w:r>
    </w:p>
    <w:p>
      <w:pPr>
        <w:widowControl/>
        <w:snapToGrid w:val="0"/>
        <w:spacing w:before="100" w:beforeAutospacing="1" w:after="100" w:afterAutospacing="1" w:line="400" w:lineRule="exact"/>
        <w:jc w:val="left"/>
        <w:rPr>
          <w:rFonts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具体要求详见招标文件。</w:t>
      </w:r>
    </w:p>
    <w:p>
      <w:pPr>
        <w:widowControl/>
        <w:snapToGrid w:val="0"/>
        <w:spacing w:before="100" w:beforeAutospacing="1" w:after="100" w:afterAutospacing="1" w:line="400" w:lineRule="exact"/>
        <w:jc w:val="left"/>
        <w:rPr>
          <w:rFonts w:hint="eastAsia"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/>
          <w:bCs/>
          <w:color w:val="auto"/>
          <w:szCs w:val="21"/>
        </w:rPr>
        <w:t>合格投标人的资格要求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：</w:t>
      </w:r>
    </w:p>
    <w:p>
      <w:pPr>
        <w:widowControl/>
        <w:snapToGrid w:val="0"/>
        <w:spacing w:before="100" w:beforeAutospacing="1" w:after="100" w:afterAutospacing="1" w:line="400" w:lineRule="exact"/>
        <w:jc w:val="left"/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01包：</w:t>
      </w:r>
    </w:p>
    <w:p>
      <w:pPr>
        <w:numPr>
          <w:numId w:val="0"/>
        </w:numPr>
        <w:tabs>
          <w:tab w:val="left" w:pos="720"/>
        </w:tabs>
        <w:spacing w:line="480" w:lineRule="exact"/>
        <w:ind w:leftChars="75"/>
        <w:rPr>
          <w:rFonts w:ascii="宋体" w:hAnsi="宋体"/>
          <w:color w:val="auto"/>
          <w:sz w:val="22"/>
          <w:szCs w:val="21"/>
        </w:rPr>
      </w:pPr>
      <w:r>
        <w:rPr>
          <w:rFonts w:hint="eastAsia" w:ascii="宋体" w:hAnsi="宋体"/>
          <w:color w:val="auto"/>
          <w:sz w:val="22"/>
          <w:szCs w:val="21"/>
          <w:lang w:val="en-US" w:eastAsia="zh-CN"/>
        </w:rPr>
        <w:t>1.</w:t>
      </w:r>
      <w:r>
        <w:rPr>
          <w:rFonts w:hint="eastAsia" w:ascii="宋体" w:hAnsi="宋体"/>
          <w:color w:val="auto"/>
          <w:sz w:val="22"/>
          <w:szCs w:val="21"/>
        </w:rPr>
        <w:t>投标人须是在中华人民共和国境内注册，</w:t>
      </w:r>
      <w:r>
        <w:rPr>
          <w:rFonts w:hint="eastAsia" w:ascii="宋体" w:hAnsi="宋体" w:cs="Arial"/>
          <w:color w:val="auto"/>
          <w:sz w:val="22"/>
          <w:szCs w:val="21"/>
        </w:rPr>
        <w:t>具有独立法人资格。</w:t>
      </w:r>
      <w:r>
        <w:rPr>
          <w:rFonts w:hint="eastAsia" w:ascii="宋体" w:hAnsi="宋体"/>
          <w:color w:val="auto"/>
          <w:sz w:val="22"/>
          <w:szCs w:val="21"/>
        </w:rPr>
        <w:t xml:space="preserve"> 本项目不接受联合体投标； </w:t>
      </w:r>
    </w:p>
    <w:p>
      <w:pPr>
        <w:numPr>
          <w:numId w:val="0"/>
        </w:numPr>
        <w:tabs>
          <w:tab w:val="left" w:pos="720"/>
        </w:tabs>
        <w:spacing w:line="480" w:lineRule="exact"/>
        <w:ind w:leftChars="75"/>
        <w:rPr>
          <w:rFonts w:hint="eastAsia" w:ascii="宋体" w:hAnsi="宋体"/>
          <w:color w:val="auto"/>
          <w:sz w:val="22"/>
          <w:szCs w:val="21"/>
        </w:rPr>
      </w:pPr>
      <w:r>
        <w:rPr>
          <w:rFonts w:hint="eastAsia" w:ascii="宋体" w:hAnsi="宋体"/>
          <w:color w:val="auto"/>
          <w:sz w:val="22"/>
          <w:szCs w:val="21"/>
          <w:lang w:val="en-US" w:eastAsia="zh-CN"/>
        </w:rPr>
        <w:t>2.</w:t>
      </w:r>
      <w:r>
        <w:rPr>
          <w:rFonts w:hint="eastAsia" w:ascii="宋体" w:hAnsi="宋体"/>
          <w:color w:val="auto"/>
          <w:sz w:val="22"/>
          <w:szCs w:val="21"/>
        </w:rPr>
        <w:t>单位负责人为同一人或者存在直接控股、管理关系的不同投标人，不得同时参加本项目的投标。为本项目提供整体设计、规范编制或者项目管理、监理、检测等服务的投标人，不得再参加本项目投标；</w:t>
      </w:r>
    </w:p>
    <w:p>
      <w:pPr>
        <w:numPr>
          <w:numId w:val="0"/>
        </w:numPr>
        <w:tabs>
          <w:tab w:val="left" w:pos="720"/>
        </w:tabs>
        <w:spacing w:line="540" w:lineRule="exact"/>
        <w:ind w:leftChars="75"/>
        <w:rPr>
          <w:rFonts w:hint="eastAsia" w:ascii="宋体" w:hAnsi="宋体"/>
          <w:color w:val="auto"/>
          <w:sz w:val="22"/>
          <w:szCs w:val="21"/>
        </w:rPr>
      </w:pPr>
      <w:r>
        <w:rPr>
          <w:rFonts w:hint="eastAsia" w:ascii="宋体" w:hAnsi="宋体"/>
          <w:color w:val="auto"/>
          <w:sz w:val="22"/>
          <w:szCs w:val="21"/>
          <w:lang w:val="en-US" w:eastAsia="zh-CN"/>
        </w:rPr>
        <w:t>3.</w:t>
      </w:r>
      <w:r>
        <w:rPr>
          <w:rFonts w:hint="eastAsia" w:ascii="宋体" w:hAnsi="宋体"/>
          <w:color w:val="auto"/>
          <w:sz w:val="22"/>
          <w:szCs w:val="21"/>
        </w:rPr>
        <w:t>投标人须具有相应的生产或经营许可文件；</w:t>
      </w:r>
    </w:p>
    <w:p>
      <w:pPr>
        <w:numPr>
          <w:numId w:val="0"/>
        </w:numPr>
        <w:tabs>
          <w:tab w:val="left" w:pos="720"/>
        </w:tabs>
        <w:spacing w:line="480" w:lineRule="exact"/>
        <w:ind w:leftChars="75"/>
        <w:rPr>
          <w:rFonts w:ascii="宋体" w:hAnsi="宋体"/>
          <w:color w:val="auto"/>
          <w:sz w:val="22"/>
          <w:szCs w:val="21"/>
        </w:rPr>
      </w:pPr>
      <w:r>
        <w:rPr>
          <w:rFonts w:hint="eastAsia" w:ascii="宋体" w:hAnsi="宋体"/>
          <w:color w:val="auto"/>
          <w:sz w:val="22"/>
          <w:szCs w:val="21"/>
          <w:lang w:val="en-US" w:eastAsia="zh-CN"/>
        </w:rPr>
        <w:t>4.</w:t>
      </w:r>
      <w:r>
        <w:rPr>
          <w:rFonts w:hint="eastAsia" w:ascii="宋体" w:hAnsi="宋体"/>
          <w:color w:val="auto"/>
          <w:sz w:val="22"/>
          <w:szCs w:val="21"/>
        </w:rPr>
        <w:t>投标人如为第三部分技术需求书</w:t>
      </w:r>
      <w:r>
        <w:rPr>
          <w:rFonts w:hint="eastAsia" w:ascii="宋体" w:hAnsi="宋体"/>
          <w:color w:val="auto"/>
          <w:sz w:val="22"/>
          <w:szCs w:val="21"/>
          <w:lang w:eastAsia="zh-CN"/>
        </w:rPr>
        <w:t>“</w:t>
      </w:r>
      <w:r>
        <w:rPr>
          <w:rFonts w:hint="eastAsia" w:ascii="宋体" w:hAnsi="宋体"/>
          <w:color w:val="auto"/>
          <w:sz w:val="22"/>
          <w:szCs w:val="21"/>
          <w:lang w:val="en-US" w:eastAsia="zh-CN"/>
        </w:rPr>
        <w:t>5技术规格 ”</w:t>
      </w:r>
      <w:r>
        <w:rPr>
          <w:rFonts w:hint="eastAsia" w:ascii="宋体" w:hAnsi="宋体"/>
          <w:color w:val="auto"/>
          <w:sz w:val="22"/>
          <w:szCs w:val="21"/>
        </w:rPr>
        <w:t>中“</w:t>
      </w:r>
      <w:r>
        <w:rPr>
          <w:rFonts w:hint="eastAsia" w:ascii="宋体" w:hAnsi="宋体"/>
          <w:color w:val="auto"/>
          <w:sz w:val="22"/>
          <w:szCs w:val="21"/>
          <w:lang w:eastAsia="zh-CN"/>
        </w:rPr>
        <w:t>招标一览表</w:t>
      </w:r>
      <w:r>
        <w:rPr>
          <w:rFonts w:hint="eastAsia" w:ascii="宋体" w:hAnsi="宋体"/>
          <w:color w:val="auto"/>
          <w:sz w:val="22"/>
          <w:szCs w:val="21"/>
        </w:rPr>
        <w:t>”</w:t>
      </w:r>
      <w:r>
        <w:rPr>
          <w:rFonts w:hint="eastAsia" w:ascii="宋体" w:hAnsi="宋体"/>
          <w:color w:val="auto"/>
          <w:sz w:val="22"/>
          <w:szCs w:val="21"/>
          <w:lang w:eastAsia="zh-CN"/>
        </w:rPr>
        <w:t>中</w:t>
      </w:r>
      <w:r>
        <w:rPr>
          <w:rFonts w:hint="eastAsia" w:ascii="宋体" w:hAnsi="宋体"/>
          <w:color w:val="auto"/>
          <w:sz w:val="22"/>
          <w:szCs w:val="21"/>
          <w:lang w:val="en-US" w:eastAsia="zh-CN"/>
        </w:rPr>
        <w:t>1-5项</w:t>
      </w:r>
      <w:r>
        <w:rPr>
          <w:rFonts w:hint="eastAsia" w:ascii="宋体" w:hAnsi="宋体"/>
          <w:color w:val="auto"/>
          <w:sz w:val="22"/>
          <w:szCs w:val="21"/>
        </w:rPr>
        <w:t>的代理商，须提供所投产品有效授权函；</w:t>
      </w:r>
    </w:p>
    <w:p>
      <w:pPr>
        <w:numPr>
          <w:numId w:val="0"/>
        </w:numPr>
        <w:tabs>
          <w:tab w:val="left" w:pos="720"/>
        </w:tabs>
        <w:spacing w:line="480" w:lineRule="exact"/>
        <w:ind w:leftChars="75"/>
        <w:rPr>
          <w:rFonts w:ascii="宋体" w:hAnsi="宋体"/>
          <w:color w:val="auto"/>
          <w:sz w:val="22"/>
          <w:szCs w:val="21"/>
        </w:rPr>
      </w:pPr>
      <w:r>
        <w:rPr>
          <w:rFonts w:hint="eastAsia" w:ascii="宋体" w:hAnsi="宋体"/>
          <w:color w:val="auto"/>
          <w:sz w:val="22"/>
          <w:szCs w:val="21"/>
          <w:lang w:val="en-US" w:eastAsia="zh-CN"/>
        </w:rPr>
        <w:t>5.</w:t>
      </w:r>
      <w:r>
        <w:rPr>
          <w:rFonts w:hint="eastAsia" w:ascii="宋体" w:hAnsi="宋体"/>
          <w:color w:val="auto"/>
          <w:sz w:val="22"/>
          <w:szCs w:val="21"/>
        </w:rPr>
        <w:t>投标人须按照第三部分技术需求书</w:t>
      </w:r>
      <w:r>
        <w:rPr>
          <w:rFonts w:hint="eastAsia" w:ascii="宋体" w:hAnsi="宋体"/>
          <w:color w:val="auto"/>
          <w:sz w:val="22"/>
          <w:szCs w:val="21"/>
          <w:lang w:eastAsia="zh-CN"/>
        </w:rPr>
        <w:t>“</w:t>
      </w:r>
      <w:r>
        <w:rPr>
          <w:rFonts w:hint="eastAsia" w:ascii="宋体" w:hAnsi="宋体"/>
          <w:color w:val="auto"/>
          <w:sz w:val="22"/>
          <w:szCs w:val="21"/>
        </w:rPr>
        <w:t xml:space="preserve"> </w:t>
      </w:r>
      <w:r>
        <w:rPr>
          <w:rFonts w:hint="eastAsia" w:ascii="宋体" w:hAnsi="宋体"/>
          <w:color w:val="auto"/>
          <w:sz w:val="22"/>
          <w:szCs w:val="21"/>
          <w:lang w:val="en-US" w:eastAsia="zh-CN"/>
        </w:rPr>
        <w:t>5技术规格 ”</w:t>
      </w:r>
      <w:r>
        <w:rPr>
          <w:rFonts w:hint="eastAsia" w:ascii="宋体" w:hAnsi="宋体"/>
          <w:color w:val="auto"/>
          <w:sz w:val="22"/>
          <w:szCs w:val="21"/>
        </w:rPr>
        <w:t>中“</w:t>
      </w:r>
      <w:r>
        <w:rPr>
          <w:rFonts w:hint="eastAsia" w:ascii="宋体" w:hAnsi="宋体"/>
          <w:color w:val="auto"/>
          <w:sz w:val="22"/>
          <w:szCs w:val="21"/>
          <w:lang w:eastAsia="zh-CN"/>
        </w:rPr>
        <w:t>招标一览表</w:t>
      </w:r>
      <w:r>
        <w:rPr>
          <w:rFonts w:hint="eastAsia" w:ascii="宋体" w:hAnsi="宋体"/>
          <w:color w:val="auto"/>
          <w:sz w:val="22"/>
          <w:szCs w:val="21"/>
        </w:rPr>
        <w:t>”</w:t>
      </w:r>
      <w:r>
        <w:rPr>
          <w:rFonts w:hint="eastAsia" w:ascii="宋体" w:hAnsi="宋体"/>
          <w:color w:val="auto"/>
          <w:sz w:val="22"/>
          <w:szCs w:val="21"/>
          <w:lang w:eastAsia="zh-CN"/>
        </w:rPr>
        <w:t>中</w:t>
      </w:r>
      <w:r>
        <w:rPr>
          <w:rFonts w:hint="eastAsia" w:ascii="宋体" w:hAnsi="宋体"/>
          <w:color w:val="auto"/>
          <w:sz w:val="22"/>
          <w:szCs w:val="21"/>
          <w:lang w:val="en-US" w:eastAsia="zh-CN"/>
        </w:rPr>
        <w:t>1-5项</w:t>
      </w:r>
      <w:r>
        <w:rPr>
          <w:rFonts w:hint="eastAsia" w:ascii="宋体" w:hAnsi="宋体"/>
          <w:color w:val="auto"/>
          <w:sz w:val="22"/>
          <w:szCs w:val="21"/>
        </w:rPr>
        <w:t>提供</w:t>
      </w:r>
      <w:r>
        <w:rPr>
          <w:rFonts w:hint="eastAsia" w:ascii="宋体" w:hAnsi="宋体"/>
          <w:color w:val="auto"/>
          <w:sz w:val="22"/>
          <w:szCs w:val="21"/>
          <w:lang w:eastAsia="zh-CN"/>
        </w:rPr>
        <w:t>原厂</w:t>
      </w:r>
      <w:r>
        <w:rPr>
          <w:rFonts w:hint="eastAsia" w:ascii="宋体" w:hAnsi="宋体" w:eastAsia="宋体" w:cs="Arial"/>
          <w:color w:val="auto"/>
          <w:kern w:val="0"/>
          <w:sz w:val="22"/>
          <w:szCs w:val="22"/>
        </w:rPr>
        <w:t>五年的硬件保修和软件升级服务</w:t>
      </w:r>
      <w:r>
        <w:rPr>
          <w:rFonts w:hint="eastAsia" w:ascii="宋体" w:hAnsi="宋体" w:eastAsia="宋体"/>
          <w:color w:val="auto"/>
          <w:sz w:val="22"/>
          <w:szCs w:val="21"/>
          <w:lang w:eastAsia="zh-CN"/>
        </w:rPr>
        <w:t>，提供原厂售后服务</w:t>
      </w:r>
      <w:r>
        <w:rPr>
          <w:rFonts w:hint="eastAsia" w:ascii="宋体" w:hAnsi="宋体"/>
          <w:color w:val="auto"/>
          <w:sz w:val="22"/>
          <w:szCs w:val="21"/>
        </w:rPr>
        <w:t>承诺函原件；</w:t>
      </w:r>
    </w:p>
    <w:p>
      <w:pPr>
        <w:numPr>
          <w:numId w:val="0"/>
        </w:numPr>
        <w:tabs>
          <w:tab w:val="left" w:pos="720"/>
        </w:tabs>
        <w:spacing w:line="480" w:lineRule="exact"/>
        <w:ind w:leftChars="75"/>
        <w:rPr>
          <w:rFonts w:hint="eastAsia" w:ascii="宋体" w:hAnsi="宋体"/>
          <w:color w:val="auto"/>
          <w:sz w:val="22"/>
          <w:szCs w:val="21"/>
        </w:rPr>
      </w:pPr>
      <w:r>
        <w:rPr>
          <w:rFonts w:hint="eastAsia" w:ascii="宋体" w:hAnsi="宋体"/>
          <w:color w:val="auto"/>
          <w:sz w:val="22"/>
          <w:szCs w:val="21"/>
          <w:lang w:val="en-US" w:eastAsia="zh-CN"/>
        </w:rPr>
        <w:t>6.</w:t>
      </w:r>
      <w:r>
        <w:rPr>
          <w:rFonts w:hint="eastAsia" w:ascii="宋体" w:hAnsi="宋体"/>
          <w:color w:val="auto"/>
          <w:sz w:val="22"/>
          <w:szCs w:val="21"/>
        </w:rPr>
        <w:t>投标人须承诺免费维护期结束之后按</w:t>
      </w:r>
      <w:r>
        <w:rPr>
          <w:rFonts w:hint="eastAsia" w:ascii="宋体" w:hAnsi="宋体"/>
          <w:color w:val="auto"/>
          <w:sz w:val="22"/>
          <w:szCs w:val="21"/>
          <w:lang w:eastAsia="zh-CN"/>
        </w:rPr>
        <w:t>软件</w:t>
      </w:r>
      <w:r>
        <w:rPr>
          <w:rFonts w:hint="eastAsia" w:ascii="宋体" w:hAnsi="宋体"/>
          <w:color w:val="auto"/>
          <w:sz w:val="22"/>
          <w:szCs w:val="21"/>
        </w:rPr>
        <w:t>部分8%以下收取维护费用；</w:t>
      </w:r>
    </w:p>
    <w:p>
      <w:pPr>
        <w:numPr>
          <w:numId w:val="0"/>
        </w:numPr>
        <w:tabs>
          <w:tab w:val="left" w:pos="720"/>
        </w:tabs>
        <w:spacing w:line="480" w:lineRule="exact"/>
        <w:ind w:leftChars="75"/>
        <w:rPr>
          <w:rFonts w:hint="eastAsia" w:ascii="宋体" w:hAnsi="宋体"/>
          <w:color w:val="auto"/>
          <w:sz w:val="22"/>
          <w:szCs w:val="21"/>
        </w:rPr>
      </w:pPr>
      <w:r>
        <w:rPr>
          <w:rFonts w:hint="eastAsia" w:ascii="宋体" w:hAnsi="宋体"/>
          <w:color w:val="auto"/>
          <w:sz w:val="22"/>
          <w:szCs w:val="21"/>
          <w:lang w:val="en-US" w:eastAsia="zh-CN"/>
        </w:rPr>
        <w:t>7.</w:t>
      </w:r>
      <w:r>
        <w:rPr>
          <w:rFonts w:ascii="宋体" w:hAnsi="宋体"/>
          <w:color w:val="auto"/>
          <w:sz w:val="22"/>
          <w:szCs w:val="21"/>
        </w:rPr>
        <w:t>投标人须根据朝纪发【2011】2号文件提供廉洁准入证明</w:t>
      </w:r>
      <w:r>
        <w:rPr>
          <w:rFonts w:hint="eastAsia" w:ascii="宋体" w:hAnsi="宋体"/>
          <w:color w:val="auto"/>
          <w:sz w:val="22"/>
          <w:szCs w:val="21"/>
        </w:rPr>
        <w:t>；</w:t>
      </w:r>
    </w:p>
    <w:p>
      <w:pPr>
        <w:numPr>
          <w:numId w:val="0"/>
        </w:numPr>
        <w:tabs>
          <w:tab w:val="left" w:pos="720"/>
        </w:tabs>
        <w:spacing w:line="480" w:lineRule="exact"/>
        <w:ind w:leftChars="75"/>
        <w:rPr>
          <w:rFonts w:hint="eastAsia" w:ascii="宋体" w:hAnsi="宋体"/>
          <w:color w:val="auto"/>
          <w:sz w:val="22"/>
          <w:szCs w:val="21"/>
        </w:rPr>
      </w:pPr>
      <w:r>
        <w:rPr>
          <w:rFonts w:hint="eastAsia" w:ascii="宋体" w:hAnsi="宋体"/>
          <w:color w:val="auto"/>
          <w:sz w:val="22"/>
          <w:szCs w:val="21"/>
          <w:lang w:val="en-US" w:eastAsia="zh-CN"/>
        </w:rPr>
        <w:t>8.</w:t>
      </w:r>
      <w:r>
        <w:rPr>
          <w:rFonts w:hint="eastAsia" w:ascii="宋体" w:hAnsi="宋体"/>
          <w:color w:val="auto"/>
          <w:sz w:val="22"/>
          <w:szCs w:val="21"/>
        </w:rPr>
        <w:t>投标人须购买本项目的招标文件；</w:t>
      </w:r>
    </w:p>
    <w:p>
      <w:pPr>
        <w:numPr>
          <w:numId w:val="0"/>
        </w:numPr>
        <w:tabs>
          <w:tab w:val="left" w:pos="720"/>
        </w:tabs>
        <w:spacing w:line="480" w:lineRule="exact"/>
        <w:ind w:leftChars="75"/>
        <w:rPr>
          <w:rFonts w:hint="eastAsia" w:ascii="宋体" w:hAnsi="宋体"/>
          <w:color w:val="auto"/>
          <w:sz w:val="22"/>
          <w:szCs w:val="21"/>
        </w:rPr>
      </w:pPr>
      <w:r>
        <w:rPr>
          <w:rFonts w:hint="eastAsia" w:ascii="宋体" w:hAnsi="宋体"/>
          <w:color w:val="auto"/>
          <w:sz w:val="22"/>
          <w:szCs w:val="21"/>
          <w:lang w:val="en-US" w:eastAsia="zh-CN"/>
        </w:rPr>
        <w:t>9.</w:t>
      </w:r>
      <w:r>
        <w:rPr>
          <w:rFonts w:ascii="宋体" w:hAnsi="宋体"/>
          <w:color w:val="auto"/>
          <w:sz w:val="22"/>
          <w:szCs w:val="21"/>
        </w:rPr>
        <w:t>投标人须满足《中华人民共和国政府采购法》二十二条之规定</w:t>
      </w:r>
      <w:r>
        <w:rPr>
          <w:rFonts w:hint="eastAsia" w:ascii="宋体" w:hAnsi="宋体"/>
          <w:color w:val="auto"/>
          <w:sz w:val="22"/>
          <w:szCs w:val="21"/>
        </w:rPr>
        <w:t>；</w:t>
      </w:r>
    </w:p>
    <w:p>
      <w:pPr>
        <w:numPr>
          <w:numId w:val="0"/>
        </w:numPr>
        <w:tabs>
          <w:tab w:val="left" w:pos="720"/>
        </w:tabs>
        <w:spacing w:line="480" w:lineRule="exact"/>
        <w:ind w:leftChars="75"/>
        <w:rPr>
          <w:rFonts w:hint="eastAsia" w:ascii="宋体" w:hAnsi="宋体"/>
          <w:color w:val="auto"/>
          <w:sz w:val="22"/>
          <w:szCs w:val="21"/>
          <w:lang w:val="en-US" w:eastAsia="zh-CN"/>
        </w:rPr>
      </w:pPr>
      <w:r>
        <w:rPr>
          <w:rFonts w:hint="eastAsia" w:ascii="宋体" w:hAnsi="宋体"/>
          <w:color w:val="auto"/>
          <w:sz w:val="22"/>
          <w:szCs w:val="21"/>
          <w:lang w:val="en-US" w:eastAsia="zh-CN"/>
        </w:rPr>
        <w:t>02包：</w:t>
      </w:r>
    </w:p>
    <w:p>
      <w:pPr>
        <w:numPr>
          <w:numId w:val="0"/>
        </w:numPr>
        <w:tabs>
          <w:tab w:val="left" w:pos="720"/>
        </w:tabs>
        <w:spacing w:line="480" w:lineRule="exact"/>
        <w:ind w:leftChars="75"/>
        <w:rPr>
          <w:rFonts w:ascii="宋体" w:hAnsi="宋体"/>
          <w:color w:val="auto"/>
          <w:sz w:val="22"/>
          <w:szCs w:val="21"/>
          <w:highlight w:val="none"/>
        </w:rPr>
      </w:pPr>
      <w:r>
        <w:rPr>
          <w:rFonts w:hint="eastAsia" w:ascii="宋体" w:hAnsi="宋体"/>
          <w:color w:val="auto"/>
          <w:sz w:val="22"/>
          <w:szCs w:val="21"/>
          <w:highlight w:val="none"/>
          <w:lang w:val="en-US" w:eastAsia="zh-CN"/>
        </w:rPr>
        <w:t>1.</w:t>
      </w:r>
      <w:r>
        <w:rPr>
          <w:rFonts w:hint="eastAsia" w:ascii="宋体" w:hAnsi="宋体"/>
          <w:color w:val="auto"/>
          <w:sz w:val="22"/>
          <w:szCs w:val="21"/>
          <w:highlight w:val="none"/>
        </w:rPr>
        <w:t>投标人须是在中华人民共和国境内注册，</w:t>
      </w:r>
      <w:r>
        <w:rPr>
          <w:rFonts w:hint="eastAsia" w:ascii="宋体" w:hAnsi="宋体" w:cs="Arial"/>
          <w:color w:val="auto"/>
          <w:sz w:val="22"/>
          <w:szCs w:val="21"/>
          <w:highlight w:val="none"/>
        </w:rPr>
        <w:t>具有独立法人资格。</w:t>
      </w:r>
      <w:r>
        <w:rPr>
          <w:rFonts w:hint="eastAsia" w:ascii="宋体" w:hAnsi="宋体"/>
          <w:color w:val="auto"/>
          <w:sz w:val="22"/>
          <w:szCs w:val="21"/>
          <w:highlight w:val="none"/>
        </w:rPr>
        <w:t xml:space="preserve"> 本项目不接受联合体投标； </w:t>
      </w:r>
    </w:p>
    <w:p>
      <w:pPr>
        <w:numPr>
          <w:numId w:val="0"/>
        </w:numPr>
        <w:tabs>
          <w:tab w:val="left" w:pos="720"/>
        </w:tabs>
        <w:spacing w:line="480" w:lineRule="exact"/>
        <w:ind w:leftChars="75"/>
        <w:rPr>
          <w:rFonts w:hint="eastAsia" w:ascii="宋体" w:hAnsi="宋体"/>
          <w:color w:val="auto"/>
          <w:sz w:val="22"/>
          <w:szCs w:val="21"/>
          <w:highlight w:val="none"/>
        </w:rPr>
      </w:pPr>
      <w:r>
        <w:rPr>
          <w:rFonts w:hint="eastAsia" w:ascii="宋体" w:hAnsi="宋体"/>
          <w:color w:val="auto"/>
          <w:sz w:val="22"/>
          <w:szCs w:val="21"/>
          <w:highlight w:val="none"/>
          <w:lang w:val="en-US" w:eastAsia="zh-CN"/>
        </w:rPr>
        <w:t>2.</w:t>
      </w:r>
      <w:r>
        <w:rPr>
          <w:rFonts w:hint="eastAsia" w:ascii="宋体" w:hAnsi="宋体"/>
          <w:color w:val="auto"/>
          <w:sz w:val="22"/>
          <w:szCs w:val="21"/>
          <w:highlight w:val="none"/>
        </w:rPr>
        <w:t>单位负责人为同一人或者存在直接控股、管理关系的不同投标人，不得同时参加本项目的投标。为本项目提供整体设计、规范编制或者项目管理、监理、检测等服务的投标人，不得再参加本项目投标；</w:t>
      </w:r>
    </w:p>
    <w:p>
      <w:pPr>
        <w:numPr>
          <w:numId w:val="0"/>
        </w:numPr>
        <w:tabs>
          <w:tab w:val="left" w:pos="720"/>
        </w:tabs>
        <w:spacing w:line="540" w:lineRule="exact"/>
        <w:ind w:leftChars="75"/>
        <w:rPr>
          <w:rFonts w:hint="eastAsia" w:ascii="宋体" w:hAnsi="宋体"/>
          <w:color w:val="auto"/>
          <w:sz w:val="22"/>
          <w:szCs w:val="21"/>
          <w:highlight w:val="none"/>
        </w:rPr>
      </w:pPr>
      <w:r>
        <w:rPr>
          <w:rFonts w:hint="eastAsia" w:ascii="宋体" w:hAnsi="宋体"/>
          <w:color w:val="auto"/>
          <w:sz w:val="22"/>
          <w:szCs w:val="21"/>
          <w:highlight w:val="none"/>
          <w:lang w:val="en-US" w:eastAsia="zh-CN"/>
        </w:rPr>
        <w:t>3.</w:t>
      </w:r>
      <w:r>
        <w:rPr>
          <w:rFonts w:hint="eastAsia" w:ascii="宋体" w:hAnsi="宋体"/>
          <w:color w:val="auto"/>
          <w:sz w:val="22"/>
          <w:szCs w:val="21"/>
          <w:highlight w:val="none"/>
        </w:rPr>
        <w:t>投标人须具有软件企业认定证书；</w:t>
      </w:r>
    </w:p>
    <w:p>
      <w:pPr>
        <w:numPr>
          <w:numId w:val="0"/>
        </w:numPr>
        <w:tabs>
          <w:tab w:val="left" w:pos="720"/>
        </w:tabs>
        <w:spacing w:line="540" w:lineRule="exact"/>
        <w:ind w:leftChars="75"/>
        <w:rPr>
          <w:rFonts w:hint="eastAsia" w:ascii="宋体" w:hAnsi="宋体"/>
          <w:color w:val="auto"/>
          <w:sz w:val="22"/>
          <w:szCs w:val="21"/>
          <w:highlight w:val="none"/>
        </w:rPr>
      </w:pPr>
      <w:r>
        <w:rPr>
          <w:rFonts w:hint="eastAsia" w:ascii="宋体" w:hAnsi="宋体"/>
          <w:color w:val="auto"/>
          <w:sz w:val="22"/>
          <w:szCs w:val="21"/>
          <w:highlight w:val="none"/>
          <w:lang w:val="en-US" w:eastAsia="zh-CN"/>
        </w:rPr>
        <w:t>4.</w:t>
      </w:r>
      <w:r>
        <w:rPr>
          <w:rFonts w:hint="eastAsia" w:ascii="宋体" w:hAnsi="宋体"/>
          <w:color w:val="auto"/>
          <w:sz w:val="22"/>
          <w:szCs w:val="21"/>
          <w:highlight w:val="none"/>
        </w:rPr>
        <w:t>本项目只接受</w:t>
      </w:r>
      <w:r>
        <w:rPr>
          <w:rFonts w:hint="eastAsia" w:ascii="宋体" w:hAnsi="宋体"/>
          <w:color w:val="auto"/>
          <w:sz w:val="22"/>
          <w:szCs w:val="21"/>
          <w:highlight w:val="none"/>
          <w:lang w:eastAsia="zh-CN"/>
        </w:rPr>
        <w:t>所投</w:t>
      </w:r>
      <w:r>
        <w:rPr>
          <w:rFonts w:hint="eastAsia" w:ascii="宋体" w:hAnsi="宋体"/>
          <w:color w:val="auto"/>
          <w:sz w:val="22"/>
          <w:szCs w:val="21"/>
          <w:highlight w:val="none"/>
        </w:rPr>
        <w:t>系统制造厂家投标，不接受其代理商或经销商投标。</w:t>
      </w:r>
    </w:p>
    <w:p>
      <w:pPr>
        <w:numPr>
          <w:numId w:val="0"/>
        </w:numPr>
        <w:tabs>
          <w:tab w:val="left" w:pos="720"/>
        </w:tabs>
        <w:spacing w:line="480" w:lineRule="exact"/>
        <w:ind w:leftChars="75"/>
        <w:rPr>
          <w:rFonts w:hint="eastAsia" w:ascii="宋体" w:hAnsi="宋体"/>
          <w:color w:val="auto"/>
          <w:sz w:val="22"/>
          <w:szCs w:val="21"/>
          <w:highlight w:val="none"/>
        </w:rPr>
      </w:pPr>
      <w:r>
        <w:rPr>
          <w:rFonts w:hint="eastAsia" w:ascii="宋体" w:hAnsi="宋体"/>
          <w:color w:val="auto"/>
          <w:sz w:val="22"/>
          <w:szCs w:val="21"/>
          <w:highlight w:val="none"/>
          <w:lang w:val="en-US" w:eastAsia="zh-CN"/>
        </w:rPr>
        <w:t>5.</w:t>
      </w:r>
      <w:r>
        <w:rPr>
          <w:rFonts w:hint="eastAsia" w:ascii="宋体" w:hAnsi="宋体"/>
          <w:color w:val="auto"/>
          <w:sz w:val="22"/>
          <w:szCs w:val="21"/>
          <w:highlight w:val="none"/>
        </w:rPr>
        <w:t>投标人须承诺本项目所有产品验收合格后提供五年免费维护期，免费维护期结束之后按合同总额8%以下收取维护费用；</w:t>
      </w:r>
    </w:p>
    <w:p>
      <w:pPr>
        <w:numPr>
          <w:numId w:val="0"/>
        </w:numPr>
        <w:tabs>
          <w:tab w:val="left" w:pos="720"/>
        </w:tabs>
        <w:spacing w:line="480" w:lineRule="exact"/>
        <w:ind w:leftChars="75"/>
        <w:rPr>
          <w:rFonts w:hint="eastAsia" w:ascii="宋体" w:hAnsi="宋体"/>
          <w:color w:val="auto"/>
          <w:sz w:val="22"/>
          <w:szCs w:val="21"/>
          <w:highlight w:val="none"/>
        </w:rPr>
      </w:pPr>
      <w:r>
        <w:rPr>
          <w:rFonts w:hint="eastAsia" w:ascii="宋体" w:hAnsi="宋体"/>
          <w:color w:val="auto"/>
          <w:sz w:val="22"/>
          <w:szCs w:val="21"/>
          <w:highlight w:val="none"/>
          <w:lang w:val="en-US" w:eastAsia="zh-CN"/>
        </w:rPr>
        <w:t>6.</w:t>
      </w:r>
      <w:r>
        <w:rPr>
          <w:rFonts w:ascii="宋体" w:hAnsi="宋体"/>
          <w:color w:val="auto"/>
          <w:sz w:val="22"/>
          <w:szCs w:val="21"/>
          <w:highlight w:val="none"/>
        </w:rPr>
        <w:t>投标人须根据朝纪发【2011】2号文件提供廉洁准入证明</w:t>
      </w:r>
      <w:r>
        <w:rPr>
          <w:rFonts w:hint="eastAsia" w:ascii="宋体" w:hAnsi="宋体"/>
          <w:color w:val="auto"/>
          <w:sz w:val="22"/>
          <w:szCs w:val="21"/>
          <w:highlight w:val="none"/>
        </w:rPr>
        <w:t>；</w:t>
      </w:r>
    </w:p>
    <w:p>
      <w:pPr>
        <w:numPr>
          <w:numId w:val="0"/>
        </w:numPr>
        <w:tabs>
          <w:tab w:val="left" w:pos="720"/>
        </w:tabs>
        <w:spacing w:line="480" w:lineRule="exact"/>
        <w:ind w:leftChars="75"/>
        <w:rPr>
          <w:rFonts w:hint="eastAsia" w:ascii="宋体" w:hAnsi="宋体"/>
          <w:color w:val="auto"/>
          <w:sz w:val="22"/>
          <w:szCs w:val="21"/>
          <w:highlight w:val="none"/>
        </w:rPr>
      </w:pPr>
      <w:r>
        <w:rPr>
          <w:rFonts w:hint="eastAsia" w:ascii="宋体" w:hAnsi="宋体"/>
          <w:color w:val="auto"/>
          <w:sz w:val="22"/>
          <w:szCs w:val="21"/>
          <w:highlight w:val="none"/>
          <w:lang w:val="en-US" w:eastAsia="zh-CN"/>
        </w:rPr>
        <w:t>7.</w:t>
      </w:r>
      <w:r>
        <w:rPr>
          <w:rFonts w:hint="eastAsia" w:ascii="宋体" w:hAnsi="宋体"/>
          <w:color w:val="auto"/>
          <w:sz w:val="22"/>
          <w:szCs w:val="21"/>
          <w:highlight w:val="none"/>
        </w:rPr>
        <w:t>投标人须购买本项目的招标文件；</w:t>
      </w:r>
    </w:p>
    <w:p>
      <w:pPr>
        <w:numPr>
          <w:numId w:val="0"/>
        </w:numPr>
        <w:tabs>
          <w:tab w:val="left" w:pos="720"/>
        </w:tabs>
        <w:spacing w:line="480" w:lineRule="exact"/>
        <w:ind w:leftChars="75"/>
        <w:rPr>
          <w:rFonts w:ascii="宋体" w:hAnsi="宋体"/>
          <w:color w:val="auto"/>
          <w:sz w:val="22"/>
          <w:szCs w:val="21"/>
          <w:highlight w:val="none"/>
        </w:rPr>
      </w:pPr>
      <w:r>
        <w:rPr>
          <w:rFonts w:hint="eastAsia" w:ascii="宋体" w:hAnsi="宋体"/>
          <w:color w:val="auto"/>
          <w:sz w:val="22"/>
          <w:szCs w:val="21"/>
          <w:highlight w:val="none"/>
          <w:lang w:val="en-US" w:eastAsia="zh-CN"/>
        </w:rPr>
        <w:t>8.</w:t>
      </w:r>
      <w:r>
        <w:rPr>
          <w:rFonts w:ascii="宋体" w:hAnsi="宋体"/>
          <w:color w:val="auto"/>
          <w:sz w:val="22"/>
          <w:szCs w:val="21"/>
          <w:highlight w:val="none"/>
        </w:rPr>
        <w:t>投标人须满足《中华人民共和国政府采购法》二十二条之规定</w:t>
      </w:r>
      <w:r>
        <w:rPr>
          <w:rFonts w:hint="eastAsia" w:ascii="宋体" w:hAnsi="宋体"/>
          <w:color w:val="auto"/>
          <w:sz w:val="22"/>
          <w:szCs w:val="21"/>
          <w:highlight w:val="none"/>
        </w:rPr>
        <w:t>；</w:t>
      </w:r>
    </w:p>
    <w:p>
      <w:pPr>
        <w:widowControl/>
        <w:snapToGrid w:val="0"/>
        <w:spacing w:before="100" w:beforeAutospacing="1" w:after="100" w:afterAutospacing="1" w:line="400" w:lineRule="exact"/>
        <w:jc w:val="left"/>
        <w:rPr>
          <w:rFonts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0"/>
          <w:szCs w:val="20"/>
        </w:rPr>
        <w:t>　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　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具体资格要求详见招标文件。</w:t>
      </w:r>
    </w:p>
    <w:p>
      <w:pPr>
        <w:widowControl/>
        <w:snapToGrid w:val="0"/>
        <w:spacing w:before="100" w:beforeAutospacing="1" w:after="100" w:afterAutospacing="1" w:line="400" w:lineRule="exact"/>
        <w:jc w:val="left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Cs w:val="21"/>
        </w:rPr>
        <w:t>　　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招标文件售价：</w:t>
      </w:r>
      <w:r>
        <w:rPr>
          <w:rFonts w:ascii="宋体" w:hAnsi="宋体" w:eastAsia="宋体" w:cs="宋体"/>
          <w:color w:val="auto"/>
          <w:kern w:val="0"/>
          <w:szCs w:val="21"/>
        </w:rPr>
        <w:t>200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元人民币/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包/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本，售后不退。</w:t>
      </w:r>
    </w:p>
    <w:p>
      <w:pPr>
        <w:widowControl/>
        <w:snapToGrid w:val="0"/>
        <w:spacing w:before="100" w:beforeAutospacing="1" w:after="100" w:afterAutospacing="1" w:line="400" w:lineRule="exact"/>
        <w:ind w:left="420" w:hanging="420" w:hangingChars="200"/>
        <w:jc w:val="left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Cs w:val="21"/>
        </w:rPr>
        <w:t>　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　招标文件发售时间：2016年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日至201</w:t>
      </w:r>
      <w:r>
        <w:rPr>
          <w:rFonts w:ascii="宋体" w:hAnsi="宋体" w:eastAsia="宋体" w:cs="宋体"/>
          <w:color w:val="auto"/>
          <w:kern w:val="0"/>
          <w:szCs w:val="21"/>
        </w:rPr>
        <w:t>6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年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31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日（上午9:00-11:30,下午1:30-4:30）(节假日除外)</w:t>
      </w:r>
    </w:p>
    <w:p>
      <w:pPr>
        <w:widowControl/>
        <w:snapToGrid w:val="0"/>
        <w:spacing w:before="100" w:beforeAutospacing="1" w:after="100" w:afterAutospacing="1" w:line="400" w:lineRule="exact"/>
        <w:jc w:val="left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　　招标文件发售地点：中招国际招标有限公司306室(北京市海淀区皂君庙14号院9号楼)</w:t>
      </w:r>
    </w:p>
    <w:p>
      <w:pPr>
        <w:widowControl/>
        <w:snapToGrid w:val="0"/>
        <w:spacing w:before="100" w:beforeAutospacing="1" w:after="100" w:afterAutospacing="1" w:line="400" w:lineRule="exact"/>
        <w:jc w:val="left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Cs w:val="21"/>
        </w:rPr>
        <w:t>　　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投标截止时间：201</w:t>
      </w:r>
      <w:r>
        <w:rPr>
          <w:rFonts w:ascii="宋体" w:hAnsi="宋体" w:eastAsia="宋体" w:cs="宋体"/>
          <w:color w:val="auto"/>
          <w:kern w:val="0"/>
          <w:szCs w:val="21"/>
        </w:rPr>
        <w:t>6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年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上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: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30（北京时间）</w:t>
      </w:r>
    </w:p>
    <w:p>
      <w:pPr>
        <w:widowControl/>
        <w:snapToGrid w:val="0"/>
        <w:spacing w:before="100" w:beforeAutospacing="1" w:after="100" w:afterAutospacing="1" w:line="400" w:lineRule="exact"/>
        <w:jc w:val="left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　　开标时间：201</w:t>
      </w:r>
      <w:r>
        <w:rPr>
          <w:rFonts w:ascii="宋体" w:hAnsi="宋体" w:eastAsia="宋体" w:cs="宋体"/>
          <w:color w:val="auto"/>
          <w:kern w:val="0"/>
          <w:szCs w:val="21"/>
        </w:rPr>
        <w:t>6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年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上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: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30（北京时间）</w:t>
      </w:r>
    </w:p>
    <w:p>
      <w:pPr>
        <w:widowControl/>
        <w:snapToGrid w:val="0"/>
        <w:spacing w:before="100" w:beforeAutospacing="1" w:after="100" w:afterAutospacing="1" w:line="400" w:lineRule="exact"/>
        <w:jc w:val="left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　　开标地点：中招国际招标有限公司会议室</w:t>
      </w:r>
    </w:p>
    <w:p>
      <w:pPr>
        <w:widowControl/>
        <w:snapToGrid w:val="0"/>
        <w:spacing w:before="100" w:beforeAutospacing="1" w:after="100" w:afterAutospacing="1" w:line="400" w:lineRule="exact"/>
        <w:jc w:val="left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　　评标方法和标准：综合评分法</w:t>
      </w:r>
    </w:p>
    <w:p>
      <w:pPr>
        <w:widowControl/>
        <w:snapToGrid w:val="0"/>
        <w:spacing w:before="100" w:beforeAutospacing="1" w:after="100" w:afterAutospacing="1" w:line="400" w:lineRule="exact"/>
        <w:jc w:val="left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　　项目联系人：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冯佳义、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李艳君</w:t>
      </w:r>
    </w:p>
    <w:p>
      <w:pPr>
        <w:widowControl/>
        <w:snapToGrid w:val="0"/>
        <w:spacing w:before="100" w:beforeAutospacing="1" w:after="100" w:afterAutospacing="1" w:line="400" w:lineRule="exact"/>
        <w:jc w:val="left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　　联系方式：010-62108</w:t>
      </w:r>
      <w:r>
        <w:rPr>
          <w:rFonts w:ascii="宋体" w:hAnsi="宋体" w:eastAsia="宋体" w:cs="宋体"/>
          <w:color w:val="auto"/>
          <w:kern w:val="0"/>
          <w:szCs w:val="21"/>
        </w:rPr>
        <w:t>1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46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/</w:t>
      </w:r>
      <w:r>
        <w:rPr>
          <w:rFonts w:ascii="宋体" w:hAnsi="宋体" w:eastAsia="宋体" w:cs="宋体"/>
          <w:color w:val="auto"/>
          <w:kern w:val="0"/>
          <w:szCs w:val="21"/>
        </w:rPr>
        <w:t>81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　　</w:t>
      </w:r>
    </w:p>
    <w:p>
      <w:pPr>
        <w:widowControl/>
        <w:snapToGrid w:val="0"/>
        <w:spacing w:before="100" w:beforeAutospacing="1" w:after="100" w:afterAutospacing="1" w:line="400" w:lineRule="exact"/>
        <w:ind w:firstLine="420" w:firstLineChars="200"/>
        <w:jc w:val="left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开户银行及账号：</w:t>
      </w:r>
    </w:p>
    <w:p>
      <w:pPr>
        <w:widowControl/>
        <w:snapToGrid w:val="0"/>
        <w:spacing w:before="100" w:beforeAutospacing="1" w:after="100" w:afterAutospacing="1" w:line="400" w:lineRule="exact"/>
        <w:jc w:val="left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　　户名：中招国际招标有限公司</w:t>
      </w:r>
    </w:p>
    <w:p>
      <w:pPr>
        <w:widowControl/>
        <w:snapToGrid w:val="0"/>
        <w:spacing w:before="100" w:beforeAutospacing="1" w:after="100" w:afterAutospacing="1" w:line="400" w:lineRule="exact"/>
        <w:jc w:val="left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　　开户行：中国工商银行北京海淀支行营业部</w:t>
      </w:r>
    </w:p>
    <w:p>
      <w:pPr>
        <w:widowControl/>
        <w:snapToGrid w:val="0"/>
        <w:spacing w:before="100" w:beforeAutospacing="1" w:after="100" w:afterAutospacing="1" w:line="400" w:lineRule="exact"/>
        <w:jc w:val="left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　　账号： 0200049619200362296</w:t>
      </w:r>
    </w:p>
    <w:p>
      <w:pPr>
        <w:widowControl/>
        <w:snapToGrid w:val="0"/>
        <w:spacing w:before="100" w:beforeAutospacing="1" w:after="100" w:afterAutospacing="1" w:line="400" w:lineRule="exact"/>
        <w:jc w:val="left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　　 </w:t>
      </w:r>
    </w:p>
    <w:p>
      <w:pPr>
        <w:widowControl/>
        <w:snapToGrid w:val="0"/>
        <w:spacing w:before="100" w:beforeAutospacing="1" w:after="100" w:afterAutospacing="1" w:line="400" w:lineRule="exact"/>
        <w:ind w:firstLine="315" w:firstLineChars="150"/>
        <w:jc w:val="left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公告期自发布之日起5个工作日。 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  </w:t>
      </w:r>
    </w:p>
    <w:p>
      <w:pPr>
        <w:widowControl/>
        <w:spacing w:before="100" w:beforeAutospacing="1" w:after="100" w:afterAutospacing="1" w:line="400" w:lineRule="exact"/>
        <w:jc w:val="left"/>
        <w:rPr>
          <w:rStyle w:val="7"/>
          <w:color w:val="auto"/>
        </w:rPr>
      </w:pPr>
    </w:p>
    <w:p>
      <w:pPr>
        <w:widowControl/>
        <w:spacing w:before="100" w:beforeAutospacing="1" w:after="100" w:afterAutospacing="1" w:line="400" w:lineRule="exact"/>
        <w:jc w:val="left"/>
        <w:rPr>
          <w:rStyle w:val="7"/>
          <w:color w:val="auto"/>
        </w:rPr>
      </w:pPr>
      <w:r>
        <w:rPr>
          <w:rStyle w:val="7"/>
          <w:rFonts w:hint="eastAsia"/>
          <w:color w:val="auto"/>
        </w:rPr>
        <w:t>采购项目需要落实的政府采购政策：</w:t>
      </w:r>
    </w:p>
    <w:p>
      <w:pPr>
        <w:widowControl/>
        <w:spacing w:before="100" w:beforeAutospacing="1" w:after="100" w:afterAutospacing="1" w:line="40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按照《中华人民共和国政府采购法》及《中华人民共和国政府采购法实施条例》等相关法规要求。</w:t>
      </w:r>
    </w:p>
    <w:p>
      <w:pPr>
        <w:widowControl/>
        <w:snapToGrid w:val="0"/>
        <w:spacing w:before="100" w:beforeAutospacing="1" w:after="100" w:afterAutospacing="1" w:line="400" w:lineRule="exact"/>
        <w:ind w:firstLine="315" w:firstLineChars="150"/>
        <w:jc w:val="left"/>
        <w:rPr>
          <w:rFonts w:ascii="宋体" w:hAnsi="宋体" w:eastAsia="宋体" w:cs="宋体"/>
          <w:color w:val="auto"/>
          <w:kern w:val="0"/>
          <w:szCs w:val="21"/>
        </w:rPr>
      </w:pPr>
    </w:p>
    <w:p>
      <w:pPr>
        <w:widowControl/>
        <w:snapToGrid w:val="0"/>
        <w:spacing w:before="100" w:beforeAutospacing="1" w:after="100" w:afterAutospacing="1" w:line="400" w:lineRule="exact"/>
        <w:jc w:val="left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　　                                                            </w:t>
      </w:r>
      <w:r>
        <w:rPr>
          <w:rFonts w:ascii="宋体" w:hAnsi="宋体" w:eastAsia="宋体" w:cs="宋体"/>
          <w:color w:val="auto"/>
          <w:kern w:val="0"/>
          <w:szCs w:val="21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中招国际招标有限公司</w:t>
      </w:r>
      <w:r>
        <w:rPr>
          <w:rFonts w:hint="eastAsia"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hint="eastAsia" w:ascii="宋体" w:hAnsi="宋体" w:eastAsia="宋体" w:cs="Times New Roman"/>
          <w:color w:val="auto"/>
          <w:szCs w:val="21"/>
        </w:rPr>
        <w:t>                                                                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auto"/>
          <w:szCs w:val="21"/>
        </w:rPr>
        <w:t xml:space="preserve"> 二〇一六年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八</w:t>
      </w:r>
      <w:r>
        <w:rPr>
          <w:rFonts w:hint="eastAsia" w:ascii="宋体" w:hAnsi="宋体" w:eastAsia="宋体" w:cs="Times New Roman"/>
          <w:color w:val="auto"/>
          <w:szCs w:val="21"/>
        </w:rPr>
        <w:t>月二十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四</w:t>
      </w:r>
      <w:r>
        <w:rPr>
          <w:rFonts w:hint="eastAsia" w:ascii="宋体" w:hAnsi="宋体" w:eastAsia="宋体" w:cs="Times New Roman"/>
          <w:color w:val="auto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.a....ì.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58"/>
    <w:rsid w:val="00045DF6"/>
    <w:rsid w:val="000505A8"/>
    <w:rsid w:val="00071280"/>
    <w:rsid w:val="00092E77"/>
    <w:rsid w:val="000B7DFE"/>
    <w:rsid w:val="000C2D66"/>
    <w:rsid w:val="000D2B20"/>
    <w:rsid w:val="000D6841"/>
    <w:rsid w:val="00105542"/>
    <w:rsid w:val="00112A78"/>
    <w:rsid w:val="00142B0D"/>
    <w:rsid w:val="00143054"/>
    <w:rsid w:val="00151729"/>
    <w:rsid w:val="00157910"/>
    <w:rsid w:val="00194210"/>
    <w:rsid w:val="001A4668"/>
    <w:rsid w:val="001B4ECF"/>
    <w:rsid w:val="001E2814"/>
    <w:rsid w:val="00213635"/>
    <w:rsid w:val="002330F3"/>
    <w:rsid w:val="00235212"/>
    <w:rsid w:val="0025226F"/>
    <w:rsid w:val="00260585"/>
    <w:rsid w:val="00281ED2"/>
    <w:rsid w:val="002A4C47"/>
    <w:rsid w:val="002B529A"/>
    <w:rsid w:val="002F3AFF"/>
    <w:rsid w:val="00347B87"/>
    <w:rsid w:val="003A0B54"/>
    <w:rsid w:val="003D719B"/>
    <w:rsid w:val="003E0B05"/>
    <w:rsid w:val="00466F94"/>
    <w:rsid w:val="004933AF"/>
    <w:rsid w:val="004A2571"/>
    <w:rsid w:val="004A30DB"/>
    <w:rsid w:val="004C0DD4"/>
    <w:rsid w:val="004C48A0"/>
    <w:rsid w:val="005002FD"/>
    <w:rsid w:val="005008FB"/>
    <w:rsid w:val="005221D8"/>
    <w:rsid w:val="0052482A"/>
    <w:rsid w:val="0056520D"/>
    <w:rsid w:val="00570628"/>
    <w:rsid w:val="00574B03"/>
    <w:rsid w:val="00596924"/>
    <w:rsid w:val="005A7B0B"/>
    <w:rsid w:val="005B06CC"/>
    <w:rsid w:val="005B492B"/>
    <w:rsid w:val="00617EDC"/>
    <w:rsid w:val="00646095"/>
    <w:rsid w:val="00647892"/>
    <w:rsid w:val="00664FB3"/>
    <w:rsid w:val="006933E9"/>
    <w:rsid w:val="006A604A"/>
    <w:rsid w:val="006A64E9"/>
    <w:rsid w:val="006C5FA9"/>
    <w:rsid w:val="006C6195"/>
    <w:rsid w:val="007110B3"/>
    <w:rsid w:val="007246CA"/>
    <w:rsid w:val="00734B4F"/>
    <w:rsid w:val="00771A58"/>
    <w:rsid w:val="00772D5E"/>
    <w:rsid w:val="007A21F7"/>
    <w:rsid w:val="007A59C1"/>
    <w:rsid w:val="007A7B53"/>
    <w:rsid w:val="007C6C07"/>
    <w:rsid w:val="00826E48"/>
    <w:rsid w:val="0088131A"/>
    <w:rsid w:val="008911EB"/>
    <w:rsid w:val="008977DE"/>
    <w:rsid w:val="008C3120"/>
    <w:rsid w:val="008F2CF7"/>
    <w:rsid w:val="008F7DED"/>
    <w:rsid w:val="00913FD2"/>
    <w:rsid w:val="00946A3F"/>
    <w:rsid w:val="00951429"/>
    <w:rsid w:val="009915D9"/>
    <w:rsid w:val="009B5505"/>
    <w:rsid w:val="009D4880"/>
    <w:rsid w:val="009D4C36"/>
    <w:rsid w:val="00A411BC"/>
    <w:rsid w:val="00AF3B1D"/>
    <w:rsid w:val="00B34C35"/>
    <w:rsid w:val="00B35868"/>
    <w:rsid w:val="00B42D47"/>
    <w:rsid w:val="00B4429C"/>
    <w:rsid w:val="00B573C1"/>
    <w:rsid w:val="00B707F2"/>
    <w:rsid w:val="00B87206"/>
    <w:rsid w:val="00BF43D5"/>
    <w:rsid w:val="00BF4FCB"/>
    <w:rsid w:val="00C05203"/>
    <w:rsid w:val="00C41500"/>
    <w:rsid w:val="00C423A9"/>
    <w:rsid w:val="00C5477D"/>
    <w:rsid w:val="00C552BD"/>
    <w:rsid w:val="00C82861"/>
    <w:rsid w:val="00CA104C"/>
    <w:rsid w:val="00CB5694"/>
    <w:rsid w:val="00D127E5"/>
    <w:rsid w:val="00D12A91"/>
    <w:rsid w:val="00D6518A"/>
    <w:rsid w:val="00DB602C"/>
    <w:rsid w:val="00DD095D"/>
    <w:rsid w:val="00DD7EB9"/>
    <w:rsid w:val="00DE6CD3"/>
    <w:rsid w:val="00E029A8"/>
    <w:rsid w:val="00E44680"/>
    <w:rsid w:val="00E5018E"/>
    <w:rsid w:val="00E56DD5"/>
    <w:rsid w:val="00E63297"/>
    <w:rsid w:val="00E70993"/>
    <w:rsid w:val="00E72769"/>
    <w:rsid w:val="00EB3AEE"/>
    <w:rsid w:val="00ED2C1E"/>
    <w:rsid w:val="00EE2F04"/>
    <w:rsid w:val="00EE6289"/>
    <w:rsid w:val="00EF2BC8"/>
    <w:rsid w:val="00F12E85"/>
    <w:rsid w:val="00F61717"/>
    <w:rsid w:val="00F62B3A"/>
    <w:rsid w:val="00F91257"/>
    <w:rsid w:val="00F96F0B"/>
    <w:rsid w:val="00FA2E6C"/>
    <w:rsid w:val="00FB0A4F"/>
    <w:rsid w:val="00FC20CC"/>
    <w:rsid w:val="00FE7439"/>
    <w:rsid w:val="00FF4309"/>
    <w:rsid w:val="038851DB"/>
    <w:rsid w:val="06504B62"/>
    <w:rsid w:val="0E155D80"/>
    <w:rsid w:val="0F436C50"/>
    <w:rsid w:val="17265123"/>
    <w:rsid w:val="1DE26C3F"/>
    <w:rsid w:val="1F917FC6"/>
    <w:rsid w:val="20CC770C"/>
    <w:rsid w:val="24F34A74"/>
    <w:rsid w:val="256351DB"/>
    <w:rsid w:val="287755BF"/>
    <w:rsid w:val="2C7D5214"/>
    <w:rsid w:val="32630B2F"/>
    <w:rsid w:val="32F1093B"/>
    <w:rsid w:val="34CD3B71"/>
    <w:rsid w:val="363518BB"/>
    <w:rsid w:val="37DF1D1A"/>
    <w:rsid w:val="38EB088E"/>
    <w:rsid w:val="492932D5"/>
    <w:rsid w:val="55AF189E"/>
    <w:rsid w:val="55B55C67"/>
    <w:rsid w:val="57385DA1"/>
    <w:rsid w:val="5A1D3A91"/>
    <w:rsid w:val="5DA55C49"/>
    <w:rsid w:val="5F323BA9"/>
    <w:rsid w:val="610279E7"/>
    <w:rsid w:val="63E443E8"/>
    <w:rsid w:val="6A103B85"/>
    <w:rsid w:val="6B91229E"/>
    <w:rsid w:val="6CB42EC9"/>
    <w:rsid w:val="77980C55"/>
    <w:rsid w:val="7AF075B3"/>
    <w:rsid w:val="7FA7043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annotation reference"/>
    <w:unhideWhenUsed/>
    <w:qFormat/>
    <w:uiPriority w:val="99"/>
    <w:rPr>
      <w:sz w:val="21"/>
      <w:szCs w:val="21"/>
    </w:rPr>
  </w:style>
  <w:style w:type="paragraph" w:customStyle="1" w:styleId="10">
    <w:name w:val="tc1"/>
    <w:basedOn w:val="1"/>
    <w:qFormat/>
    <w:uiPriority w:val="0"/>
    <w:pPr>
      <w:widowControl/>
      <w:spacing w:before="100" w:beforeAutospacing="1" w:after="100" w:afterAutospacing="1" w:line="450" w:lineRule="atLeast"/>
      <w:jc w:val="center"/>
    </w:pPr>
    <w:rPr>
      <w:rFonts w:ascii="宋体" w:hAnsi="宋体" w:eastAsia="宋体" w:cs="宋体"/>
      <w:color w:val="707070"/>
      <w:kern w:val="0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4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213</Words>
  <Characters>1219</Characters>
  <Lines>10</Lines>
  <Paragraphs>2</Paragraphs>
  <ScaleCrop>false</ScaleCrop>
  <LinksUpToDate>false</LinksUpToDate>
  <CharactersWithSpaces>1430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2015-04-09T03:31:00Z</dcterms:created>
  <dc:creator>中招306-申林</dc:creator>
  <cp:lastModifiedBy>fengjiayi</cp:lastModifiedBy>
  <cp:lastPrinted>2016-08-24T03:18:08Z</cp:lastPrinted>
  <dcterms:modified xsi:type="dcterms:W3CDTF">2016-08-24T06:07:28Z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