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color w:val="auto"/>
          <w:sz w:val="30"/>
          <w:szCs w:val="30"/>
        </w:rPr>
      </w:pPr>
      <w:bookmarkStart w:id="0" w:name="_Toc179632529"/>
      <w:bookmarkStart w:id="1" w:name="_Toc346107319"/>
      <w:bookmarkStart w:id="2" w:name="_Toc152042293"/>
      <w:bookmarkStart w:id="3" w:name="_Toc247085673"/>
      <w:bookmarkStart w:id="4" w:name="_Toc346107318"/>
      <w:bookmarkStart w:id="5" w:name="_Toc247085674"/>
      <w:bookmarkStart w:id="6" w:name="_Toc152042289"/>
      <w:bookmarkStart w:id="7" w:name="_Toc246996903"/>
      <w:bookmarkStart w:id="8" w:name="_Toc152045515"/>
      <w:bookmarkStart w:id="9" w:name="_Toc152045514"/>
      <w:bookmarkStart w:id="10" w:name="_Toc247085675"/>
      <w:bookmarkStart w:id="11" w:name="_Toc246996161"/>
      <w:bookmarkStart w:id="12" w:name="_Toc179632531"/>
      <w:bookmarkStart w:id="13" w:name="_Toc246996904"/>
      <w:bookmarkStart w:id="14" w:name="_Toc247085676"/>
      <w:bookmarkStart w:id="15" w:name="_Toc152042291"/>
      <w:bookmarkStart w:id="16" w:name="_Toc179632532"/>
      <w:bookmarkStart w:id="17" w:name="_Toc247085678"/>
      <w:bookmarkStart w:id="18" w:name="_Toc246996162"/>
      <w:bookmarkStart w:id="19" w:name="_Toc246996905"/>
      <w:bookmarkStart w:id="20" w:name="_Toc152045516"/>
      <w:bookmarkStart w:id="21" w:name="_Toc179632533"/>
      <w:bookmarkStart w:id="22" w:name="_Toc346107321"/>
      <w:bookmarkStart w:id="23" w:name="_Toc246996159"/>
      <w:bookmarkStart w:id="24" w:name="_Toc346107317"/>
      <w:bookmarkStart w:id="25" w:name="_Toc246996902"/>
      <w:bookmarkStart w:id="26" w:name="_Toc179632530"/>
      <w:bookmarkStart w:id="27" w:name="_Toc152045513"/>
      <w:bookmarkStart w:id="28" w:name="_Toc152042292"/>
      <w:bookmarkStart w:id="29" w:name="_Toc246996160"/>
      <w:bookmarkStart w:id="30" w:name="_Toc246996164"/>
      <w:bookmarkStart w:id="31" w:name="_Toc247085677"/>
      <w:bookmarkStart w:id="32" w:name="_Toc246996163"/>
      <w:bookmarkStart w:id="33" w:name="_Toc246996907"/>
      <w:bookmarkStart w:id="34" w:name="_Toc246996906"/>
      <w:bookmarkStart w:id="35" w:name="_Toc346107320"/>
      <w:bookmarkStart w:id="36" w:name="_Toc152045517"/>
      <w:bookmarkStart w:id="37" w:name="_Toc152042290"/>
      <w:bookmarkStart w:id="38" w:name="_Toc179632534"/>
      <w:bookmarkStart w:id="39" w:name="_Toc346107322"/>
      <w:bookmarkStart w:id="52" w:name="_GoBack"/>
      <w:r>
        <w:rPr>
          <w:rFonts w:hint="eastAsia" w:ascii="宋体" w:hAnsi="宋体"/>
          <w:b/>
          <w:color w:val="auto"/>
          <w:sz w:val="30"/>
          <w:szCs w:val="30"/>
        </w:rPr>
        <w:t xml:space="preserve">  </w:t>
      </w:r>
      <w:r>
        <w:rPr>
          <w:rFonts w:hint="eastAsia" w:ascii="宋体" w:hAnsi="宋体"/>
          <w:b/>
          <w:color w:val="auto"/>
          <w:sz w:val="30"/>
          <w:szCs w:val="30"/>
          <w:lang w:eastAsia="zh-CN"/>
        </w:rPr>
        <w:t>郑州交运集团北站候车厅进口改建项目</w:t>
      </w:r>
      <w:r>
        <w:rPr>
          <w:rFonts w:hint="eastAsia" w:ascii="宋体" w:hAnsi="宋体"/>
          <w:b/>
          <w:color w:val="auto"/>
          <w:sz w:val="30"/>
          <w:szCs w:val="30"/>
        </w:rPr>
        <w:t>招标公告</w:t>
      </w:r>
    </w:p>
    <w:p>
      <w:pPr>
        <w:pStyle w:val="2"/>
      </w:pPr>
    </w:p>
    <w:p>
      <w:pPr>
        <w:spacing w:line="360" w:lineRule="auto"/>
        <w:outlineLvl w:val="0"/>
        <w:rPr>
          <w:rFonts w:ascii="宋体" w:hAnsi="宋体"/>
          <w:b/>
          <w:color w:val="auto"/>
          <w:sz w:val="24"/>
        </w:rPr>
      </w:pPr>
      <w:bookmarkStart w:id="40" w:name="_Toc10410"/>
      <w:bookmarkStart w:id="41" w:name="_Toc14640"/>
      <w:r>
        <w:rPr>
          <w:rFonts w:hint="eastAsia" w:ascii="宋体" w:hAnsi="宋体"/>
          <w:b/>
          <w:color w:val="auto"/>
          <w:spacing w:val="40"/>
          <w:sz w:val="24"/>
        </w:rPr>
        <w:t>1.</w:t>
      </w:r>
      <w:r>
        <w:rPr>
          <w:rFonts w:hint="eastAsia" w:ascii="宋体" w:hAnsi="宋体"/>
          <w:b/>
          <w:color w:val="auto"/>
          <w:sz w:val="24"/>
        </w:rPr>
        <w:t>招标条件</w:t>
      </w:r>
      <w:bookmarkEnd w:id="40"/>
      <w:bookmarkEnd w:id="41"/>
    </w:p>
    <w:p>
      <w:pPr>
        <w:spacing w:line="440" w:lineRule="exact"/>
        <w:ind w:firstLine="480" w:firstLineChars="200"/>
        <w:rPr>
          <w:rFonts w:ascii="宋体" w:hAnsi="宋体"/>
          <w:color w:val="auto"/>
          <w:sz w:val="24"/>
          <w:u w:val="single"/>
        </w:rPr>
      </w:pPr>
      <w:r>
        <w:rPr>
          <w:rFonts w:hint="eastAsia" w:ascii="宋体" w:hAnsi="宋体"/>
          <w:color w:val="auto"/>
          <w:sz w:val="24"/>
        </w:rPr>
        <w:t xml:space="preserve"> 本招标项目</w:t>
      </w:r>
      <w:r>
        <w:rPr>
          <w:rFonts w:hint="eastAsia" w:ascii="宋体" w:hAnsi="宋体"/>
          <w:color w:val="auto"/>
          <w:sz w:val="24"/>
          <w:lang w:eastAsia="zh-CN"/>
        </w:rPr>
        <w:t>郑州交运集团北站候车厅进口改建项目</w:t>
      </w:r>
      <w:r>
        <w:rPr>
          <w:rFonts w:hint="eastAsia" w:ascii="宋体" w:hAnsi="宋体"/>
          <w:color w:val="auto"/>
          <w:sz w:val="24"/>
        </w:rPr>
        <w:t>项目，招标编号：LHGC2017-064，招标人为</w:t>
      </w:r>
      <w:r>
        <w:rPr>
          <w:rFonts w:ascii="宋体" w:hAnsi="宋体" w:cs="宋体"/>
          <w:color w:val="auto"/>
          <w:sz w:val="24"/>
          <w:szCs w:val="24"/>
        </w:rPr>
        <w:t>郑州交通运输集团有限责任公司</w:t>
      </w:r>
      <w:r>
        <w:rPr>
          <w:rFonts w:hint="eastAsia" w:ascii="宋体" w:hAnsi="宋体"/>
          <w:color w:val="auto"/>
          <w:sz w:val="24"/>
        </w:rPr>
        <w:t>，资金来源为自筹资金。</w:t>
      </w:r>
      <w:r>
        <w:rPr>
          <w:rFonts w:hint="eastAsia" w:ascii="宋体" w:hAnsi="宋体" w:cs="宋体"/>
          <w:color w:val="auto"/>
          <w:sz w:val="24"/>
          <w:szCs w:val="24"/>
        </w:rPr>
        <w:t>项目已具备招标条件，现对该项目进行公开招标。</w:t>
      </w:r>
    </w:p>
    <w:p>
      <w:pPr>
        <w:spacing w:line="360" w:lineRule="auto"/>
        <w:outlineLvl w:val="0"/>
        <w:rPr>
          <w:rFonts w:ascii="宋体" w:hAnsi="宋体"/>
          <w:b/>
          <w:color w:val="auto"/>
          <w:sz w:val="24"/>
        </w:rPr>
      </w:pPr>
      <w:bookmarkStart w:id="42" w:name="_Toc6927"/>
      <w:bookmarkStart w:id="43" w:name="_Toc15375"/>
      <w:r>
        <w:rPr>
          <w:rFonts w:hint="eastAsia" w:ascii="宋体" w:hAnsi="宋体"/>
          <w:b/>
          <w:color w:val="auto"/>
          <w:sz w:val="24"/>
        </w:rPr>
        <w:t>2.项目概况与招标范围</w:t>
      </w:r>
      <w:bookmarkEnd w:id="42"/>
      <w:bookmarkEnd w:id="43"/>
    </w:p>
    <w:p>
      <w:pPr>
        <w:spacing w:line="360" w:lineRule="auto"/>
        <w:ind w:firstLine="360" w:firstLineChars="150"/>
        <w:rPr>
          <w:rFonts w:ascii="宋体" w:hAnsi="宋体"/>
          <w:color w:val="auto"/>
          <w:sz w:val="24"/>
        </w:rPr>
      </w:pPr>
      <w:r>
        <w:rPr>
          <w:rFonts w:hint="eastAsia" w:ascii="宋体" w:hAnsi="宋体"/>
          <w:color w:val="auto"/>
          <w:sz w:val="24"/>
        </w:rPr>
        <w:t>2.1工程地点：</w:t>
      </w:r>
      <w:r>
        <w:rPr>
          <w:rFonts w:hint="eastAsia" w:ascii="宋体" w:hAnsi="宋体" w:cs="宋体"/>
          <w:color w:val="auto"/>
          <w:sz w:val="24"/>
          <w:szCs w:val="24"/>
        </w:rPr>
        <w:t>郑州市花园北路与连霍高速交叉口东南角</w:t>
      </w:r>
      <w:r>
        <w:rPr>
          <w:rFonts w:hint="eastAsia" w:ascii="宋体" w:hAnsi="宋体" w:cs="宋体"/>
          <w:color w:val="auto"/>
          <w:sz w:val="24"/>
          <w:szCs w:val="24"/>
          <w:lang w:eastAsia="zh-CN"/>
        </w:rPr>
        <w:t>；</w:t>
      </w:r>
    </w:p>
    <w:p>
      <w:pPr>
        <w:spacing w:line="360" w:lineRule="auto"/>
        <w:ind w:firstLine="360" w:firstLineChars="150"/>
        <w:rPr>
          <w:rFonts w:ascii="宋体" w:hAnsi="宋体"/>
          <w:color w:val="auto"/>
          <w:sz w:val="24"/>
        </w:rPr>
      </w:pPr>
      <w:r>
        <w:rPr>
          <w:rFonts w:hint="eastAsia" w:ascii="宋体" w:hAnsi="宋体"/>
          <w:color w:val="auto"/>
          <w:sz w:val="24"/>
        </w:rPr>
        <w:t>2.2建设规模：约65万元</w:t>
      </w:r>
      <w:r>
        <w:rPr>
          <w:rFonts w:hint="eastAsia" w:ascii="宋体" w:hAnsi="宋体"/>
          <w:color w:val="auto"/>
          <w:sz w:val="24"/>
          <w:lang w:eastAsia="zh-CN"/>
        </w:rPr>
        <w:t>；</w:t>
      </w:r>
    </w:p>
    <w:p>
      <w:pPr>
        <w:spacing w:line="360" w:lineRule="auto"/>
        <w:ind w:firstLine="360" w:firstLineChars="150"/>
        <w:rPr>
          <w:rFonts w:ascii="宋体" w:hAnsi="宋体"/>
          <w:color w:val="auto"/>
          <w:sz w:val="24"/>
        </w:rPr>
      </w:pPr>
      <w:r>
        <w:rPr>
          <w:rFonts w:hint="eastAsia" w:ascii="宋体" w:hAnsi="宋体"/>
          <w:color w:val="auto"/>
          <w:sz w:val="24"/>
        </w:rPr>
        <w:t>2.3工    期：40日历天</w:t>
      </w:r>
      <w:r>
        <w:rPr>
          <w:rFonts w:hint="eastAsia" w:ascii="宋体" w:hAnsi="宋体"/>
          <w:color w:val="auto"/>
          <w:sz w:val="24"/>
          <w:lang w:eastAsia="zh-CN"/>
        </w:rPr>
        <w:t>；</w:t>
      </w:r>
    </w:p>
    <w:p>
      <w:pPr>
        <w:spacing w:line="360" w:lineRule="auto"/>
        <w:ind w:firstLine="360" w:firstLineChars="150"/>
        <w:rPr>
          <w:rFonts w:ascii="宋体" w:hAnsi="宋体"/>
          <w:color w:val="auto"/>
          <w:sz w:val="24"/>
        </w:rPr>
      </w:pPr>
      <w:r>
        <w:rPr>
          <w:rFonts w:hint="eastAsia" w:ascii="宋体" w:hAnsi="宋体"/>
          <w:color w:val="auto"/>
          <w:sz w:val="24"/>
        </w:rPr>
        <w:t>2.4招标范围：工程量清单及招标文件中包含的全部内容</w:t>
      </w:r>
      <w:r>
        <w:rPr>
          <w:rFonts w:hint="eastAsia" w:ascii="宋体" w:hAnsi="宋体"/>
          <w:color w:val="auto"/>
          <w:sz w:val="24"/>
          <w:lang w:eastAsia="zh-CN"/>
        </w:rPr>
        <w:t>；</w:t>
      </w:r>
    </w:p>
    <w:p>
      <w:pPr>
        <w:spacing w:line="360" w:lineRule="auto"/>
        <w:ind w:firstLine="360" w:firstLineChars="150"/>
        <w:rPr>
          <w:rFonts w:ascii="宋体" w:hAnsi="宋体"/>
          <w:color w:val="auto"/>
          <w:sz w:val="24"/>
        </w:rPr>
      </w:pPr>
      <w:r>
        <w:rPr>
          <w:rFonts w:hint="eastAsia" w:ascii="宋体" w:hAnsi="宋体"/>
          <w:color w:val="auto"/>
          <w:sz w:val="24"/>
        </w:rPr>
        <w:t>2.5质量要求：符合国家质量验收合格标准。</w:t>
      </w:r>
    </w:p>
    <w:p>
      <w:pPr>
        <w:numPr>
          <w:ilvl w:val="0"/>
          <w:numId w:val="1"/>
        </w:numPr>
        <w:spacing w:line="360" w:lineRule="auto"/>
        <w:outlineLvl w:val="0"/>
        <w:rPr>
          <w:rFonts w:ascii="宋体" w:hAnsi="宋体"/>
          <w:b/>
          <w:color w:val="auto"/>
          <w:sz w:val="24"/>
        </w:rPr>
      </w:pPr>
      <w:bookmarkStart w:id="44" w:name="_Toc8111"/>
      <w:bookmarkStart w:id="45" w:name="_Toc16385"/>
      <w:r>
        <w:rPr>
          <w:rFonts w:hint="eastAsia" w:ascii="宋体" w:hAnsi="宋体"/>
          <w:b/>
          <w:color w:val="auto"/>
          <w:sz w:val="24"/>
        </w:rPr>
        <w:t>投标人资格要求</w:t>
      </w:r>
      <w:bookmarkEnd w:id="44"/>
      <w:bookmarkEnd w:id="45"/>
    </w:p>
    <w:p>
      <w:pPr>
        <w:adjustRightInd w:val="0"/>
        <w:spacing w:line="360" w:lineRule="auto"/>
        <w:ind w:firstLine="480" w:firstLineChars="200"/>
        <w:rPr>
          <w:rFonts w:ascii="宋体" w:hAnsi="宋体"/>
          <w:color w:val="auto"/>
          <w:sz w:val="24"/>
        </w:rPr>
      </w:pPr>
      <w:r>
        <w:rPr>
          <w:rFonts w:hint="eastAsia" w:ascii="宋体" w:hAnsi="宋体"/>
          <w:color w:val="auto"/>
          <w:sz w:val="24"/>
        </w:rPr>
        <w:t>3.1投标人必须具有独立法人资格，本次招标不接受联合体；</w:t>
      </w:r>
    </w:p>
    <w:p>
      <w:pPr>
        <w:adjustRightInd w:val="0"/>
        <w:spacing w:line="360" w:lineRule="auto"/>
        <w:ind w:firstLine="480" w:firstLineChars="200"/>
        <w:rPr>
          <w:rFonts w:hint="eastAsia" w:ascii="宋体" w:hAnsi="宋体"/>
          <w:color w:val="auto"/>
          <w:sz w:val="24"/>
        </w:rPr>
      </w:pPr>
      <w:r>
        <w:rPr>
          <w:rFonts w:hint="eastAsia" w:ascii="宋体" w:hAnsi="宋体"/>
          <w:color w:val="auto"/>
          <w:sz w:val="24"/>
        </w:rPr>
        <w:t>3.2投标人须具备国家建设行政主管部门颁发的建筑工程施工总承包贰级及以上资质，有效的安全生产许可证；其中，投标人拟派项目经理须具备建筑工程专业二级（含以上）注册建造师执业资格，具备有效的安全生产考核合格证书，且未担任其他在施建设工程项目的项目经理。</w:t>
      </w:r>
    </w:p>
    <w:p>
      <w:pPr>
        <w:adjustRightInd w:val="0"/>
        <w:spacing w:line="440" w:lineRule="exact"/>
        <w:ind w:firstLine="480" w:firstLineChars="200"/>
        <w:rPr>
          <w:rFonts w:hint="eastAsia"/>
          <w:color w:val="auto"/>
        </w:rPr>
      </w:pPr>
      <w:r>
        <w:rPr>
          <w:rFonts w:hint="eastAsia" w:ascii="宋体" w:hAnsi="宋体"/>
          <w:color w:val="auto"/>
          <w:sz w:val="24"/>
        </w:rPr>
        <w:t xml:space="preserve">3.3 </w:t>
      </w:r>
      <w:r>
        <w:rPr>
          <w:rFonts w:hint="eastAsia" w:ascii="宋体" w:hAnsi="宋体" w:cs="宋体"/>
          <w:color w:val="auto"/>
          <w:sz w:val="24"/>
          <w:szCs w:val="24"/>
        </w:rPr>
        <w:t>2014年1月1日以来项目经理承担过类似项目业绩至少一个，（合同签订时间在2014年1月1日之后）；</w:t>
      </w:r>
    </w:p>
    <w:p>
      <w:pPr>
        <w:pStyle w:val="3"/>
        <w:spacing w:line="460" w:lineRule="exact"/>
        <w:ind w:firstLine="480"/>
        <w:rPr>
          <w:rFonts w:hint="eastAsia" w:hAnsi="宋体"/>
          <w:color w:val="auto"/>
          <w:sz w:val="24"/>
        </w:rPr>
      </w:pPr>
      <w:r>
        <w:rPr>
          <w:rFonts w:hint="eastAsia" w:hAnsi="宋体"/>
          <w:color w:val="auto"/>
          <w:sz w:val="24"/>
        </w:rPr>
        <w:t>3.4 报名时需提供项目所在地或企业注册所在地检察机关出具的《行贿犯罪档案查询结果告知函》（查询对象包含企业、企业法定代表人、项目经理），查询日期为招标公告要求的报名期间内。</w:t>
      </w:r>
    </w:p>
    <w:p>
      <w:pPr>
        <w:adjustRightInd w:val="0"/>
        <w:spacing w:line="360" w:lineRule="auto"/>
        <w:outlineLvl w:val="0"/>
        <w:rPr>
          <w:rFonts w:ascii="宋体" w:hAnsi="宋体"/>
          <w:b/>
          <w:color w:val="auto"/>
          <w:sz w:val="24"/>
        </w:rPr>
      </w:pPr>
      <w:bookmarkStart w:id="46" w:name="_Toc10646"/>
      <w:bookmarkStart w:id="47" w:name="_Toc17326"/>
      <w:r>
        <w:rPr>
          <w:rFonts w:hint="eastAsia" w:ascii="宋体" w:hAnsi="宋体"/>
          <w:b/>
          <w:color w:val="auto"/>
          <w:spacing w:val="40"/>
          <w:sz w:val="24"/>
        </w:rPr>
        <w:t>4.</w:t>
      </w:r>
      <w:r>
        <w:rPr>
          <w:rFonts w:hint="eastAsia" w:ascii="宋体" w:hAnsi="宋体"/>
          <w:b/>
          <w:color w:val="auto"/>
          <w:sz w:val="24"/>
        </w:rPr>
        <w:t>报名</w:t>
      </w:r>
      <w:bookmarkEnd w:id="46"/>
      <w:bookmarkEnd w:id="47"/>
    </w:p>
    <w:p>
      <w:pPr>
        <w:adjustRightInd w:val="0"/>
        <w:spacing w:line="360" w:lineRule="auto"/>
        <w:ind w:firstLine="480" w:firstLineChars="200"/>
        <w:rPr>
          <w:rFonts w:ascii="宋体" w:hAnsi="宋体"/>
          <w:bCs/>
          <w:snapToGrid w:val="0"/>
          <w:color w:val="auto"/>
          <w:spacing w:val="-10"/>
          <w:kern w:val="0"/>
          <w:sz w:val="24"/>
        </w:rPr>
      </w:pPr>
      <w:r>
        <w:rPr>
          <w:rFonts w:hint="eastAsia" w:ascii="宋体" w:hAnsi="宋体"/>
          <w:color w:val="auto"/>
          <w:sz w:val="24"/>
        </w:rPr>
        <w:t>4.1</w:t>
      </w:r>
      <w:r>
        <w:rPr>
          <w:rFonts w:hint="eastAsia" w:ascii="宋体" w:hAnsi="宋体"/>
          <w:bCs/>
          <w:snapToGrid w:val="0"/>
          <w:color w:val="auto"/>
          <w:kern w:val="0"/>
          <w:sz w:val="24"/>
        </w:rPr>
        <w:t>凡有意报名者，请</w:t>
      </w:r>
      <w:r>
        <w:rPr>
          <w:rFonts w:hint="eastAsia" w:ascii="宋体" w:hAnsi="宋体"/>
          <w:bCs/>
          <w:snapToGrid w:val="0"/>
          <w:color w:val="auto"/>
          <w:kern w:val="0"/>
          <w:sz w:val="24"/>
          <w:lang w:eastAsia="zh-CN"/>
        </w:rPr>
        <w:t>于</w:t>
      </w:r>
      <w:r>
        <w:rPr>
          <w:rFonts w:hint="eastAsia" w:ascii="宋体" w:hAnsi="宋体"/>
          <w:bCs/>
          <w:snapToGrid w:val="0"/>
          <w:color w:val="auto"/>
          <w:spacing w:val="-10"/>
          <w:kern w:val="0"/>
          <w:sz w:val="24"/>
        </w:rPr>
        <w:t>2017年</w:t>
      </w:r>
      <w:r>
        <w:rPr>
          <w:rFonts w:hint="eastAsia" w:ascii="宋体" w:hAnsi="宋体"/>
          <w:bCs/>
          <w:snapToGrid w:val="0"/>
          <w:color w:val="auto"/>
          <w:spacing w:val="-10"/>
          <w:kern w:val="0"/>
          <w:sz w:val="24"/>
          <w:lang w:val="en-US" w:eastAsia="zh-CN"/>
        </w:rPr>
        <w:t>6</w:t>
      </w:r>
      <w:r>
        <w:rPr>
          <w:rFonts w:hint="eastAsia" w:ascii="宋体" w:hAnsi="宋体"/>
          <w:bCs/>
          <w:snapToGrid w:val="0"/>
          <w:color w:val="auto"/>
          <w:spacing w:val="-10"/>
          <w:kern w:val="0"/>
          <w:sz w:val="24"/>
        </w:rPr>
        <w:t>月</w:t>
      </w:r>
      <w:r>
        <w:rPr>
          <w:rFonts w:hint="eastAsia" w:ascii="宋体" w:hAnsi="宋体"/>
          <w:bCs/>
          <w:snapToGrid w:val="0"/>
          <w:color w:val="auto"/>
          <w:spacing w:val="-10"/>
          <w:kern w:val="0"/>
          <w:sz w:val="24"/>
          <w:lang w:val="en-US" w:eastAsia="zh-CN"/>
        </w:rPr>
        <w:t>1</w:t>
      </w:r>
      <w:r>
        <w:rPr>
          <w:rFonts w:hint="eastAsia" w:ascii="宋体" w:hAnsi="宋体"/>
          <w:bCs/>
          <w:snapToGrid w:val="0"/>
          <w:color w:val="auto"/>
          <w:spacing w:val="-10"/>
          <w:kern w:val="0"/>
          <w:sz w:val="24"/>
        </w:rPr>
        <w:t>日</w:t>
      </w:r>
      <w:r>
        <w:rPr>
          <w:rFonts w:hint="eastAsia" w:ascii="宋体" w:hAnsi="宋体"/>
          <w:color w:val="auto"/>
          <w:sz w:val="24"/>
        </w:rPr>
        <w:t>至2017年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7</w:t>
      </w:r>
      <w:r>
        <w:rPr>
          <w:rFonts w:hint="eastAsia" w:ascii="宋体" w:hAnsi="宋体"/>
          <w:color w:val="auto"/>
          <w:sz w:val="24"/>
        </w:rPr>
        <w:t>日（法定公休</w:t>
      </w:r>
      <w:r>
        <w:rPr>
          <w:rFonts w:hint="eastAsia" w:ascii="宋体" w:hAnsi="宋体"/>
          <w:bCs/>
          <w:snapToGrid w:val="0"/>
          <w:color w:val="auto"/>
          <w:spacing w:val="-10"/>
          <w:kern w:val="0"/>
          <w:sz w:val="24"/>
        </w:rPr>
        <w:t>日、法定节假日除外），每日上午9：00至11:30；下午 14:30至17:00</w:t>
      </w:r>
      <w:r>
        <w:rPr>
          <w:rFonts w:hint="eastAsia" w:ascii="宋体" w:hAnsi="宋体"/>
          <w:color w:val="auto"/>
          <w:sz w:val="24"/>
        </w:rPr>
        <w:t>（北京时间）</w:t>
      </w:r>
      <w:r>
        <w:rPr>
          <w:rFonts w:hint="eastAsia" w:ascii="宋体" w:hAnsi="宋体"/>
          <w:bCs/>
          <w:snapToGrid w:val="0"/>
          <w:color w:val="auto"/>
          <w:spacing w:val="-10"/>
          <w:kern w:val="0"/>
          <w:sz w:val="24"/>
        </w:rPr>
        <w:t>，在郑州市经三路与</w:t>
      </w:r>
      <w:r>
        <w:rPr>
          <w:rFonts w:hint="eastAsia" w:ascii="宋体" w:hAnsi="宋体"/>
          <w:bCs/>
          <w:snapToGrid w:val="0"/>
          <w:color w:val="auto"/>
          <w:kern w:val="0"/>
          <w:sz w:val="24"/>
        </w:rPr>
        <w:t>农业路交叉口银丰商务A座13楼1311室报名。</w:t>
      </w:r>
    </w:p>
    <w:p>
      <w:pPr>
        <w:adjustRightInd w:val="0"/>
        <w:spacing w:line="360" w:lineRule="auto"/>
        <w:ind w:firstLine="480" w:firstLineChars="200"/>
        <w:rPr>
          <w:rFonts w:ascii="宋体" w:hAnsi="宋体"/>
          <w:bCs/>
          <w:snapToGrid w:val="0"/>
          <w:color w:val="auto"/>
          <w:kern w:val="0"/>
          <w:sz w:val="24"/>
        </w:rPr>
      </w:pPr>
      <w:r>
        <w:rPr>
          <w:rFonts w:hint="eastAsia" w:ascii="宋体" w:hAnsi="宋体"/>
          <w:color w:val="auto"/>
          <w:sz w:val="24"/>
        </w:rPr>
        <w:t>4.2</w:t>
      </w:r>
      <w:r>
        <w:rPr>
          <w:rFonts w:hint="eastAsia" w:ascii="宋体" w:hAnsi="宋体"/>
          <w:bCs/>
          <w:snapToGrid w:val="0"/>
          <w:color w:val="auto"/>
          <w:kern w:val="0"/>
          <w:sz w:val="24"/>
        </w:rPr>
        <w:t>报名须提供资料：</w:t>
      </w:r>
    </w:p>
    <w:p>
      <w:pPr>
        <w:adjustRightInd w:val="0"/>
        <w:spacing w:line="360" w:lineRule="auto"/>
        <w:ind w:firstLine="480" w:firstLineChars="200"/>
        <w:rPr>
          <w:rFonts w:ascii="宋体" w:hAnsi="宋体"/>
          <w:color w:val="auto"/>
          <w:sz w:val="24"/>
        </w:rPr>
      </w:pPr>
      <w:r>
        <w:rPr>
          <w:rFonts w:hint="eastAsia" w:ascii="宋体" w:hAnsi="宋体"/>
          <w:bCs/>
          <w:snapToGrid w:val="0"/>
          <w:color w:val="auto"/>
          <w:kern w:val="0"/>
          <w:sz w:val="24"/>
        </w:rPr>
        <w:t>法定代表人报名时须提供法定代表人证明、法定代表人身份证；授权委托人报名时须提供法定代表人授权委托书、被授权委托人身份证；企业营业执照副本；资质证书副本；</w:t>
      </w:r>
      <w:r>
        <w:rPr>
          <w:rFonts w:hint="eastAsia" w:ascii="宋体" w:hAnsi="宋体"/>
          <w:color w:val="auto"/>
          <w:sz w:val="24"/>
        </w:rPr>
        <w:t>安全生产许可证；拟派</w:t>
      </w:r>
      <w:r>
        <w:rPr>
          <w:rFonts w:hint="eastAsia" w:ascii="宋体" w:hAnsi="宋体"/>
          <w:bCs/>
          <w:snapToGrid w:val="0"/>
          <w:color w:val="auto"/>
          <w:kern w:val="0"/>
          <w:sz w:val="24"/>
        </w:rPr>
        <w:t>项目经理注册建造师资格证书、安全考核合格证；类似业绩；</w:t>
      </w:r>
      <w:r>
        <w:rPr>
          <w:rFonts w:hint="eastAsia" w:ascii="宋体" w:hAnsi="宋体"/>
          <w:color w:val="auto"/>
          <w:sz w:val="24"/>
        </w:rPr>
        <w:t>《行贿犯罪档案查询结果</w:t>
      </w:r>
      <w:r>
        <w:rPr>
          <w:rFonts w:hint="eastAsia" w:hAnsi="宋体"/>
          <w:color w:val="auto"/>
          <w:sz w:val="24"/>
        </w:rPr>
        <w:t>告知函</w:t>
      </w:r>
      <w:r>
        <w:rPr>
          <w:rFonts w:hint="eastAsia" w:ascii="宋体" w:hAnsi="宋体"/>
          <w:color w:val="auto"/>
          <w:sz w:val="24"/>
        </w:rPr>
        <w:t>》、开户许可证等。</w:t>
      </w:r>
    </w:p>
    <w:p>
      <w:pPr>
        <w:adjustRightInd w:val="0"/>
        <w:spacing w:line="360" w:lineRule="auto"/>
        <w:ind w:firstLine="482" w:firstLineChars="200"/>
        <w:rPr>
          <w:rFonts w:hint="eastAsia" w:ascii="宋体" w:hAnsi="宋体"/>
          <w:b/>
          <w:bCs/>
          <w:color w:val="auto"/>
          <w:sz w:val="24"/>
        </w:rPr>
      </w:pPr>
      <w:r>
        <w:rPr>
          <w:rFonts w:hint="eastAsia" w:ascii="宋体" w:hAnsi="宋体"/>
          <w:b/>
          <w:bCs/>
          <w:color w:val="auto"/>
          <w:sz w:val="24"/>
        </w:rPr>
        <w:t>以上所有证明材料复印件必须逐页复印清晰按顺序装订成册并加盖企业公章，报名时查验原件、留加盖公章的复印件。</w:t>
      </w:r>
    </w:p>
    <w:p>
      <w:pPr>
        <w:spacing w:line="360" w:lineRule="auto"/>
        <w:rPr>
          <w:rFonts w:hint="eastAsia" w:ascii="宋体" w:hAnsi="宋体" w:cs="宋体"/>
          <w:b/>
          <w:bCs/>
          <w:color w:val="auto"/>
          <w:sz w:val="24"/>
          <w:szCs w:val="24"/>
        </w:rPr>
      </w:pPr>
      <w:r>
        <w:rPr>
          <w:rFonts w:hint="eastAsia" w:ascii="宋体" w:hAnsi="宋体" w:cs="宋体"/>
          <w:b/>
          <w:bCs/>
          <w:color w:val="auto"/>
          <w:sz w:val="24"/>
          <w:szCs w:val="24"/>
        </w:rPr>
        <w:t>5.招标文件的获取</w:t>
      </w:r>
    </w:p>
    <w:p>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5.1凡通过上述报名者，请接到招标代理机构通知后在郑州市经三路与农业路交叉口银丰商务A座13楼1311室持授权委托书购买招标文件；</w:t>
      </w:r>
    </w:p>
    <w:p>
      <w:pPr>
        <w:pStyle w:val="7"/>
        <w:rPr>
          <w:rFonts w:hint="eastAsia" w:ascii="宋体" w:hAnsi="宋体" w:cs="宋体"/>
          <w:color w:val="auto"/>
          <w:szCs w:val="24"/>
        </w:rPr>
      </w:pPr>
      <w:r>
        <w:rPr>
          <w:rFonts w:hint="eastAsia" w:ascii="宋体" w:hAnsi="宋体" w:cs="宋体"/>
          <w:color w:val="auto"/>
          <w:szCs w:val="24"/>
        </w:rPr>
        <w:t xml:space="preserve">    5.2招标文件每套售价500元，售后不退。</w:t>
      </w:r>
    </w:p>
    <w:p>
      <w:pPr>
        <w:spacing w:line="360" w:lineRule="auto"/>
        <w:rPr>
          <w:rFonts w:hint="eastAsia" w:ascii="宋体" w:hAnsi="宋体" w:cs="宋体"/>
          <w:b/>
          <w:bCs/>
          <w:color w:val="auto"/>
          <w:sz w:val="24"/>
          <w:szCs w:val="24"/>
        </w:rPr>
      </w:pPr>
      <w:r>
        <w:rPr>
          <w:rFonts w:hint="eastAsia" w:ascii="宋体" w:hAnsi="宋体" w:cs="宋体"/>
          <w:b/>
          <w:bCs/>
          <w:color w:val="auto"/>
          <w:sz w:val="24"/>
          <w:szCs w:val="24"/>
        </w:rPr>
        <w:t>6.招标文件的递交</w:t>
      </w:r>
    </w:p>
    <w:p>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6.1招标文件递交的截止时间和递交地点：详见招标文件；</w:t>
      </w:r>
    </w:p>
    <w:p>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6.2逾期送达的或者未送达指定地点的投标文件，采购人不予受理。</w:t>
      </w:r>
    </w:p>
    <w:p>
      <w:pPr>
        <w:adjustRightInd w:val="0"/>
        <w:spacing w:line="360" w:lineRule="auto"/>
        <w:outlineLvl w:val="0"/>
        <w:rPr>
          <w:rFonts w:ascii="宋体" w:hAnsi="宋体"/>
          <w:b/>
          <w:bCs/>
          <w:color w:val="auto"/>
          <w:sz w:val="24"/>
        </w:rPr>
      </w:pPr>
      <w:bookmarkStart w:id="48" w:name="_Toc10892"/>
      <w:bookmarkStart w:id="49" w:name="_Toc765"/>
      <w:r>
        <w:rPr>
          <w:rFonts w:hint="eastAsia" w:ascii="宋体" w:hAnsi="宋体"/>
          <w:b/>
          <w:color w:val="auto"/>
          <w:spacing w:val="40"/>
          <w:sz w:val="24"/>
        </w:rPr>
        <w:t>7.</w:t>
      </w:r>
      <w:r>
        <w:rPr>
          <w:rFonts w:hint="eastAsia" w:ascii="宋体" w:hAnsi="宋体"/>
          <w:b/>
          <w:bCs/>
          <w:color w:val="auto"/>
          <w:sz w:val="24"/>
        </w:rPr>
        <w:t>发布公告的媒介</w:t>
      </w:r>
      <w:bookmarkEnd w:id="48"/>
      <w:bookmarkEnd w:id="49"/>
    </w:p>
    <w:p>
      <w:pPr>
        <w:spacing w:line="360" w:lineRule="auto"/>
        <w:ind w:firstLine="480" w:firstLineChars="200"/>
        <w:rPr>
          <w:rFonts w:ascii="宋体" w:hAnsi="宋体"/>
          <w:color w:val="auto"/>
          <w:sz w:val="24"/>
        </w:rPr>
      </w:pPr>
      <w:r>
        <w:rPr>
          <w:rFonts w:hint="eastAsia" w:ascii="宋体" w:hAnsi="宋体"/>
          <w:color w:val="auto"/>
          <w:sz w:val="24"/>
        </w:rPr>
        <w:t>本次招标公告在《中国采购与招标网》、《河南招标采购综合网》等相关网站上同时发布。</w:t>
      </w:r>
    </w:p>
    <w:p>
      <w:pPr>
        <w:spacing w:line="360" w:lineRule="auto"/>
        <w:outlineLvl w:val="0"/>
        <w:rPr>
          <w:rFonts w:ascii="宋体" w:hAnsi="宋体"/>
          <w:b/>
          <w:color w:val="auto"/>
          <w:sz w:val="24"/>
        </w:rPr>
      </w:pPr>
      <w:bookmarkStart w:id="50" w:name="_Toc1010"/>
      <w:bookmarkStart w:id="51" w:name="_Toc4386"/>
      <w:r>
        <w:rPr>
          <w:rFonts w:hint="eastAsia" w:ascii="宋体" w:hAnsi="宋体"/>
          <w:b/>
          <w:color w:val="auto"/>
          <w:spacing w:val="40"/>
          <w:sz w:val="24"/>
        </w:rPr>
        <w:t>8.</w:t>
      </w:r>
      <w:r>
        <w:rPr>
          <w:rFonts w:hint="eastAsia" w:ascii="宋体" w:hAnsi="宋体"/>
          <w:b/>
          <w:color w:val="auto"/>
          <w:sz w:val="24"/>
        </w:rPr>
        <w:t>联系方式</w:t>
      </w:r>
      <w:bookmarkEnd w:id="50"/>
      <w:bookmarkEnd w:id="51"/>
    </w:p>
    <w:p>
      <w:pPr>
        <w:adjustRightInd w:val="0"/>
        <w:spacing w:line="360" w:lineRule="auto"/>
        <w:ind w:firstLine="470" w:firstLineChars="196"/>
        <w:rPr>
          <w:rFonts w:hint="eastAsia" w:ascii="宋体" w:hAnsi="宋体"/>
          <w:bCs/>
          <w:color w:val="auto"/>
          <w:sz w:val="24"/>
        </w:rPr>
      </w:pPr>
      <w:r>
        <w:rPr>
          <w:rFonts w:hint="eastAsia" w:ascii="宋体" w:hAnsi="宋体"/>
          <w:bCs/>
          <w:snapToGrid w:val="0"/>
          <w:color w:val="auto"/>
          <w:kern w:val="0"/>
          <w:sz w:val="24"/>
        </w:rPr>
        <w:t>招标人:</w:t>
      </w:r>
      <w:r>
        <w:rPr>
          <w:rFonts w:hint="eastAsia" w:ascii="宋体" w:hAnsi="宋体"/>
          <w:bCs/>
          <w:snapToGrid w:val="0"/>
          <w:color w:val="auto"/>
          <w:kern w:val="0"/>
          <w:sz w:val="24"/>
          <w:lang w:val="en-US" w:eastAsia="zh-CN"/>
        </w:rPr>
        <w:t xml:space="preserve"> </w:t>
      </w:r>
      <w:r>
        <w:rPr>
          <w:rFonts w:hint="eastAsia" w:ascii="宋体" w:hAnsi="宋体"/>
          <w:bCs/>
          <w:snapToGrid w:val="0"/>
          <w:color w:val="auto"/>
          <w:kern w:val="0"/>
          <w:sz w:val="24"/>
        </w:rPr>
        <w:t xml:space="preserve">郑州交通运输集团有限责任公司     </w:t>
      </w:r>
    </w:p>
    <w:p>
      <w:pPr>
        <w:adjustRightInd w:val="0"/>
        <w:spacing w:line="360" w:lineRule="auto"/>
        <w:ind w:firstLine="470" w:firstLineChars="196"/>
        <w:rPr>
          <w:rFonts w:ascii="宋体" w:hAnsi="宋体"/>
          <w:bCs/>
          <w:color w:val="auto"/>
          <w:sz w:val="24"/>
        </w:rPr>
      </w:pPr>
      <w:r>
        <w:rPr>
          <w:rFonts w:hint="eastAsia" w:ascii="宋体" w:hAnsi="宋体"/>
          <w:bCs/>
          <w:color w:val="auto"/>
          <w:sz w:val="24"/>
        </w:rPr>
        <w:t xml:space="preserve">地  址：郑州市二七区交通路133号       </w:t>
      </w:r>
    </w:p>
    <w:p>
      <w:pPr>
        <w:adjustRightInd w:val="0"/>
        <w:spacing w:line="360" w:lineRule="auto"/>
        <w:ind w:firstLine="480" w:firstLineChars="200"/>
        <w:rPr>
          <w:rFonts w:ascii="宋体" w:hAnsi="宋体"/>
          <w:bCs/>
          <w:snapToGrid w:val="0"/>
          <w:color w:val="auto"/>
          <w:kern w:val="0"/>
          <w:sz w:val="24"/>
        </w:rPr>
      </w:pPr>
      <w:r>
        <w:rPr>
          <w:rFonts w:hint="eastAsia" w:ascii="宋体" w:hAnsi="宋体"/>
          <w:bCs/>
          <w:snapToGrid w:val="0"/>
          <w:color w:val="auto"/>
          <w:kern w:val="0"/>
          <w:sz w:val="24"/>
        </w:rPr>
        <w:t xml:space="preserve">联系人：佘先生  </w:t>
      </w:r>
      <w:r>
        <w:rPr>
          <w:rFonts w:hint="eastAsia" w:ascii="宋体" w:hAnsi="宋体"/>
          <w:bCs/>
          <w:snapToGrid w:val="0"/>
          <w:color w:val="auto"/>
          <w:kern w:val="0"/>
          <w:sz w:val="24"/>
          <w:lang w:val="en-US" w:eastAsia="zh-CN"/>
        </w:rPr>
        <w:t xml:space="preserve"> </w:t>
      </w:r>
      <w:r>
        <w:rPr>
          <w:rFonts w:hint="eastAsia" w:ascii="宋体" w:hAnsi="宋体"/>
          <w:bCs/>
          <w:snapToGrid w:val="0"/>
          <w:color w:val="auto"/>
          <w:kern w:val="0"/>
          <w:sz w:val="24"/>
        </w:rPr>
        <w:t xml:space="preserve">  许先生                     </w:t>
      </w:r>
    </w:p>
    <w:p>
      <w:pPr>
        <w:adjustRightInd w:val="0"/>
        <w:spacing w:line="360" w:lineRule="auto"/>
        <w:ind w:firstLine="470" w:firstLineChars="196"/>
        <w:rPr>
          <w:rFonts w:ascii="宋体" w:hAnsi="宋体"/>
          <w:bCs/>
          <w:snapToGrid w:val="0"/>
          <w:color w:val="auto"/>
          <w:kern w:val="0"/>
          <w:sz w:val="24"/>
        </w:rPr>
      </w:pPr>
      <w:r>
        <w:rPr>
          <w:rFonts w:hint="eastAsia" w:ascii="宋体" w:hAnsi="宋体"/>
          <w:bCs/>
          <w:snapToGrid w:val="0"/>
          <w:color w:val="auto"/>
          <w:kern w:val="0"/>
          <w:sz w:val="24"/>
        </w:rPr>
        <w:t xml:space="preserve">电  话：0371-66776710                        </w:t>
      </w:r>
    </w:p>
    <w:p>
      <w:pPr>
        <w:adjustRightInd w:val="0"/>
        <w:spacing w:line="360" w:lineRule="auto"/>
        <w:ind w:firstLine="1430" w:firstLineChars="596"/>
        <w:rPr>
          <w:rFonts w:ascii="宋体" w:hAnsi="宋体"/>
          <w:bCs/>
          <w:snapToGrid w:val="0"/>
          <w:color w:val="auto"/>
          <w:kern w:val="0"/>
          <w:sz w:val="24"/>
        </w:rPr>
      </w:pPr>
      <w:r>
        <w:rPr>
          <w:rFonts w:hint="eastAsia" w:ascii="宋体" w:hAnsi="宋体"/>
          <w:bCs/>
          <w:snapToGrid w:val="0"/>
          <w:color w:val="auto"/>
          <w:kern w:val="0"/>
          <w:sz w:val="24"/>
        </w:rPr>
        <w:t xml:space="preserve">                                  </w:t>
      </w:r>
    </w:p>
    <w:p>
      <w:pPr>
        <w:adjustRightInd w:val="0"/>
        <w:spacing w:line="360" w:lineRule="auto"/>
        <w:ind w:firstLine="470" w:firstLineChars="196"/>
        <w:rPr>
          <w:rFonts w:hint="eastAsia" w:ascii="宋体" w:hAnsi="宋体"/>
          <w:bCs/>
          <w:color w:val="auto"/>
          <w:sz w:val="24"/>
        </w:rPr>
      </w:pPr>
      <w:r>
        <w:rPr>
          <w:rFonts w:hint="eastAsia" w:ascii="宋体" w:hAnsi="宋体"/>
          <w:bCs/>
          <w:snapToGrid w:val="0"/>
          <w:color w:val="auto"/>
          <w:kern w:val="0"/>
          <w:sz w:val="24"/>
        </w:rPr>
        <w:t>代理机构</w:t>
      </w:r>
      <w:r>
        <w:rPr>
          <w:rFonts w:hint="eastAsia" w:ascii="宋体" w:hAnsi="宋体"/>
          <w:bCs/>
          <w:color w:val="auto"/>
          <w:sz w:val="24"/>
        </w:rPr>
        <w:t>：河南龙华工程咨询有限公司</w:t>
      </w:r>
    </w:p>
    <w:p>
      <w:pPr>
        <w:adjustRightInd w:val="0"/>
        <w:spacing w:line="360" w:lineRule="auto"/>
        <w:ind w:firstLine="470" w:firstLineChars="196"/>
        <w:rPr>
          <w:rFonts w:ascii="宋体" w:hAnsi="宋体"/>
          <w:bCs/>
          <w:color w:val="auto"/>
          <w:sz w:val="24"/>
        </w:rPr>
      </w:pPr>
      <w:r>
        <w:rPr>
          <w:rFonts w:hint="eastAsia" w:ascii="宋体" w:hAnsi="宋体"/>
          <w:bCs/>
          <w:color w:val="auto"/>
          <w:sz w:val="24"/>
        </w:rPr>
        <w:t>地    址：</w:t>
      </w:r>
      <w:r>
        <w:rPr>
          <w:rFonts w:hint="eastAsia" w:ascii="宋体" w:hAnsi="宋体"/>
          <w:bCs/>
          <w:snapToGrid w:val="0"/>
          <w:color w:val="auto"/>
          <w:kern w:val="0"/>
          <w:sz w:val="24"/>
        </w:rPr>
        <w:t>郑州市农业路37号</w:t>
      </w:r>
    </w:p>
    <w:p>
      <w:pPr>
        <w:adjustRightInd w:val="0"/>
        <w:spacing w:line="360" w:lineRule="auto"/>
        <w:ind w:firstLine="480" w:firstLineChars="200"/>
        <w:rPr>
          <w:rFonts w:ascii="宋体" w:hAnsi="宋体"/>
          <w:bCs/>
          <w:snapToGrid w:val="0"/>
          <w:color w:val="auto"/>
          <w:kern w:val="0"/>
          <w:sz w:val="24"/>
        </w:rPr>
      </w:pPr>
      <w:r>
        <w:rPr>
          <w:rFonts w:hint="eastAsia" w:ascii="宋体" w:hAnsi="宋体"/>
          <w:bCs/>
          <w:snapToGrid w:val="0"/>
          <w:color w:val="auto"/>
          <w:kern w:val="0"/>
          <w:sz w:val="24"/>
        </w:rPr>
        <w:t>联 系 人：</w:t>
      </w:r>
      <w:r>
        <w:rPr>
          <w:rFonts w:hint="eastAsia" w:ascii="宋体" w:hAnsi="宋体"/>
          <w:bCs/>
          <w:snapToGrid w:val="0"/>
          <w:color w:val="auto"/>
          <w:kern w:val="0"/>
          <w:sz w:val="24"/>
          <w:lang w:eastAsia="zh-CN"/>
        </w:rPr>
        <w:t>徐</w:t>
      </w:r>
      <w:r>
        <w:rPr>
          <w:rFonts w:hint="eastAsia" w:ascii="宋体" w:hAnsi="宋体"/>
          <w:bCs/>
          <w:snapToGrid w:val="0"/>
          <w:color w:val="auto"/>
          <w:kern w:val="0"/>
          <w:sz w:val="24"/>
        </w:rPr>
        <w:t>女士     张女士</w:t>
      </w:r>
    </w:p>
    <w:p>
      <w:pPr>
        <w:adjustRightInd w:val="0"/>
        <w:spacing w:line="360" w:lineRule="auto"/>
        <w:ind w:firstLine="470" w:firstLineChars="196"/>
        <w:rPr>
          <w:rFonts w:ascii="宋体" w:hAnsi="宋体"/>
          <w:bCs/>
          <w:snapToGrid w:val="0"/>
          <w:color w:val="auto"/>
          <w:kern w:val="0"/>
          <w:sz w:val="24"/>
        </w:rPr>
      </w:pPr>
      <w:r>
        <w:rPr>
          <w:rFonts w:hint="eastAsia" w:ascii="宋体" w:hAnsi="宋体"/>
          <w:bCs/>
          <w:snapToGrid w:val="0"/>
          <w:color w:val="auto"/>
          <w:kern w:val="0"/>
          <w:sz w:val="24"/>
        </w:rPr>
        <w:t>电    话：0371-60926170</w:t>
      </w:r>
    </w:p>
    <w:p>
      <w:pPr>
        <w:adjustRightInd w:val="0"/>
        <w:spacing w:line="360" w:lineRule="auto"/>
        <w:rPr>
          <w:rFonts w:ascii="宋体" w:hAnsi="宋体"/>
          <w:bCs/>
          <w:snapToGrid w:val="0"/>
          <w:color w:val="auto"/>
          <w:kern w:val="0"/>
          <w:sz w:val="24"/>
        </w:rPr>
      </w:pPr>
      <w:r>
        <w:rPr>
          <w:rFonts w:hint="eastAsia" w:ascii="宋体" w:hAnsi="宋体"/>
          <w:bCs/>
          <w:snapToGrid w:val="0"/>
          <w:color w:val="auto"/>
          <w:kern w:val="0"/>
          <w:sz w:val="24"/>
        </w:rPr>
        <w:t xml:space="preserve">    电子邮件：longhuadl@163.com</w:t>
      </w:r>
    </w:p>
    <w:p>
      <w:pPr>
        <w:spacing w:line="360" w:lineRule="auto"/>
        <w:ind w:firstLine="480" w:firstLineChars="200"/>
        <w:rPr>
          <w:rFonts w:ascii="宋体" w:hAnsi="宋体"/>
          <w:bCs/>
          <w:snapToGrid w:val="0"/>
          <w:color w:val="auto"/>
          <w:kern w:val="0"/>
          <w:sz w:val="24"/>
        </w:rPr>
      </w:pPr>
    </w:p>
    <w:p>
      <w:pPr>
        <w:adjustRightInd w:val="0"/>
        <w:spacing w:line="360" w:lineRule="auto"/>
        <w:jc w:val="right"/>
      </w:pPr>
      <w:r>
        <w:rPr>
          <w:rFonts w:hint="eastAsia" w:ascii="宋体" w:hAnsi="宋体"/>
          <w:bCs/>
          <w:snapToGrid w:val="0"/>
          <w:color w:val="auto"/>
          <w:kern w:val="0"/>
          <w:sz w:val="24"/>
        </w:rPr>
        <w:t xml:space="preserve"> 2017年</w:t>
      </w:r>
      <w:r>
        <w:rPr>
          <w:rFonts w:hint="eastAsia" w:ascii="宋体" w:hAnsi="宋体"/>
          <w:bCs/>
          <w:snapToGrid w:val="0"/>
          <w:color w:val="auto"/>
          <w:kern w:val="0"/>
          <w:sz w:val="24"/>
          <w:lang w:val="en-US" w:eastAsia="zh-CN"/>
        </w:rPr>
        <w:t>6</w:t>
      </w:r>
      <w:r>
        <w:rPr>
          <w:rFonts w:hint="eastAsia" w:ascii="宋体" w:hAnsi="宋体"/>
          <w:bCs/>
          <w:snapToGrid w:val="0"/>
          <w:color w:val="auto"/>
          <w:kern w:val="0"/>
          <w:sz w:val="24"/>
        </w:rPr>
        <w:t>月</w:t>
      </w:r>
      <w:r>
        <w:rPr>
          <w:rFonts w:hint="eastAsia" w:ascii="宋体" w:hAnsi="宋体"/>
          <w:bCs/>
          <w:snapToGrid w:val="0"/>
          <w:color w:val="auto"/>
          <w:kern w:val="0"/>
          <w:sz w:val="24"/>
          <w:lang w:val="en-US" w:eastAsia="zh-CN"/>
        </w:rPr>
        <w:t>1</w:t>
      </w:r>
      <w:r>
        <w:rPr>
          <w:rFonts w:hint="eastAsia" w:ascii="宋体" w:hAnsi="宋体"/>
          <w:bCs/>
          <w:snapToGrid w:val="0"/>
          <w:color w:val="auto"/>
          <w:kern w:val="0"/>
          <w:sz w:val="24"/>
        </w:rPr>
        <w:t>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bookmarkEnd w:id="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Ari">
    <w:altName w:val="Microsoft Sans Serif"/>
    <w:panose1 w:val="00000000000000000000"/>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icrosoft Sans Serif">
    <w:panose1 w:val="020B0604020202020204"/>
    <w:charset w:val="00"/>
    <w:family w:val="auto"/>
    <w:pitch w:val="default"/>
    <w:sig w:usb0="E1002AFF" w:usb1="C0000002" w:usb2="00000008" w:usb3="00000000" w:csb0="200101FF" w:csb1="20280000"/>
  </w:font>
  <w:font w:name="新宋体">
    <w:panose1 w:val="02010609030101010101"/>
    <w:charset w:val="86"/>
    <w:family w:val="modern"/>
    <w:pitch w:val="default"/>
    <w:sig w:usb0="00000003" w:usb1="288F0000" w:usb2="00000006" w:usb3="00000000" w:csb0="00040001" w:csb1="00000000"/>
  </w:font>
  <w:font w:name="open sans">
    <w:altName w:val="Latha"/>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atha">
    <w:panose1 w:val="020B0604020202020204"/>
    <w:charset w:val="00"/>
    <w:family w:val="auto"/>
    <w:pitch w:val="default"/>
    <w:sig w:usb0="001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843BDC"/>
    <w:rsid w:val="09556B95"/>
    <w:rsid w:val="12843BDC"/>
    <w:rsid w:val="2DCF4F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无间隔1"/>
    <w:basedOn w:val="1"/>
    <w:qFormat/>
    <w:uiPriority w:val="1"/>
    <w:pPr>
      <w:spacing w:line="400" w:lineRule="exact"/>
    </w:pPr>
    <w:rPr>
      <w:sz w:val="24"/>
    </w:rPr>
  </w:style>
  <w:style w:type="paragraph" w:styleId="3">
    <w:name w:val="Plain Text"/>
    <w:basedOn w:val="1"/>
    <w:uiPriority w:val="0"/>
    <w:rPr>
      <w:rFonts w:ascii="宋体" w:hAnsi="Courier New" w:cs="Courier New"/>
      <w:szCs w:val="21"/>
    </w:rPr>
  </w:style>
  <w:style w:type="paragraph" w:styleId="4">
    <w:name w:val="Normal (Web)"/>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
    <w:name w:val="No Spacing"/>
    <w:basedOn w:val="1"/>
    <w:qFormat/>
    <w:uiPriority w:val="1"/>
    <w:pPr>
      <w:spacing w:line="400" w:lineRule="exact"/>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2017-06-01T00:33:00Z</dcterms:created>
  <dc:creator>张闪</dc:creator>
  <cp:lastModifiedBy>张闪</cp:lastModifiedBy>
  <dcterms:modified xsi:type="dcterms:W3CDTF">2017-06-01T00:54:35Z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