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rPr>
          <w:rFonts w:ascii="楷体" w:hAnsi="楷体" w:eastAsia="楷体" w:cs="楷体"/>
          <w:color w:val="000000"/>
          <w:szCs w:val="21"/>
        </w:rPr>
      </w:pPr>
      <w:r>
        <w:rPr>
          <w:rFonts w:hint="eastAsia" w:ascii="楷体" w:hAnsi="楷体" w:eastAsia="楷体" w:cs="楷体"/>
          <w:color w:val="000000"/>
          <w:szCs w:val="21"/>
        </w:rPr>
        <w:t>2017年中国电信洛阳分公司宜阳营业部办公场所</w:t>
      </w:r>
    </w:p>
    <w:p>
      <w:pPr>
        <w:pStyle w:val="6"/>
        <w:spacing w:line="400" w:lineRule="exact"/>
        <w:rPr>
          <w:rFonts w:hint="eastAsia" w:ascii="楷体" w:hAnsi="楷体" w:eastAsia="楷体" w:cs="楷体"/>
          <w:color w:val="000000"/>
          <w:szCs w:val="21"/>
          <w:lang w:eastAsia="zh-CN"/>
        </w:rPr>
      </w:pPr>
      <w:r>
        <w:rPr>
          <w:rFonts w:hint="eastAsia" w:ascii="楷体" w:hAnsi="楷体" w:eastAsia="楷体" w:cs="楷体"/>
          <w:color w:val="000000"/>
          <w:szCs w:val="21"/>
        </w:rPr>
        <w:t>维修项目</w:t>
      </w:r>
      <w:r>
        <w:rPr>
          <w:rFonts w:hint="eastAsia" w:ascii="楷体" w:hAnsi="楷体" w:eastAsia="楷体" w:cs="楷体"/>
          <w:color w:val="000000"/>
          <w:szCs w:val="21"/>
          <w:lang w:eastAsia="zh-CN"/>
        </w:rPr>
        <w:t>比选公告</w:t>
      </w:r>
    </w:p>
    <w:p>
      <w:pPr>
        <w:numPr>
          <w:ilvl w:val="0"/>
          <w:numId w:val="1"/>
        </w:numPr>
        <w:spacing w:line="312" w:lineRule="auto"/>
        <w:ind w:right="-1"/>
        <w:rPr>
          <w:rFonts w:hint="eastAsia" w:ascii="楷体" w:hAnsi="楷体" w:eastAsia="楷体" w:cs="楷体"/>
          <w:color w:val="000000"/>
          <w:szCs w:val="21"/>
        </w:rPr>
      </w:pPr>
      <w:r>
        <w:rPr>
          <w:rFonts w:hint="eastAsia" w:ascii="楷体" w:hAnsi="楷体" w:eastAsia="楷体" w:cs="楷体"/>
          <w:b/>
          <w:bCs/>
          <w:color w:val="000000"/>
          <w:szCs w:val="21"/>
        </w:rPr>
        <w:t>比选条件</w:t>
      </w:r>
    </w:p>
    <w:p>
      <w:pPr>
        <w:spacing w:line="312" w:lineRule="auto"/>
        <w:ind w:right="-1" w:firstLine="424" w:firstLineChars="202"/>
        <w:rPr>
          <w:rFonts w:ascii="楷体" w:hAnsi="楷体" w:eastAsia="楷体" w:cs="楷体"/>
          <w:color w:val="000000"/>
          <w:szCs w:val="21"/>
        </w:rPr>
      </w:pPr>
      <w:r>
        <w:rPr>
          <w:rFonts w:hint="eastAsia" w:ascii="楷体" w:hAnsi="楷体" w:eastAsia="楷体" w:cs="楷体"/>
          <w:color w:val="000000"/>
          <w:szCs w:val="21"/>
        </w:rPr>
        <w:t>【2017年中国电信洛阳分公司宜阳营业部办公场所维修项目】比选人为【中国电信集团公司河南省洛阳市电信分公司】，招标代理机构为【河南龙华工程咨询有限公司】。项目资金由【自筹】，项目已具备</w:t>
      </w:r>
      <w:r>
        <w:rPr>
          <w:rFonts w:hint="eastAsia" w:ascii="楷体" w:hAnsi="楷体" w:eastAsia="楷体" w:cs="楷体"/>
          <w:color w:val="000000"/>
          <w:szCs w:val="21"/>
          <w:lang w:eastAsia="zh-CN"/>
        </w:rPr>
        <w:t>比选</w:t>
      </w:r>
      <w:r>
        <w:rPr>
          <w:rFonts w:hint="eastAsia" w:ascii="楷体" w:hAnsi="楷体" w:eastAsia="楷体" w:cs="楷体"/>
          <w:color w:val="000000"/>
          <w:szCs w:val="21"/>
        </w:rPr>
        <w:t>条件，现进行公开比选。</w:t>
      </w:r>
    </w:p>
    <w:p>
      <w:pPr>
        <w:spacing w:line="312" w:lineRule="auto"/>
        <w:ind w:right="-1"/>
        <w:rPr>
          <w:rFonts w:ascii="楷体" w:hAnsi="楷体" w:eastAsia="楷体" w:cs="楷体"/>
          <w:b/>
          <w:bCs/>
          <w:color w:val="000000"/>
          <w:szCs w:val="21"/>
        </w:rPr>
      </w:pPr>
      <w:r>
        <w:rPr>
          <w:rFonts w:hint="eastAsia" w:ascii="楷体" w:hAnsi="楷体" w:eastAsia="楷体" w:cs="楷体"/>
          <w:b/>
          <w:bCs/>
          <w:color w:val="000000"/>
          <w:szCs w:val="21"/>
        </w:rPr>
        <w:t>2、项目概况及范围</w:t>
      </w:r>
    </w:p>
    <w:p>
      <w:pPr>
        <w:spacing w:line="312" w:lineRule="auto"/>
        <w:ind w:right="-1"/>
        <w:rPr>
          <w:rFonts w:ascii="楷体" w:hAnsi="楷体" w:eastAsia="楷体" w:cs="楷体"/>
          <w:color w:val="000000"/>
          <w:szCs w:val="21"/>
        </w:rPr>
      </w:pPr>
      <w:r>
        <w:rPr>
          <w:rFonts w:hint="eastAsia" w:ascii="楷体" w:hAnsi="楷体" w:eastAsia="楷体" w:cs="楷体"/>
          <w:b/>
          <w:bCs/>
          <w:color w:val="000000"/>
          <w:szCs w:val="21"/>
        </w:rPr>
        <w:t xml:space="preserve">   2.1项目名称:</w:t>
      </w:r>
      <w:r>
        <w:rPr>
          <w:rFonts w:hint="eastAsia" w:ascii="楷体" w:hAnsi="楷体" w:eastAsia="楷体" w:cs="楷体"/>
          <w:color w:val="000000"/>
          <w:szCs w:val="21"/>
        </w:rPr>
        <w:t>2017年中国电信洛阳分公司宜阳营业部办公场所维修项目。</w:t>
      </w:r>
    </w:p>
    <w:p>
      <w:pPr>
        <w:spacing w:line="312" w:lineRule="auto"/>
        <w:ind w:right="-1"/>
        <w:rPr>
          <w:rFonts w:ascii="楷体" w:hAnsi="楷体" w:eastAsia="楷体" w:cs="楷体"/>
          <w:szCs w:val="21"/>
        </w:rPr>
      </w:pPr>
      <w:bookmarkStart w:id="0" w:name="_Toc319394713"/>
      <w:bookmarkStart w:id="1" w:name="_Toc319769472"/>
      <w:bookmarkStart w:id="2" w:name="_Toc184704554"/>
      <w:r>
        <w:rPr>
          <w:rFonts w:hint="eastAsia" w:ascii="楷体" w:hAnsi="楷体" w:eastAsia="楷体" w:cs="楷体"/>
          <w:b/>
          <w:bCs/>
          <w:szCs w:val="21"/>
        </w:rPr>
        <w:t xml:space="preserve">   2.2</w:t>
      </w:r>
      <w:r>
        <w:rPr>
          <w:rFonts w:hint="eastAsia" w:ascii="楷体" w:hAnsi="楷体" w:eastAsia="楷体" w:cs="楷体"/>
          <w:b/>
          <w:bCs/>
          <w:szCs w:val="21"/>
          <w:lang w:eastAsia="zh-CN"/>
        </w:rPr>
        <w:t>比选</w:t>
      </w:r>
      <w:r>
        <w:rPr>
          <w:rFonts w:hint="eastAsia" w:ascii="楷体" w:hAnsi="楷体" w:eastAsia="楷体" w:cs="楷体"/>
          <w:b/>
          <w:bCs/>
          <w:szCs w:val="21"/>
        </w:rPr>
        <w:t>范围</w:t>
      </w:r>
      <w:bookmarkEnd w:id="0"/>
      <w:bookmarkEnd w:id="1"/>
      <w:bookmarkEnd w:id="2"/>
      <w:r>
        <w:rPr>
          <w:rFonts w:hint="eastAsia" w:ascii="楷体" w:hAnsi="楷体" w:eastAsia="楷体" w:cs="楷体"/>
          <w:b/>
          <w:bCs/>
          <w:szCs w:val="21"/>
        </w:rPr>
        <w:t>：</w:t>
      </w:r>
      <w:r>
        <w:rPr>
          <w:rFonts w:hint="eastAsia" w:ascii="楷体" w:hAnsi="楷体" w:eastAsia="楷体" w:cs="楷体"/>
          <w:color w:val="000000"/>
          <w:szCs w:val="21"/>
        </w:rPr>
        <w:t>中国电信股份有限公司洛阳分公司宜阳营业部办公场所装饰装修项目，负责公司办公区域的装修装饰类工程施工。</w:t>
      </w:r>
    </w:p>
    <w:p>
      <w:pPr>
        <w:spacing w:line="312" w:lineRule="auto"/>
        <w:rPr>
          <w:rFonts w:ascii="楷体" w:hAnsi="楷体" w:eastAsia="楷体" w:cs="楷体"/>
          <w:szCs w:val="21"/>
        </w:rPr>
      </w:pPr>
      <w:r>
        <w:rPr>
          <w:rFonts w:hint="eastAsia" w:ascii="楷体" w:hAnsi="楷体" w:eastAsia="楷体" w:cs="楷体"/>
          <w:b/>
          <w:bCs/>
          <w:szCs w:val="21"/>
        </w:rPr>
        <w:t xml:space="preserve">   2.3投资额：</w:t>
      </w:r>
      <w:r>
        <w:rPr>
          <w:rFonts w:hint="eastAsia" w:ascii="楷体" w:hAnsi="楷体" w:eastAsia="楷体" w:cs="楷体"/>
          <w:szCs w:val="21"/>
        </w:rPr>
        <w:t>48.5万元（含增值税）。</w:t>
      </w:r>
    </w:p>
    <w:p>
      <w:pPr>
        <w:spacing w:line="312" w:lineRule="auto"/>
        <w:rPr>
          <w:rFonts w:ascii="楷体" w:hAnsi="楷体" w:eastAsia="楷体" w:cs="楷体"/>
          <w:szCs w:val="21"/>
        </w:rPr>
      </w:pPr>
      <w:r>
        <w:rPr>
          <w:rFonts w:hint="eastAsia" w:ascii="楷体" w:hAnsi="楷体" w:eastAsia="楷体" w:cs="楷体"/>
          <w:b/>
          <w:bCs/>
          <w:szCs w:val="21"/>
        </w:rPr>
        <w:t xml:space="preserve">   2.4标段划分：一个标段</w:t>
      </w:r>
    </w:p>
    <w:p>
      <w:pPr>
        <w:spacing w:line="312" w:lineRule="auto"/>
        <w:ind w:left="6" w:hanging="6"/>
        <w:rPr>
          <w:rFonts w:ascii="楷体" w:hAnsi="楷体" w:eastAsia="楷体" w:cs="楷体"/>
          <w:b/>
          <w:bCs/>
          <w:szCs w:val="21"/>
        </w:rPr>
      </w:pPr>
      <w:r>
        <w:rPr>
          <w:rFonts w:hint="eastAsia" w:ascii="楷体" w:hAnsi="楷体" w:eastAsia="楷体" w:cs="楷体"/>
          <w:b/>
          <w:bCs/>
          <w:szCs w:val="21"/>
        </w:rPr>
        <w:t>3、资格要求</w:t>
      </w:r>
    </w:p>
    <w:p>
      <w:pPr>
        <w:spacing w:line="312" w:lineRule="auto"/>
        <w:ind w:left="426"/>
        <w:rPr>
          <w:rFonts w:ascii="楷体" w:hAnsi="楷体" w:eastAsia="楷体" w:cs="楷体"/>
          <w:szCs w:val="21"/>
        </w:rPr>
      </w:pPr>
      <w:r>
        <w:rPr>
          <w:rFonts w:hint="eastAsia" w:ascii="楷体" w:hAnsi="楷体" w:eastAsia="楷体" w:cs="楷体"/>
          <w:szCs w:val="21"/>
        </w:rPr>
        <w:t>3.1比选应答人基本资格要求</w:t>
      </w:r>
    </w:p>
    <w:p>
      <w:pPr>
        <w:spacing w:line="312" w:lineRule="auto"/>
        <w:ind w:firstLine="420"/>
        <w:rPr>
          <w:rFonts w:ascii="楷体" w:hAnsi="楷体" w:eastAsia="楷体" w:cs="楷体"/>
          <w:szCs w:val="21"/>
        </w:rPr>
      </w:pPr>
      <w:r>
        <w:rPr>
          <w:rFonts w:hint="eastAsia" w:ascii="楷体" w:hAnsi="楷体" w:eastAsia="楷体" w:cs="楷体"/>
          <w:szCs w:val="21"/>
        </w:rPr>
        <w:t>3.1.1比选应答人具有独立法人资格，具有有效的营业执照、税务登记证、组织机构代码证或三证合一营业执照，开户许可证；有良好社会信誉和足够的施工经验，并在人员、设备、资金等方面具有相应的专业能力；（自行承诺，格式自拟）</w:t>
      </w:r>
    </w:p>
    <w:p>
      <w:pPr>
        <w:spacing w:line="312" w:lineRule="auto"/>
        <w:ind w:firstLine="420"/>
        <w:rPr>
          <w:rFonts w:ascii="楷体" w:hAnsi="楷体" w:eastAsia="楷体" w:cs="楷体"/>
          <w:szCs w:val="21"/>
        </w:rPr>
      </w:pPr>
      <w:r>
        <w:rPr>
          <w:rFonts w:hint="eastAsia" w:ascii="楷体" w:hAnsi="楷体" w:eastAsia="楷体" w:cs="楷体"/>
          <w:szCs w:val="21"/>
        </w:rPr>
        <w:t xml:space="preserve">3.1.2比选应答人需同时具备建筑装修装饰工程专业承包二级及以上有效资质等级证书，具有有效的安全生产许可证； </w:t>
      </w:r>
    </w:p>
    <w:p>
      <w:pPr>
        <w:spacing w:line="312" w:lineRule="auto"/>
        <w:ind w:firstLine="420"/>
        <w:rPr>
          <w:rFonts w:ascii="楷体" w:hAnsi="楷体" w:eastAsia="楷体" w:cs="楷体"/>
          <w:szCs w:val="21"/>
        </w:rPr>
      </w:pPr>
      <w:r>
        <w:rPr>
          <w:rFonts w:hint="eastAsia" w:ascii="楷体" w:hAnsi="楷体" w:eastAsia="楷体" w:cs="楷体"/>
          <w:szCs w:val="21"/>
        </w:rPr>
        <w:t>3.1.3比选应答人拟派项目经理须为本企业注册的具备贰级及以上相关专业注册建造师资质，具有有效的安全生产考核合格证书，并且项目经理在投标过程中没有在其它项目上担任项目经理提供单位法人出具的无在建工程承诺书（盖单位公章及法定代表人章，格式自拟） 。</w:t>
      </w:r>
    </w:p>
    <w:p>
      <w:pPr>
        <w:spacing w:line="312" w:lineRule="auto"/>
        <w:ind w:firstLine="420"/>
        <w:rPr>
          <w:rFonts w:ascii="楷体" w:hAnsi="楷体" w:eastAsia="楷体" w:cs="楷体"/>
          <w:szCs w:val="21"/>
        </w:rPr>
      </w:pPr>
      <w:r>
        <w:rPr>
          <w:rFonts w:hint="eastAsia" w:ascii="楷体" w:hAnsi="楷体" w:eastAsia="楷体" w:cs="楷体"/>
          <w:szCs w:val="21"/>
        </w:rPr>
        <w:t>3.1.4业绩要求：比选应答人提供企业及项目经理自2014年1月1日以来（以合同签订时间为准）承担过合同金额50万及以上的类似工程施工业绩2份；</w:t>
      </w:r>
    </w:p>
    <w:p>
      <w:pPr>
        <w:spacing w:line="312" w:lineRule="auto"/>
        <w:ind w:firstLine="420"/>
        <w:rPr>
          <w:rFonts w:ascii="楷体" w:hAnsi="楷体" w:eastAsia="楷体" w:cs="楷体"/>
          <w:szCs w:val="21"/>
        </w:rPr>
      </w:pPr>
      <w:r>
        <w:rPr>
          <w:rFonts w:hint="eastAsia" w:ascii="楷体" w:hAnsi="楷体" w:eastAsia="楷体" w:cs="楷体"/>
          <w:szCs w:val="21"/>
        </w:rPr>
        <w:t>3.1.5财务要求：比选应答人近三年财务状况良好，没有处于被责令停业、财产被接管、冻结、破产状态；（自行承诺，格式自拟）</w:t>
      </w:r>
    </w:p>
    <w:p>
      <w:pPr>
        <w:spacing w:line="312" w:lineRule="auto"/>
        <w:ind w:firstLine="420"/>
        <w:rPr>
          <w:rFonts w:ascii="楷体" w:hAnsi="楷体" w:eastAsia="楷体" w:cs="楷体"/>
          <w:szCs w:val="21"/>
        </w:rPr>
      </w:pPr>
      <w:r>
        <w:rPr>
          <w:rFonts w:hint="eastAsia" w:ascii="楷体" w:hAnsi="楷体" w:eastAsia="楷体" w:cs="楷体"/>
          <w:szCs w:val="21"/>
        </w:rPr>
        <w:t>3.1.6信誉要求：良好，没有被暂停或取消投标资格的或在最近两年内没有骗取中标或严重违约或重大工程质量问题；（自行承诺，格式自拟）</w:t>
      </w:r>
    </w:p>
    <w:p>
      <w:pPr>
        <w:spacing w:line="312" w:lineRule="auto"/>
        <w:ind w:firstLine="420"/>
        <w:rPr>
          <w:rFonts w:ascii="楷体" w:hAnsi="楷体" w:eastAsia="楷体" w:cs="楷体"/>
          <w:szCs w:val="21"/>
        </w:rPr>
      </w:pPr>
      <w:r>
        <w:rPr>
          <w:rFonts w:hint="eastAsia" w:ascii="楷体" w:hAnsi="楷体" w:eastAsia="楷体" w:cs="楷体"/>
          <w:szCs w:val="21"/>
        </w:rPr>
        <w:t>3.1.7比选应答人需提供项目所在地或企业所在地检察机关开具的“行贿犯罪档案查询结果告知函”（查询对象包括：法人、项目经理、授权委托人，开具日期为本</w:t>
      </w:r>
      <w:r>
        <w:rPr>
          <w:rFonts w:hint="eastAsia" w:ascii="楷体" w:hAnsi="楷体" w:eastAsia="楷体" w:cs="楷体"/>
          <w:szCs w:val="21"/>
          <w:lang w:eastAsia="zh-CN"/>
        </w:rPr>
        <w:t>比选</w:t>
      </w:r>
      <w:r>
        <w:rPr>
          <w:rFonts w:hint="eastAsia" w:ascii="楷体" w:hAnsi="楷体" w:eastAsia="楷体" w:cs="楷体"/>
          <w:szCs w:val="21"/>
        </w:rPr>
        <w:t>公告发布时间之后）；</w:t>
      </w:r>
    </w:p>
    <w:p>
      <w:pPr>
        <w:spacing w:line="312" w:lineRule="auto"/>
        <w:ind w:firstLine="405"/>
        <w:rPr>
          <w:rFonts w:ascii="楷体" w:hAnsi="楷体" w:eastAsia="楷体" w:cs="楷体"/>
          <w:szCs w:val="21"/>
        </w:rPr>
      </w:pPr>
      <w:r>
        <w:rPr>
          <w:rFonts w:hint="eastAsia" w:ascii="楷体" w:hAnsi="楷体" w:eastAsia="楷体" w:cs="楷体"/>
          <w:szCs w:val="21"/>
        </w:rPr>
        <w:t>3.1.8比选应答人需具有开具增值税专用发票的能力（注：一般纳税人证明）；</w:t>
      </w:r>
    </w:p>
    <w:p>
      <w:pPr>
        <w:spacing w:line="360" w:lineRule="auto"/>
        <w:ind w:firstLine="405"/>
        <w:rPr>
          <w:rFonts w:ascii="楷体" w:hAnsi="楷体" w:eastAsia="楷体" w:cs="楷体"/>
          <w:szCs w:val="21"/>
        </w:rPr>
      </w:pPr>
      <w:r>
        <w:rPr>
          <w:rFonts w:hint="eastAsia" w:ascii="楷体" w:hAnsi="楷体" w:eastAsia="楷体" w:cs="楷体"/>
          <w:szCs w:val="21"/>
        </w:rPr>
        <w:t>3.1.9本次</w:t>
      </w:r>
      <w:r>
        <w:rPr>
          <w:rFonts w:hint="eastAsia" w:ascii="楷体" w:hAnsi="楷体" w:eastAsia="楷体" w:cs="楷体"/>
          <w:szCs w:val="21"/>
          <w:lang w:eastAsia="zh-CN"/>
        </w:rPr>
        <w:t>比选</w:t>
      </w:r>
      <w:r>
        <w:rPr>
          <w:rFonts w:hint="eastAsia" w:ascii="楷体" w:hAnsi="楷体" w:eastAsia="楷体" w:cs="楷体"/>
          <w:szCs w:val="21"/>
        </w:rPr>
        <w:t>不接受联合体投标。</w:t>
      </w:r>
    </w:p>
    <w:p>
      <w:pPr>
        <w:pStyle w:val="7"/>
        <w:tabs>
          <w:tab w:val="left" w:pos="0"/>
        </w:tabs>
        <w:spacing w:line="360" w:lineRule="auto"/>
        <w:rPr>
          <w:rFonts w:ascii="楷体" w:hAnsi="楷体" w:eastAsia="楷体" w:cs="楷体"/>
          <w:szCs w:val="21"/>
        </w:rPr>
      </w:pPr>
      <w:r>
        <w:rPr>
          <w:rFonts w:hint="eastAsia" w:ascii="楷体" w:hAnsi="楷体" w:eastAsia="楷体" w:cs="楷体"/>
          <w:szCs w:val="21"/>
        </w:rPr>
        <w:t>3.1.10比选应答人不得存在下列情形之一（自行承诺，格式自拟）</w:t>
      </w:r>
    </w:p>
    <w:p>
      <w:pPr>
        <w:pStyle w:val="7"/>
        <w:tabs>
          <w:tab w:val="left" w:pos="0"/>
        </w:tabs>
        <w:spacing w:line="360" w:lineRule="auto"/>
        <w:ind w:left="701" w:firstLine="4" w:firstLineChars="2"/>
        <w:rPr>
          <w:rFonts w:ascii="楷体" w:hAnsi="楷体" w:eastAsia="楷体"/>
          <w:szCs w:val="21"/>
        </w:rPr>
      </w:pPr>
      <w:r>
        <w:rPr>
          <w:rFonts w:hint="eastAsia" w:ascii="楷体" w:hAnsi="楷体" w:eastAsia="楷体"/>
          <w:szCs w:val="21"/>
        </w:rPr>
        <w:t>（</w:t>
      </w:r>
      <w:r>
        <w:rPr>
          <w:rFonts w:ascii="楷体" w:hAnsi="楷体" w:eastAsia="楷体"/>
          <w:szCs w:val="21"/>
        </w:rPr>
        <w:t>1</w:t>
      </w:r>
      <w:r>
        <w:rPr>
          <w:rFonts w:hint="eastAsia" w:ascii="楷体" w:hAnsi="楷体" w:eastAsia="楷体"/>
          <w:szCs w:val="21"/>
        </w:rPr>
        <w:t>）</w:t>
      </w:r>
      <w:r>
        <w:rPr>
          <w:rFonts w:ascii="楷体" w:hAnsi="楷体" w:eastAsia="楷体"/>
          <w:szCs w:val="21"/>
        </w:rPr>
        <w:tab/>
      </w:r>
      <w:r>
        <w:rPr>
          <w:rFonts w:hint="eastAsia" w:ascii="楷体" w:hAnsi="楷体" w:eastAsia="楷体"/>
          <w:szCs w:val="21"/>
        </w:rPr>
        <w:t>比选应答人被责令停业或破产状态的；</w:t>
      </w:r>
    </w:p>
    <w:p>
      <w:pPr>
        <w:pStyle w:val="7"/>
        <w:tabs>
          <w:tab w:val="left" w:pos="0"/>
        </w:tabs>
        <w:spacing w:line="360" w:lineRule="auto"/>
        <w:ind w:left="701" w:firstLine="4" w:firstLineChars="2"/>
        <w:rPr>
          <w:rFonts w:ascii="楷体" w:hAnsi="楷体" w:eastAsia="楷体"/>
          <w:szCs w:val="21"/>
        </w:rPr>
      </w:pPr>
      <w:r>
        <w:rPr>
          <w:rFonts w:hint="eastAsia" w:ascii="楷体" w:hAnsi="楷体" w:eastAsia="楷体"/>
          <w:szCs w:val="21"/>
        </w:rPr>
        <w:t>（</w:t>
      </w:r>
      <w:r>
        <w:rPr>
          <w:rFonts w:ascii="楷体" w:hAnsi="楷体" w:eastAsia="楷体"/>
          <w:szCs w:val="21"/>
        </w:rPr>
        <w:t>2</w:t>
      </w:r>
      <w:r>
        <w:rPr>
          <w:rFonts w:hint="eastAsia" w:ascii="楷体" w:hAnsi="楷体" w:eastAsia="楷体"/>
          <w:szCs w:val="21"/>
        </w:rPr>
        <w:t>）</w:t>
      </w:r>
      <w:r>
        <w:rPr>
          <w:rFonts w:ascii="楷体" w:hAnsi="楷体" w:eastAsia="楷体"/>
          <w:szCs w:val="21"/>
        </w:rPr>
        <w:tab/>
      </w:r>
      <w:r>
        <w:rPr>
          <w:rFonts w:hint="eastAsia" w:ascii="楷体" w:hAnsi="楷体" w:eastAsia="楷体"/>
          <w:szCs w:val="21"/>
        </w:rPr>
        <w:t>比选应答人被暂停或取消投标资格的；</w:t>
      </w:r>
    </w:p>
    <w:p>
      <w:pPr>
        <w:pStyle w:val="7"/>
        <w:tabs>
          <w:tab w:val="left" w:pos="0"/>
        </w:tabs>
        <w:spacing w:line="360" w:lineRule="auto"/>
        <w:ind w:left="701" w:firstLine="4" w:firstLineChars="2"/>
        <w:rPr>
          <w:rFonts w:ascii="楷体" w:hAnsi="楷体" w:eastAsia="楷体"/>
          <w:szCs w:val="21"/>
        </w:rPr>
      </w:pPr>
      <w:r>
        <w:rPr>
          <w:rFonts w:hint="eastAsia" w:ascii="楷体" w:hAnsi="楷体" w:eastAsia="楷体"/>
          <w:szCs w:val="21"/>
        </w:rPr>
        <w:t>（</w:t>
      </w:r>
      <w:r>
        <w:rPr>
          <w:rFonts w:ascii="楷体" w:hAnsi="楷体" w:eastAsia="楷体"/>
          <w:szCs w:val="21"/>
        </w:rPr>
        <w:t>3</w:t>
      </w:r>
      <w:r>
        <w:rPr>
          <w:rFonts w:hint="eastAsia" w:ascii="楷体" w:hAnsi="楷体" w:eastAsia="楷体"/>
          <w:szCs w:val="21"/>
        </w:rPr>
        <w:t>）</w:t>
      </w:r>
      <w:r>
        <w:rPr>
          <w:rFonts w:ascii="楷体" w:hAnsi="楷体" w:eastAsia="楷体"/>
          <w:szCs w:val="21"/>
        </w:rPr>
        <w:tab/>
      </w:r>
      <w:r>
        <w:rPr>
          <w:rFonts w:hint="eastAsia" w:ascii="楷体" w:hAnsi="楷体" w:eastAsia="楷体"/>
          <w:szCs w:val="21"/>
        </w:rPr>
        <w:t>比选应答人财产被重组、接管、查封、扣押或冻结的；</w:t>
      </w:r>
    </w:p>
    <w:p>
      <w:pPr>
        <w:pStyle w:val="7"/>
        <w:tabs>
          <w:tab w:val="left" w:pos="0"/>
        </w:tabs>
        <w:spacing w:line="360" w:lineRule="auto"/>
        <w:ind w:left="701" w:firstLine="4" w:firstLineChars="2"/>
        <w:rPr>
          <w:rFonts w:ascii="楷体" w:hAnsi="楷体" w:eastAsia="楷体"/>
          <w:szCs w:val="21"/>
        </w:rPr>
      </w:pPr>
      <w:r>
        <w:rPr>
          <w:rFonts w:hint="eastAsia" w:ascii="楷体" w:hAnsi="楷体" w:eastAsia="楷体"/>
          <w:szCs w:val="21"/>
        </w:rPr>
        <w:t>（</w:t>
      </w:r>
      <w:r>
        <w:rPr>
          <w:rFonts w:ascii="楷体" w:hAnsi="楷体" w:eastAsia="楷体"/>
          <w:szCs w:val="21"/>
        </w:rPr>
        <w:t>4</w:t>
      </w:r>
      <w:r>
        <w:rPr>
          <w:rFonts w:hint="eastAsia" w:ascii="楷体" w:hAnsi="楷体" w:eastAsia="楷体"/>
          <w:szCs w:val="21"/>
        </w:rPr>
        <w:t>）</w:t>
      </w:r>
      <w:r>
        <w:rPr>
          <w:rFonts w:ascii="楷体" w:hAnsi="楷体" w:eastAsia="楷体"/>
          <w:szCs w:val="21"/>
        </w:rPr>
        <w:tab/>
      </w:r>
      <w:r>
        <w:rPr>
          <w:rFonts w:hint="eastAsia" w:ascii="楷体" w:hAnsi="楷体" w:eastAsia="楷体"/>
          <w:szCs w:val="21"/>
        </w:rPr>
        <w:t>比选应答人在最近三年内严重违反合同约定的；</w:t>
      </w:r>
    </w:p>
    <w:p>
      <w:pPr>
        <w:pStyle w:val="7"/>
        <w:tabs>
          <w:tab w:val="left" w:pos="0"/>
        </w:tabs>
        <w:spacing w:line="360" w:lineRule="auto"/>
        <w:ind w:left="701" w:firstLine="4" w:firstLineChars="2"/>
        <w:rPr>
          <w:rFonts w:ascii="楷体" w:hAnsi="楷体" w:eastAsia="楷体"/>
          <w:szCs w:val="21"/>
        </w:rPr>
      </w:pPr>
      <w:r>
        <w:rPr>
          <w:rFonts w:hint="eastAsia" w:ascii="楷体" w:hAnsi="楷体" w:eastAsia="楷体"/>
          <w:szCs w:val="21"/>
        </w:rPr>
        <w:t>（</w:t>
      </w:r>
      <w:r>
        <w:rPr>
          <w:rFonts w:ascii="楷体" w:hAnsi="楷体" w:eastAsia="楷体"/>
          <w:szCs w:val="21"/>
        </w:rPr>
        <w:t>5</w:t>
      </w:r>
      <w:r>
        <w:rPr>
          <w:rFonts w:hint="eastAsia" w:ascii="楷体" w:hAnsi="楷体" w:eastAsia="楷体"/>
          <w:szCs w:val="21"/>
        </w:rPr>
        <w:t>）</w:t>
      </w:r>
      <w:r>
        <w:rPr>
          <w:rFonts w:ascii="楷体" w:hAnsi="楷体" w:eastAsia="楷体"/>
          <w:szCs w:val="21"/>
        </w:rPr>
        <w:tab/>
      </w:r>
      <w:r>
        <w:rPr>
          <w:rFonts w:hint="eastAsia" w:ascii="楷体" w:hAnsi="楷体" w:eastAsia="楷体"/>
          <w:szCs w:val="21"/>
        </w:rPr>
        <w:t>比选应答人在最近三年内有骗取中标的。</w:t>
      </w:r>
    </w:p>
    <w:p>
      <w:pPr>
        <w:numPr>
          <w:ilvl w:val="255"/>
          <w:numId w:val="0"/>
        </w:numPr>
        <w:spacing w:line="312" w:lineRule="auto"/>
        <w:ind w:left="426"/>
        <w:rPr>
          <w:rFonts w:ascii="楷体" w:hAnsi="楷体" w:eastAsia="楷体" w:cs="楷体"/>
          <w:szCs w:val="21"/>
        </w:rPr>
      </w:pPr>
      <w:r>
        <w:rPr>
          <w:rFonts w:hint="eastAsia" w:ascii="楷体" w:hAnsi="楷体" w:eastAsia="楷体" w:cs="楷体"/>
          <w:szCs w:val="21"/>
        </w:rPr>
        <w:t>3.1.1</w:t>
      </w:r>
      <w:r>
        <w:rPr>
          <w:rFonts w:hint="eastAsia" w:ascii="楷体" w:hAnsi="楷体" w:eastAsia="楷体" w:cs="楷体"/>
          <w:szCs w:val="21"/>
          <w:lang w:val="en-US" w:eastAsia="zh-CN"/>
        </w:rPr>
        <w:t>0</w:t>
      </w:r>
      <w:r>
        <w:rPr>
          <w:rFonts w:hint="eastAsia" w:ascii="楷体" w:hAnsi="楷体" w:eastAsia="楷体" w:cs="楷体"/>
          <w:szCs w:val="21"/>
        </w:rPr>
        <w:t>法律法规规定的其他要求。</w:t>
      </w:r>
    </w:p>
    <w:p>
      <w:pPr>
        <w:numPr>
          <w:ilvl w:val="255"/>
          <w:numId w:val="0"/>
        </w:numPr>
        <w:spacing w:line="312" w:lineRule="auto"/>
        <w:rPr>
          <w:rFonts w:ascii="楷体" w:hAnsi="楷体" w:eastAsia="楷体" w:cs="楷体"/>
          <w:b/>
          <w:bCs/>
          <w:szCs w:val="21"/>
        </w:rPr>
      </w:pPr>
      <w:r>
        <w:rPr>
          <w:rFonts w:hint="eastAsia" w:ascii="楷体" w:hAnsi="楷体" w:eastAsia="楷体" w:cs="楷体"/>
          <w:b/>
          <w:bCs/>
          <w:szCs w:val="21"/>
        </w:rPr>
        <w:t>4、报名须知</w:t>
      </w:r>
    </w:p>
    <w:p>
      <w:pPr>
        <w:spacing w:line="312" w:lineRule="auto"/>
        <w:ind w:firstLine="420"/>
        <w:rPr>
          <w:rFonts w:ascii="楷体" w:hAnsi="楷体" w:eastAsia="楷体" w:cs="楷体"/>
          <w:szCs w:val="21"/>
        </w:rPr>
      </w:pPr>
      <w:r>
        <w:rPr>
          <w:rFonts w:hint="eastAsia" w:ascii="楷体" w:hAnsi="楷体" w:eastAsia="楷体" w:cs="楷体"/>
          <w:szCs w:val="21"/>
        </w:rPr>
        <w:t>4.1凡有意参加投标者，请于2017</w:t>
      </w:r>
      <w:r>
        <w:rPr>
          <w:rFonts w:hint="eastAsia" w:ascii="楷体" w:hAnsi="楷体" w:eastAsia="楷体" w:cs="楷体"/>
          <w:szCs w:val="21"/>
          <w:highlight w:val="none"/>
        </w:rPr>
        <w:t>年</w:t>
      </w:r>
      <w:r>
        <w:rPr>
          <w:rFonts w:hint="eastAsia" w:ascii="楷体" w:hAnsi="楷体" w:eastAsia="楷体" w:cs="楷体"/>
          <w:szCs w:val="21"/>
          <w:highlight w:val="none"/>
          <w:lang w:val="en-US" w:eastAsia="zh-CN"/>
        </w:rPr>
        <w:t>6</w:t>
      </w:r>
      <w:r>
        <w:rPr>
          <w:rFonts w:hint="eastAsia" w:ascii="楷体" w:hAnsi="楷体" w:eastAsia="楷体" w:cs="楷体"/>
          <w:szCs w:val="21"/>
          <w:highlight w:val="none"/>
        </w:rPr>
        <w:t xml:space="preserve">月 </w:t>
      </w:r>
      <w:r>
        <w:rPr>
          <w:rFonts w:hint="eastAsia" w:ascii="楷体" w:hAnsi="楷体" w:eastAsia="楷体" w:cs="楷体"/>
          <w:szCs w:val="21"/>
          <w:highlight w:val="none"/>
          <w:lang w:val="en-US" w:eastAsia="zh-CN"/>
        </w:rPr>
        <w:t>2</w:t>
      </w:r>
      <w:r>
        <w:rPr>
          <w:rFonts w:hint="eastAsia" w:ascii="楷体" w:hAnsi="楷体" w:eastAsia="楷体" w:cs="楷体"/>
          <w:szCs w:val="21"/>
          <w:highlight w:val="none"/>
        </w:rPr>
        <w:t>日至2017年</w:t>
      </w:r>
      <w:r>
        <w:rPr>
          <w:rFonts w:hint="eastAsia" w:ascii="楷体" w:hAnsi="楷体" w:eastAsia="楷体" w:cs="楷体"/>
          <w:szCs w:val="21"/>
          <w:highlight w:val="none"/>
          <w:lang w:val="en-US" w:eastAsia="zh-CN"/>
        </w:rPr>
        <w:t>6</w:t>
      </w:r>
      <w:r>
        <w:rPr>
          <w:rFonts w:hint="eastAsia" w:ascii="楷体" w:hAnsi="楷体" w:eastAsia="楷体" w:cs="楷体"/>
          <w:szCs w:val="21"/>
          <w:highlight w:val="none"/>
        </w:rPr>
        <w:t>月</w:t>
      </w:r>
      <w:r>
        <w:rPr>
          <w:rFonts w:hint="eastAsia" w:ascii="楷体" w:hAnsi="楷体" w:eastAsia="楷体" w:cs="楷体"/>
          <w:szCs w:val="21"/>
          <w:highlight w:val="none"/>
          <w:lang w:val="en-US" w:eastAsia="zh-CN"/>
        </w:rPr>
        <w:t>7</w:t>
      </w:r>
      <w:r>
        <w:rPr>
          <w:rFonts w:hint="eastAsia" w:ascii="楷体" w:hAnsi="楷体" w:eastAsia="楷体" w:cs="楷体"/>
          <w:szCs w:val="21"/>
          <w:highlight w:val="none"/>
        </w:rPr>
        <w:t>日（</w:t>
      </w:r>
      <w:r>
        <w:rPr>
          <w:rFonts w:hint="eastAsia" w:ascii="楷体" w:hAnsi="楷体" w:eastAsia="楷体" w:cs="楷体"/>
          <w:szCs w:val="21"/>
        </w:rPr>
        <w:t>法定节假日除外），每日上午9：00时至12：00时，下午14：30时至17：00时，在河南龙华工程咨询有限公司（郑州市金水区农业路37号银丰商务A座1308室进行报名）。</w:t>
      </w:r>
    </w:p>
    <w:p>
      <w:pPr>
        <w:spacing w:line="312" w:lineRule="auto"/>
        <w:ind w:firstLine="420"/>
        <w:rPr>
          <w:rFonts w:ascii="楷体" w:hAnsi="楷体" w:eastAsia="楷体" w:cs="楷体"/>
          <w:szCs w:val="21"/>
        </w:rPr>
      </w:pPr>
      <w:r>
        <w:rPr>
          <w:rFonts w:hint="eastAsia" w:ascii="楷体" w:hAnsi="楷体" w:eastAsia="楷体" w:cs="楷体"/>
          <w:szCs w:val="21"/>
        </w:rPr>
        <w:t>4.2报名所需资料：法人授权委托书及受托人身份证、营业执照副本、税务登记证、组织机构代码证或“三证合一”的营业执照、资质证书、安全生产许可证、项目经理注册建造师证、项目经理安全生产考核合格证及无在建证明承诺、</w:t>
      </w:r>
      <w:r>
        <w:rPr>
          <w:rFonts w:hint="eastAsia" w:ascii="楷体" w:hAnsi="楷体" w:eastAsia="楷体" w:cs="楷体"/>
          <w:szCs w:val="21"/>
          <w:lang w:eastAsia="zh-CN"/>
        </w:rPr>
        <w:t>比选响应人</w:t>
      </w:r>
      <w:r>
        <w:rPr>
          <w:rFonts w:hint="eastAsia" w:ascii="楷体" w:hAnsi="楷体" w:eastAsia="楷体" w:cs="楷体"/>
          <w:szCs w:val="21"/>
        </w:rPr>
        <w:t>及项目经理业绩、财务、信誉要求等承诺、行贿犯罪档案查询结果告知函、</w:t>
      </w:r>
      <w:r>
        <w:rPr>
          <w:rFonts w:hint="eastAsia" w:ascii="楷体" w:hAnsi="楷体" w:eastAsia="楷体" w:cs="楷体"/>
          <w:szCs w:val="21"/>
          <w:highlight w:val="none"/>
        </w:rPr>
        <w:t>增值税一般纳税人证明文件</w:t>
      </w:r>
      <w:r>
        <w:rPr>
          <w:rFonts w:hint="eastAsia" w:ascii="楷体" w:hAnsi="楷体" w:eastAsia="楷体" w:cs="楷体"/>
          <w:szCs w:val="21"/>
        </w:rPr>
        <w:t>。</w:t>
      </w:r>
    </w:p>
    <w:p>
      <w:pPr>
        <w:spacing w:line="312" w:lineRule="auto"/>
        <w:rPr>
          <w:rFonts w:ascii="楷体" w:hAnsi="楷体" w:eastAsia="楷体" w:cs="楷体"/>
          <w:szCs w:val="21"/>
        </w:rPr>
      </w:pPr>
      <w:r>
        <w:rPr>
          <w:rFonts w:hint="eastAsia" w:ascii="楷体" w:hAnsi="楷体" w:eastAsia="楷体" w:cs="楷体"/>
          <w:szCs w:val="21"/>
        </w:rPr>
        <w:t>（报名时具体需携带资料请参考“3.资格要求”）</w:t>
      </w:r>
    </w:p>
    <w:p>
      <w:pPr>
        <w:spacing w:line="312" w:lineRule="auto"/>
        <w:rPr>
          <w:rFonts w:ascii="楷体" w:hAnsi="楷体" w:eastAsia="楷体" w:cs="楷体"/>
          <w:szCs w:val="21"/>
        </w:rPr>
      </w:pPr>
      <w:r>
        <w:rPr>
          <w:rFonts w:hint="eastAsia" w:ascii="楷体" w:hAnsi="楷体" w:eastAsia="楷体" w:cs="楷体"/>
          <w:szCs w:val="21"/>
        </w:rPr>
        <w:t>（以上携带资料要求出示原件留复印件，所有复印件须加盖报名单位公章装订成册</w:t>
      </w:r>
      <w:r>
        <w:rPr>
          <w:rFonts w:ascii="楷体" w:hAnsi="楷体" w:eastAsia="楷体" w:cs="楷体"/>
          <w:szCs w:val="21"/>
        </w:rPr>
        <w:t>）</w:t>
      </w:r>
      <w:r>
        <w:rPr>
          <w:rFonts w:hint="eastAsia" w:ascii="楷体" w:hAnsi="楷体" w:eastAsia="楷体" w:cs="楷体"/>
          <w:szCs w:val="21"/>
        </w:rPr>
        <w:t xml:space="preserve">。 </w:t>
      </w:r>
    </w:p>
    <w:p>
      <w:pPr>
        <w:spacing w:line="312" w:lineRule="auto"/>
        <w:ind w:left="6" w:hanging="6"/>
        <w:rPr>
          <w:rFonts w:ascii="楷体" w:hAnsi="楷体" w:eastAsia="楷体" w:cs="楷体"/>
          <w:b/>
          <w:bCs/>
          <w:szCs w:val="21"/>
        </w:rPr>
      </w:pPr>
      <w:r>
        <w:rPr>
          <w:rFonts w:hint="eastAsia" w:ascii="楷体" w:hAnsi="楷体" w:eastAsia="楷体" w:cs="楷体"/>
          <w:b/>
          <w:bCs/>
          <w:szCs w:val="21"/>
        </w:rPr>
        <w:t>5、获取</w:t>
      </w:r>
      <w:r>
        <w:rPr>
          <w:rFonts w:hint="eastAsia" w:ascii="楷体" w:hAnsi="楷体" w:eastAsia="楷体" w:cs="楷体"/>
          <w:b/>
          <w:bCs/>
          <w:szCs w:val="21"/>
          <w:lang w:eastAsia="zh-CN"/>
        </w:rPr>
        <w:t>比选文件</w:t>
      </w:r>
    </w:p>
    <w:p>
      <w:pPr>
        <w:spacing w:line="312" w:lineRule="auto"/>
        <w:ind w:left="426"/>
        <w:rPr>
          <w:rFonts w:ascii="楷体" w:hAnsi="楷体" w:eastAsia="楷体" w:cs="楷体"/>
          <w:szCs w:val="21"/>
        </w:rPr>
      </w:pPr>
      <w:r>
        <w:rPr>
          <w:rFonts w:hint="eastAsia" w:ascii="楷体" w:hAnsi="楷体" w:eastAsia="楷体" w:cs="楷体"/>
          <w:szCs w:val="21"/>
        </w:rPr>
        <w:t>5.1</w:t>
      </w:r>
      <w:r>
        <w:rPr>
          <w:rFonts w:hint="eastAsia" w:ascii="楷体" w:hAnsi="楷体" w:eastAsia="楷体" w:cs="楷体"/>
          <w:szCs w:val="21"/>
          <w:lang w:eastAsia="zh-CN"/>
        </w:rPr>
        <w:t>比选文件</w:t>
      </w:r>
      <w:r>
        <w:rPr>
          <w:rFonts w:hint="eastAsia" w:ascii="楷体" w:hAnsi="楷体" w:eastAsia="楷体" w:cs="楷体"/>
          <w:szCs w:val="21"/>
        </w:rPr>
        <w:t>获取时间：</w:t>
      </w:r>
      <w:r>
        <w:rPr>
          <w:rFonts w:hint="eastAsia" w:ascii="楷体" w:hAnsi="楷体" w:eastAsia="楷体" w:cs="楷体"/>
          <w:szCs w:val="21"/>
          <w:lang w:eastAsia="zh-CN"/>
        </w:rPr>
        <w:t>另行通知</w:t>
      </w:r>
      <w:r>
        <w:rPr>
          <w:rFonts w:hint="eastAsia" w:ascii="楷体" w:hAnsi="楷体" w:eastAsia="楷体" w:cs="楷体"/>
          <w:szCs w:val="21"/>
        </w:rPr>
        <w:t>。</w:t>
      </w:r>
    </w:p>
    <w:p>
      <w:pPr>
        <w:spacing w:line="312" w:lineRule="auto"/>
        <w:ind w:left="426"/>
        <w:rPr>
          <w:rFonts w:ascii="楷体" w:hAnsi="楷体" w:eastAsia="楷体" w:cs="楷体"/>
          <w:szCs w:val="21"/>
        </w:rPr>
      </w:pPr>
      <w:r>
        <w:rPr>
          <w:rFonts w:hint="eastAsia" w:ascii="楷体" w:hAnsi="楷体" w:eastAsia="楷体" w:cs="楷体"/>
          <w:szCs w:val="21"/>
        </w:rPr>
        <w:t>5.2</w:t>
      </w:r>
      <w:r>
        <w:rPr>
          <w:rFonts w:hint="eastAsia" w:ascii="楷体" w:hAnsi="楷体" w:eastAsia="楷体" w:cs="楷体"/>
          <w:szCs w:val="21"/>
          <w:lang w:eastAsia="zh-CN"/>
        </w:rPr>
        <w:t>比选文件</w:t>
      </w:r>
      <w:r>
        <w:rPr>
          <w:rFonts w:hint="eastAsia" w:ascii="楷体" w:hAnsi="楷体" w:eastAsia="楷体" w:cs="楷体"/>
          <w:szCs w:val="21"/>
        </w:rPr>
        <w:t>获取地点：【河南龙华工程咨询有限公司（郑州市金水区农业路37号银丰商务A座1308室）】。</w:t>
      </w:r>
    </w:p>
    <w:p>
      <w:pPr>
        <w:spacing w:line="312" w:lineRule="auto"/>
        <w:ind w:left="426"/>
        <w:rPr>
          <w:rFonts w:ascii="楷体" w:hAnsi="楷体" w:eastAsia="楷体" w:cs="楷体"/>
          <w:szCs w:val="21"/>
        </w:rPr>
      </w:pPr>
      <w:r>
        <w:rPr>
          <w:rFonts w:hint="eastAsia" w:ascii="楷体" w:hAnsi="楷体" w:eastAsia="楷体" w:cs="楷体"/>
          <w:szCs w:val="21"/>
        </w:rPr>
        <w:t>5.3</w:t>
      </w:r>
      <w:r>
        <w:rPr>
          <w:rFonts w:hint="eastAsia" w:ascii="楷体" w:hAnsi="楷体" w:eastAsia="楷体" w:cs="楷体"/>
          <w:szCs w:val="21"/>
          <w:lang w:eastAsia="zh-CN"/>
        </w:rPr>
        <w:t>比选文件</w:t>
      </w:r>
      <w:r>
        <w:rPr>
          <w:rFonts w:hint="eastAsia" w:ascii="楷体" w:hAnsi="楷体" w:eastAsia="楷体" w:cs="楷体"/>
          <w:szCs w:val="21"/>
        </w:rPr>
        <w:t>每套售价【1000】元人民币，售后不退。</w:t>
      </w:r>
    </w:p>
    <w:p>
      <w:pPr>
        <w:spacing w:line="312" w:lineRule="auto"/>
        <w:ind w:left="424" w:leftChars="202" w:right="-1"/>
        <w:rPr>
          <w:rFonts w:ascii="楷体" w:hAnsi="楷体" w:eastAsia="楷体" w:cs="楷体"/>
          <w:color w:val="000000"/>
          <w:szCs w:val="21"/>
        </w:rPr>
      </w:pPr>
      <w:r>
        <w:rPr>
          <w:rFonts w:hint="eastAsia" w:ascii="楷体" w:hAnsi="楷体" w:eastAsia="楷体" w:cs="楷体"/>
          <w:color w:val="000000"/>
          <w:szCs w:val="21"/>
        </w:rPr>
        <w:t>5.4</w:t>
      </w:r>
      <w:r>
        <w:rPr>
          <w:rFonts w:hint="eastAsia" w:ascii="楷体" w:hAnsi="楷体" w:eastAsia="楷体" w:cs="楷体"/>
          <w:color w:val="000000"/>
          <w:szCs w:val="21"/>
          <w:lang w:eastAsia="zh-CN"/>
        </w:rPr>
        <w:t>比选响应文件</w:t>
      </w:r>
      <w:r>
        <w:rPr>
          <w:rFonts w:hint="eastAsia" w:ascii="楷体" w:hAnsi="楷体" w:eastAsia="楷体" w:cs="楷体"/>
          <w:color w:val="000000"/>
          <w:szCs w:val="21"/>
        </w:rPr>
        <w:t>的递交</w:t>
      </w:r>
    </w:p>
    <w:p>
      <w:pPr>
        <w:spacing w:line="312" w:lineRule="auto"/>
        <w:ind w:right="-1" w:firstLine="424" w:firstLineChars="202"/>
        <w:rPr>
          <w:rFonts w:ascii="楷体" w:hAnsi="楷体" w:eastAsia="楷体" w:cs="楷体"/>
          <w:szCs w:val="21"/>
        </w:rPr>
      </w:pPr>
      <w:r>
        <w:rPr>
          <w:rFonts w:hint="eastAsia" w:ascii="楷体" w:hAnsi="楷体" w:eastAsia="楷体" w:cs="楷体"/>
          <w:szCs w:val="21"/>
          <w:lang w:eastAsia="zh-CN"/>
        </w:rPr>
        <w:t>比选响应文件</w:t>
      </w:r>
      <w:r>
        <w:rPr>
          <w:rFonts w:hint="eastAsia" w:ascii="楷体" w:hAnsi="楷体" w:eastAsia="楷体" w:cs="楷体"/>
          <w:szCs w:val="21"/>
        </w:rPr>
        <w:t>递交的截止时间(详见</w:t>
      </w:r>
      <w:r>
        <w:rPr>
          <w:rFonts w:hint="eastAsia" w:ascii="楷体" w:hAnsi="楷体" w:eastAsia="楷体" w:cs="楷体"/>
          <w:szCs w:val="21"/>
          <w:lang w:eastAsia="zh-CN"/>
        </w:rPr>
        <w:t>比选</w:t>
      </w:r>
      <w:r>
        <w:rPr>
          <w:rFonts w:hint="eastAsia" w:ascii="楷体" w:hAnsi="楷体" w:eastAsia="楷体" w:cs="楷体"/>
          <w:szCs w:val="21"/>
        </w:rPr>
        <w:t>文件)，递交到(详见</w:t>
      </w:r>
      <w:r>
        <w:rPr>
          <w:rFonts w:hint="eastAsia" w:ascii="楷体" w:hAnsi="楷体" w:eastAsia="楷体" w:cs="楷体"/>
          <w:szCs w:val="21"/>
          <w:lang w:eastAsia="zh-CN"/>
        </w:rPr>
        <w:t>比选</w:t>
      </w:r>
      <w:r>
        <w:rPr>
          <w:rFonts w:hint="eastAsia" w:ascii="楷体" w:hAnsi="楷体" w:eastAsia="楷体" w:cs="楷体"/>
          <w:szCs w:val="21"/>
        </w:rPr>
        <w:t>文件)。逾期送达的</w:t>
      </w:r>
      <w:r>
        <w:rPr>
          <w:rFonts w:hint="eastAsia" w:ascii="楷体" w:hAnsi="楷体" w:eastAsia="楷体" w:cs="楷体"/>
          <w:szCs w:val="21"/>
          <w:lang w:eastAsia="zh-CN"/>
        </w:rPr>
        <w:t>比选响应文件</w:t>
      </w:r>
      <w:r>
        <w:rPr>
          <w:rFonts w:hint="eastAsia" w:ascii="楷体" w:hAnsi="楷体" w:eastAsia="楷体" w:cs="楷体"/>
          <w:szCs w:val="21"/>
        </w:rPr>
        <w:t>文件将被拒绝。</w:t>
      </w:r>
    </w:p>
    <w:p>
      <w:pPr>
        <w:spacing w:line="312" w:lineRule="auto"/>
        <w:ind w:right="-1" w:firstLine="424" w:firstLineChars="202"/>
        <w:rPr>
          <w:rFonts w:ascii="楷体" w:hAnsi="楷体" w:eastAsia="楷体" w:cs="楷体"/>
          <w:szCs w:val="21"/>
        </w:rPr>
      </w:pPr>
      <w:r>
        <w:rPr>
          <w:rFonts w:hint="eastAsia" w:ascii="楷体" w:hAnsi="楷体" w:eastAsia="楷体" w:cs="楷体"/>
          <w:szCs w:val="21"/>
        </w:rPr>
        <w:t>本次开标将于上述</w:t>
      </w:r>
      <w:r>
        <w:rPr>
          <w:rFonts w:hint="eastAsia" w:ascii="楷体" w:hAnsi="楷体" w:eastAsia="楷体" w:cs="楷体"/>
          <w:szCs w:val="21"/>
          <w:lang w:eastAsia="zh-CN"/>
        </w:rPr>
        <w:t>比选</w:t>
      </w:r>
      <w:r>
        <w:rPr>
          <w:rFonts w:hint="eastAsia" w:ascii="楷体" w:hAnsi="楷体" w:eastAsia="楷体" w:cs="楷体"/>
          <w:szCs w:val="21"/>
        </w:rPr>
        <w:t>截止的同一时间在(详见</w:t>
      </w:r>
      <w:r>
        <w:rPr>
          <w:rFonts w:hint="eastAsia" w:ascii="楷体" w:hAnsi="楷体" w:eastAsia="楷体" w:cs="楷体"/>
          <w:szCs w:val="21"/>
          <w:lang w:eastAsia="zh-CN"/>
        </w:rPr>
        <w:t>比选</w:t>
      </w:r>
      <w:r>
        <w:rPr>
          <w:rFonts w:hint="eastAsia" w:ascii="楷体" w:hAnsi="楷体" w:eastAsia="楷体" w:cs="楷体"/>
          <w:szCs w:val="21"/>
        </w:rPr>
        <w:t>文件)公开进行。</w:t>
      </w:r>
    </w:p>
    <w:p>
      <w:pPr>
        <w:spacing w:line="312" w:lineRule="auto"/>
        <w:ind w:left="4" w:right="-1" w:hanging="4"/>
        <w:rPr>
          <w:rFonts w:ascii="楷体" w:hAnsi="楷体" w:eastAsia="楷体" w:cs="楷体"/>
          <w:b/>
          <w:bCs/>
          <w:szCs w:val="21"/>
        </w:rPr>
      </w:pPr>
      <w:bookmarkStart w:id="3" w:name="_Toc184704559"/>
      <w:bookmarkStart w:id="4" w:name="_Toc319394718"/>
      <w:bookmarkStart w:id="5" w:name="_Toc319769477"/>
      <w:r>
        <w:rPr>
          <w:rFonts w:hint="eastAsia" w:ascii="楷体" w:hAnsi="楷体" w:eastAsia="楷体" w:cs="楷体"/>
          <w:b/>
          <w:bCs/>
          <w:szCs w:val="21"/>
        </w:rPr>
        <w:t>6、发布公告的媒介</w:t>
      </w:r>
      <w:bookmarkEnd w:id="3"/>
      <w:bookmarkEnd w:id="4"/>
      <w:bookmarkEnd w:id="5"/>
    </w:p>
    <w:p>
      <w:pPr>
        <w:spacing w:line="312" w:lineRule="auto"/>
        <w:ind w:firstLine="420" w:firstLineChars="200"/>
        <w:rPr>
          <w:rFonts w:ascii="楷体" w:hAnsi="楷体" w:eastAsia="楷体" w:cs="楷体"/>
          <w:color w:val="000000"/>
          <w:szCs w:val="21"/>
        </w:rPr>
      </w:pPr>
      <w:r>
        <w:rPr>
          <w:rFonts w:hint="eastAsia" w:ascii="楷体" w:hAnsi="楷体" w:eastAsia="楷体" w:cs="楷体"/>
          <w:color w:val="000000"/>
          <w:szCs w:val="21"/>
        </w:rPr>
        <w:t>本次</w:t>
      </w:r>
      <w:r>
        <w:rPr>
          <w:rFonts w:hint="eastAsia" w:ascii="楷体" w:hAnsi="楷体" w:eastAsia="楷体" w:cs="楷体"/>
          <w:color w:val="000000"/>
          <w:szCs w:val="21"/>
          <w:lang w:eastAsia="zh-CN"/>
        </w:rPr>
        <w:t>比选公告</w:t>
      </w:r>
      <w:r>
        <w:rPr>
          <w:rFonts w:hint="eastAsia" w:ascii="楷体" w:hAnsi="楷体" w:eastAsia="楷体" w:cs="楷体"/>
          <w:color w:val="000000"/>
          <w:szCs w:val="21"/>
        </w:rPr>
        <w:t>只在</w:t>
      </w:r>
      <w:r>
        <w:rPr>
          <w:rFonts w:hint="eastAsia" w:ascii="楷体" w:hAnsi="楷体" w:eastAsia="楷体" w:cs="楷体"/>
          <w:szCs w:val="21"/>
        </w:rPr>
        <w:t>【</w:t>
      </w:r>
      <w:r>
        <w:rPr>
          <w:rFonts w:hint="eastAsia" w:ascii="楷体" w:hAnsi="楷体" w:eastAsia="楷体" w:cs="楷体"/>
          <w:color w:val="000000"/>
          <w:szCs w:val="21"/>
        </w:rPr>
        <w:t>中国采购与招标网（</w:t>
      </w:r>
      <w:r>
        <w:fldChar w:fldCharType="begin"/>
      </w:r>
      <w:r>
        <w:instrText xml:space="preserve"> HYPERLINK "http://www.chinabidding.com.cn" </w:instrText>
      </w:r>
      <w:r>
        <w:fldChar w:fldCharType="separate"/>
      </w:r>
      <w:r>
        <w:rPr>
          <w:rStyle w:val="4"/>
          <w:rFonts w:hint="eastAsia" w:ascii="楷体" w:hAnsi="楷体" w:eastAsia="楷体" w:cs="楷体"/>
          <w:szCs w:val="21"/>
        </w:rPr>
        <w:t>www.chinabidding.com.cn</w:t>
      </w:r>
      <w:r>
        <w:rPr>
          <w:rStyle w:val="4"/>
          <w:rFonts w:hint="eastAsia" w:ascii="楷体" w:hAnsi="楷体" w:eastAsia="楷体" w:cs="楷体"/>
          <w:szCs w:val="21"/>
        </w:rPr>
        <w:fldChar w:fldCharType="end"/>
      </w:r>
      <w:r>
        <w:rPr>
          <w:rFonts w:hint="eastAsia" w:ascii="楷体" w:hAnsi="楷体" w:eastAsia="楷体" w:cs="楷体"/>
          <w:color w:val="000000"/>
          <w:szCs w:val="21"/>
        </w:rPr>
        <w:t>）</w:t>
      </w:r>
      <w:r>
        <w:rPr>
          <w:rFonts w:hint="eastAsia" w:ascii="楷体" w:hAnsi="楷体" w:eastAsia="楷体" w:cs="楷体"/>
          <w:szCs w:val="21"/>
        </w:rPr>
        <w:t>】【</w:t>
      </w:r>
      <w:r>
        <w:rPr>
          <w:rFonts w:hint="eastAsia" w:ascii="楷体" w:hAnsi="楷体" w:eastAsia="楷体" w:cs="楷体"/>
          <w:color w:val="000000"/>
          <w:szCs w:val="21"/>
        </w:rPr>
        <w:t>中国电信集团阳光采购网（</w:t>
      </w:r>
      <w:r>
        <w:fldChar w:fldCharType="begin"/>
      </w:r>
      <w:r>
        <w:instrText xml:space="preserve"> HYPERLINK "http://219.142.42.17:8010/ESCM/account/login.do" </w:instrText>
      </w:r>
      <w:r>
        <w:fldChar w:fldCharType="separate"/>
      </w:r>
      <w:r>
        <w:rPr>
          <w:rStyle w:val="4"/>
          <w:rFonts w:hint="eastAsia" w:ascii="楷体" w:hAnsi="楷体" w:eastAsia="楷体" w:cs="楷体"/>
          <w:szCs w:val="21"/>
        </w:rPr>
        <w:t>http://219.142.42.17:8010/ESCM/account/login.do</w:t>
      </w:r>
      <w:r>
        <w:rPr>
          <w:rStyle w:val="4"/>
          <w:rFonts w:hint="eastAsia" w:ascii="楷体" w:hAnsi="楷体" w:eastAsia="楷体" w:cs="楷体"/>
          <w:szCs w:val="21"/>
        </w:rPr>
        <w:fldChar w:fldCharType="end"/>
      </w:r>
      <w:r>
        <w:rPr>
          <w:rFonts w:hint="eastAsia" w:ascii="楷体" w:hAnsi="楷体" w:eastAsia="楷体" w:cs="楷体"/>
          <w:color w:val="000000"/>
          <w:szCs w:val="21"/>
        </w:rPr>
        <w:t>）</w:t>
      </w:r>
      <w:r>
        <w:rPr>
          <w:rFonts w:hint="eastAsia" w:ascii="楷体" w:hAnsi="楷体" w:eastAsia="楷体" w:cs="楷体"/>
          <w:szCs w:val="21"/>
        </w:rPr>
        <w:t>】</w:t>
      </w:r>
      <w:r>
        <w:rPr>
          <w:rFonts w:hint="eastAsia" w:ascii="楷体" w:hAnsi="楷体" w:eastAsia="楷体" w:cs="楷体"/>
          <w:color w:val="000000"/>
          <w:szCs w:val="21"/>
        </w:rPr>
        <w:t>上同时发布，其他媒体转载无效。</w:t>
      </w:r>
    </w:p>
    <w:p>
      <w:pPr>
        <w:spacing w:line="312" w:lineRule="auto"/>
        <w:ind w:right="-1"/>
        <w:rPr>
          <w:rFonts w:ascii="楷体" w:hAnsi="楷体" w:eastAsia="楷体" w:cs="楷体"/>
          <w:b/>
          <w:bCs/>
          <w:szCs w:val="21"/>
        </w:rPr>
      </w:pPr>
      <w:r>
        <w:rPr>
          <w:rFonts w:hint="eastAsia" w:ascii="楷体" w:hAnsi="楷体" w:eastAsia="楷体" w:cs="楷体"/>
          <w:b/>
          <w:bCs/>
          <w:szCs w:val="21"/>
        </w:rPr>
        <w:t>7、联系方式：</w:t>
      </w:r>
    </w:p>
    <w:p>
      <w:pPr>
        <w:spacing w:line="312" w:lineRule="auto"/>
        <w:ind w:right="-1"/>
        <w:jc w:val="left"/>
        <w:rPr>
          <w:rFonts w:hint="eastAsia" w:ascii="楷体" w:hAnsi="楷体" w:eastAsia="楷体" w:cs="楷体"/>
          <w:szCs w:val="21"/>
        </w:rPr>
      </w:pPr>
      <w:r>
        <w:rPr>
          <w:rFonts w:hint="eastAsia" w:ascii="楷体" w:hAnsi="楷体" w:eastAsia="楷体" w:cs="楷体"/>
          <w:szCs w:val="21"/>
        </w:rPr>
        <w:t>招 标 人：</w:t>
      </w:r>
      <w:bookmarkStart w:id="6" w:name="_GoBack"/>
      <w:r>
        <w:rPr>
          <w:rFonts w:hint="eastAsia" w:ascii="楷体" w:hAnsi="楷体" w:eastAsia="楷体" w:cs="楷体"/>
          <w:szCs w:val="21"/>
        </w:rPr>
        <w:t>中国电信集团公司河南省洛阳市电信分公司</w:t>
      </w:r>
      <w:bookmarkEnd w:id="6"/>
    </w:p>
    <w:p>
      <w:pPr>
        <w:spacing w:line="312" w:lineRule="auto"/>
        <w:ind w:right="-1"/>
        <w:jc w:val="left"/>
        <w:rPr>
          <w:rFonts w:ascii="楷体" w:hAnsi="楷体" w:eastAsia="楷体" w:cs="楷体"/>
          <w:szCs w:val="21"/>
        </w:rPr>
      </w:pPr>
      <w:r>
        <w:rPr>
          <w:rFonts w:hint="eastAsia" w:ascii="楷体" w:hAnsi="楷体" w:eastAsia="楷体" w:cs="楷体"/>
          <w:szCs w:val="21"/>
        </w:rPr>
        <w:t>代理公司:河南龙华工程咨询有限公司</w:t>
      </w:r>
    </w:p>
    <w:p>
      <w:pPr>
        <w:spacing w:line="312" w:lineRule="auto"/>
        <w:ind w:right="-1"/>
        <w:jc w:val="left"/>
        <w:rPr>
          <w:rFonts w:ascii="楷体" w:hAnsi="楷体" w:eastAsia="楷体" w:cs="楷体"/>
          <w:szCs w:val="21"/>
        </w:rPr>
      </w:pPr>
      <w:r>
        <w:rPr>
          <w:rFonts w:hint="eastAsia" w:ascii="楷体" w:hAnsi="楷体" w:eastAsia="楷体" w:cs="楷体"/>
          <w:szCs w:val="21"/>
        </w:rPr>
        <w:t>联 系 人：</w:t>
      </w:r>
      <w:r>
        <w:rPr>
          <w:rFonts w:hint="eastAsia" w:ascii="楷体" w:hAnsi="楷体" w:eastAsia="楷体" w:cs="楷体"/>
          <w:szCs w:val="21"/>
          <w:lang w:eastAsia="zh-CN"/>
        </w:rPr>
        <w:t>韩成辉</w:t>
      </w:r>
      <w:r>
        <w:rPr>
          <w:rFonts w:hint="eastAsia" w:ascii="楷体" w:hAnsi="楷体" w:eastAsia="楷体" w:cs="楷体"/>
          <w:szCs w:val="21"/>
        </w:rPr>
        <w:t>、董晶晶、徐蕊</w:t>
      </w:r>
    </w:p>
    <w:p>
      <w:pPr>
        <w:spacing w:line="312" w:lineRule="auto"/>
        <w:ind w:right="-1"/>
        <w:jc w:val="left"/>
        <w:rPr>
          <w:rFonts w:ascii="楷体" w:hAnsi="楷体" w:eastAsia="楷体" w:cs="楷体"/>
          <w:szCs w:val="21"/>
        </w:rPr>
      </w:pPr>
      <w:r>
        <w:rPr>
          <w:rFonts w:hint="eastAsia" w:ascii="楷体" w:hAnsi="楷体" w:eastAsia="楷体" w:cs="楷体"/>
          <w:szCs w:val="21"/>
        </w:rPr>
        <w:t>电子信箱：</w:t>
      </w:r>
      <w:r>
        <w:fldChar w:fldCharType="begin"/>
      </w:r>
      <w:r>
        <w:instrText xml:space="preserve"> HYPERLINK "mailto:1121646608@qq.com" </w:instrText>
      </w:r>
      <w:r>
        <w:fldChar w:fldCharType="separate"/>
      </w:r>
      <w:r>
        <w:rPr>
          <w:rStyle w:val="4"/>
          <w:rFonts w:hint="eastAsia" w:ascii="楷体" w:hAnsi="楷体" w:eastAsia="楷体" w:cs="楷体"/>
          <w:szCs w:val="21"/>
        </w:rPr>
        <w:t>1121646608@qq.com</w:t>
      </w:r>
      <w:r>
        <w:rPr>
          <w:rStyle w:val="4"/>
          <w:rFonts w:hint="eastAsia" w:ascii="楷体" w:hAnsi="楷体" w:eastAsia="楷体" w:cs="楷体"/>
          <w:szCs w:val="21"/>
        </w:rPr>
        <w:fldChar w:fldCharType="end"/>
      </w:r>
    </w:p>
    <w:p>
      <w:pPr>
        <w:spacing w:line="312" w:lineRule="auto"/>
        <w:ind w:right="-1"/>
        <w:jc w:val="left"/>
        <w:rPr>
          <w:rFonts w:ascii="楷体" w:hAnsi="楷体" w:eastAsia="楷体" w:cs="楷体"/>
          <w:szCs w:val="21"/>
        </w:rPr>
      </w:pPr>
      <w:r>
        <w:rPr>
          <w:rFonts w:hint="eastAsia" w:ascii="楷体" w:hAnsi="楷体" w:eastAsia="楷体" w:cs="楷体"/>
          <w:szCs w:val="21"/>
        </w:rPr>
        <w:t>电    话：0371-60926170、18339902531</w:t>
      </w:r>
    </w:p>
    <w:p>
      <w:pPr>
        <w:spacing w:line="360" w:lineRule="auto"/>
        <w:ind w:right="-1"/>
        <w:jc w:val="left"/>
        <w:rPr>
          <w:rFonts w:ascii="楷体" w:hAnsi="楷体" w:eastAsia="楷体" w:cs="楷体"/>
          <w:szCs w:val="21"/>
        </w:rPr>
      </w:pPr>
    </w:p>
    <w:p>
      <w:pPr>
        <w:spacing w:line="360" w:lineRule="auto"/>
        <w:ind w:right="-1"/>
        <w:jc w:val="left"/>
        <w:rPr>
          <w:rFonts w:ascii="楷体" w:hAnsi="楷体" w:eastAsia="楷体" w:cs="楷体"/>
          <w:szCs w:val="21"/>
        </w:rPr>
      </w:pPr>
    </w:p>
    <w:p>
      <w:pPr>
        <w:spacing w:line="360" w:lineRule="auto"/>
        <w:ind w:right="-1"/>
        <w:jc w:val="left"/>
        <w:rPr>
          <w:rFonts w:ascii="楷体" w:hAnsi="楷体" w:eastAsia="楷体" w:cs="楷体"/>
          <w:szCs w:val="21"/>
        </w:rPr>
      </w:pPr>
    </w:p>
    <w:p>
      <w:pPr>
        <w:spacing w:line="360" w:lineRule="auto"/>
        <w:ind w:right="-1"/>
        <w:jc w:val="right"/>
        <w:rPr>
          <w:rFonts w:ascii="楷体" w:hAnsi="楷体" w:eastAsia="楷体" w:cs="楷体"/>
          <w:szCs w:val="21"/>
        </w:rPr>
      </w:pPr>
      <w:r>
        <w:rPr>
          <w:rFonts w:hint="eastAsia" w:ascii="楷体" w:hAnsi="楷体" w:eastAsia="楷体" w:cs="楷体"/>
          <w:szCs w:val="21"/>
        </w:rPr>
        <w:t xml:space="preserve">                         招标代理机构：河南龙华工程咨询有限公司</w:t>
      </w:r>
    </w:p>
    <w:p>
      <w:pPr>
        <w:spacing w:line="360" w:lineRule="auto"/>
        <w:ind w:right="-1"/>
        <w:jc w:val="right"/>
        <w:rPr>
          <w:rFonts w:ascii="楷体" w:hAnsi="楷体" w:eastAsia="楷体" w:cs="楷体"/>
          <w:szCs w:val="21"/>
        </w:rPr>
      </w:pPr>
      <w:r>
        <w:rPr>
          <w:rFonts w:hint="eastAsia" w:ascii="楷体" w:hAnsi="楷体" w:eastAsia="楷体" w:cs="楷体"/>
          <w:szCs w:val="21"/>
        </w:rPr>
        <w:t xml:space="preserve">                                         2017年</w:t>
      </w:r>
      <w:r>
        <w:rPr>
          <w:rFonts w:hint="eastAsia" w:ascii="楷体" w:hAnsi="楷体" w:eastAsia="楷体" w:cs="楷体"/>
          <w:szCs w:val="21"/>
          <w:lang w:val="en-US" w:eastAsia="zh-CN"/>
        </w:rPr>
        <w:t>6</w:t>
      </w:r>
      <w:r>
        <w:rPr>
          <w:rFonts w:hint="eastAsia" w:ascii="楷体" w:hAnsi="楷体" w:eastAsia="楷体" w:cs="楷体"/>
          <w:szCs w:val="21"/>
          <w:highlight w:val="none"/>
        </w:rPr>
        <w:t>月</w:t>
      </w:r>
      <w:r>
        <w:rPr>
          <w:rFonts w:hint="eastAsia" w:ascii="楷体" w:hAnsi="楷体" w:eastAsia="楷体" w:cs="楷体"/>
          <w:szCs w:val="21"/>
          <w:highlight w:val="none"/>
          <w:lang w:val="en-US" w:eastAsia="zh-CN"/>
        </w:rPr>
        <w:t>2</w:t>
      </w:r>
      <w:r>
        <w:rPr>
          <w:rFonts w:hint="eastAsia" w:ascii="楷体" w:hAnsi="楷体" w:eastAsia="楷体" w:cs="楷体"/>
          <w:szCs w:val="21"/>
          <w:highlight w:val="none"/>
        </w:rPr>
        <w:t>日</w:t>
      </w:r>
    </w:p>
    <w:p/>
    <w:p>
      <w:pPr>
        <w:pStyle w:val="6"/>
        <w:spacing w:line="400" w:lineRule="exact"/>
        <w:rPr>
          <w:rFonts w:hint="eastAsia" w:ascii="楷体" w:hAnsi="楷体" w:eastAsia="楷体" w:cs="楷体"/>
          <w:color w:val="000000"/>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00" w:usb3="00000000" w:csb0="00040000" w:csb1="00000000"/>
  </w:font>
  <w:font w:name="font-weight : 400">
    <w:altName w:val="Courier New"/>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A3C30"/>
    <w:multiLevelType w:val="multilevel"/>
    <w:tmpl w:val="21EA3C30"/>
    <w:lvl w:ilvl="0" w:tentative="0">
      <w:start w:val="1"/>
      <w:numFmt w:val="decimal"/>
      <w:lvlText w:val="%1."/>
      <w:lvlJc w:val="left"/>
      <w:pPr>
        <w:ind w:left="720" w:hanging="720"/>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D31EC"/>
    <w:rsid w:val="2DD83530"/>
    <w:rsid w:val="65FB1559"/>
    <w:rsid w:val="78FB15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rFonts w:cs="Times New Roman"/>
      <w:color w:val="0000FF"/>
      <w:u w:val="single"/>
    </w:rPr>
  </w:style>
  <w:style w:type="paragraph" w:customStyle="1" w:styleId="6">
    <w:name w:val="bt1bt1"/>
    <w:basedOn w:val="2"/>
    <w:qFormat/>
    <w:uiPriority w:val="99"/>
    <w:pPr>
      <w:spacing w:line="240" w:lineRule="auto"/>
      <w:jc w:val="center"/>
    </w:pPr>
    <w:rPr>
      <w:rFonts w:ascii="黑体" w:eastAsia="黑体"/>
      <w:b w:val="0"/>
      <w:sz w:val="36"/>
      <w:szCs w:val="36"/>
    </w:rPr>
  </w:style>
  <w:style w:type="paragraph" w:customStyle="1" w:styleId="7">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2017-06-02T03:22:18Z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