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bCs/>
          <w:sz w:val="30"/>
          <w:szCs w:val="30"/>
        </w:rPr>
      </w:pPr>
      <w:bookmarkStart w:id="0" w:name="_GoBack"/>
      <w:r>
        <w:rPr>
          <w:rFonts w:hint="eastAsia" w:ascii="宋体" w:hAnsi="宋体" w:eastAsia="宋体" w:cs="宋体"/>
          <w:b/>
          <w:bCs/>
          <w:sz w:val="30"/>
          <w:szCs w:val="30"/>
        </w:rPr>
        <w:t>巩义市人民检察院视频接访系统设备采购项目</w:t>
      </w:r>
    </w:p>
    <w:bookmarkEnd w:id="0"/>
    <w:p>
      <w:pPr>
        <w:spacing w:line="360" w:lineRule="auto"/>
        <w:jc w:val="center"/>
        <w:rPr>
          <w:rFonts w:hint="eastAsia" w:ascii="宋体" w:hAnsi="宋体" w:eastAsia="宋体" w:cs="宋体"/>
          <w:b/>
          <w:bCs/>
          <w:sz w:val="30"/>
          <w:szCs w:val="30"/>
        </w:rPr>
      </w:pPr>
      <w:r>
        <w:rPr>
          <w:rFonts w:hint="eastAsia" w:ascii="宋体" w:hAnsi="宋体" w:eastAsia="宋体" w:cs="宋体"/>
          <w:b/>
          <w:bCs/>
          <w:sz w:val="30"/>
          <w:szCs w:val="30"/>
        </w:rPr>
        <w:t>竞争性谈判公告</w:t>
      </w:r>
    </w:p>
    <w:p>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1.谈判条件</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本项目为巩义市人民检察院视频接访系统设备采购项目，谈判编号：巩财谈判采购-201</w:t>
      </w:r>
      <w:r>
        <w:rPr>
          <w:rFonts w:hint="eastAsia" w:ascii="宋体" w:hAnsi="宋体" w:eastAsia="宋体" w:cs="宋体"/>
          <w:sz w:val="24"/>
          <w:szCs w:val="24"/>
          <w:lang w:val="en-US" w:eastAsia="zh-CN"/>
        </w:rPr>
        <w:t>7</w:t>
      </w:r>
      <w:r>
        <w:rPr>
          <w:rFonts w:hint="eastAsia" w:ascii="宋体" w:hAnsi="宋体" w:eastAsia="宋体" w:cs="宋体"/>
          <w:sz w:val="24"/>
          <w:szCs w:val="24"/>
        </w:rPr>
        <w:t>-</w:t>
      </w:r>
      <w:r>
        <w:rPr>
          <w:rFonts w:hint="eastAsia" w:ascii="宋体" w:hAnsi="宋体" w:eastAsia="宋体" w:cs="宋体"/>
          <w:sz w:val="24"/>
          <w:szCs w:val="24"/>
          <w:lang w:val="en-US" w:eastAsia="zh-CN"/>
        </w:rPr>
        <w:t>32</w:t>
      </w:r>
      <w:r>
        <w:rPr>
          <w:rFonts w:hint="eastAsia" w:ascii="宋体" w:hAnsi="宋体" w:eastAsia="宋体" w:cs="宋体"/>
          <w:sz w:val="24"/>
          <w:szCs w:val="24"/>
        </w:rPr>
        <w:t>，采购人为巩义市人民检察院，建设资金为财政资金。项目已具备谈判条件，现对该项目进行竞争性谈判。</w:t>
      </w:r>
    </w:p>
    <w:p>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2.项目概况与谈判范围</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2.1项目地点：巩义市人民检察院内；</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2.2采购内容</w:t>
      </w:r>
      <w:r>
        <w:rPr>
          <w:rFonts w:hint="eastAsia" w:ascii="宋体" w:hAnsi="宋体" w:eastAsia="宋体" w:cs="宋体"/>
          <w:sz w:val="24"/>
          <w:szCs w:val="24"/>
          <w:lang w:eastAsia="zh-CN"/>
        </w:rPr>
        <w:t>：</w:t>
      </w:r>
      <w:r>
        <w:rPr>
          <w:rFonts w:hint="eastAsia" w:ascii="宋体" w:hAnsi="宋体" w:eastAsia="宋体" w:cs="宋体"/>
          <w:sz w:val="24"/>
          <w:szCs w:val="24"/>
        </w:rPr>
        <w:t>视频接访系统设备采购。（详见采购内容及技术参数）；</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2.3供货周期：合同签订生效后</w:t>
      </w:r>
      <w:r>
        <w:rPr>
          <w:rFonts w:hint="eastAsia" w:ascii="宋体" w:hAnsi="宋体" w:eastAsia="宋体" w:cs="宋体"/>
          <w:sz w:val="24"/>
          <w:szCs w:val="24"/>
          <w:u w:val="single"/>
        </w:rPr>
        <w:t>15</w:t>
      </w:r>
      <w:r>
        <w:rPr>
          <w:rFonts w:hint="eastAsia" w:ascii="宋体" w:hAnsi="宋体" w:eastAsia="宋体" w:cs="宋体"/>
          <w:sz w:val="24"/>
          <w:szCs w:val="24"/>
        </w:rPr>
        <w:t>日内将全部货物运抵采购人指定地点并安装调试完毕；</w:t>
      </w:r>
    </w:p>
    <w:p>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2.4质量要求：符合国家有关制造验收合格标准。</w:t>
      </w:r>
    </w:p>
    <w:p>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3.竞标人资格要求</w:t>
      </w:r>
    </w:p>
    <w:p>
      <w:pPr>
        <w:spacing w:line="360" w:lineRule="auto"/>
        <w:rPr>
          <w:rFonts w:hint="eastAsia" w:ascii="宋体" w:hAnsi="宋体" w:eastAsia="宋体" w:cs="宋体"/>
          <w:sz w:val="24"/>
        </w:rPr>
      </w:pPr>
      <w:r>
        <w:rPr>
          <w:rFonts w:hint="eastAsia" w:ascii="宋体" w:hAnsi="宋体" w:eastAsia="宋体" w:cs="宋体"/>
          <w:sz w:val="24"/>
          <w:szCs w:val="24"/>
        </w:rPr>
        <w:t xml:space="preserve">    </w:t>
      </w:r>
      <w:r>
        <w:rPr>
          <w:rFonts w:hint="eastAsia" w:ascii="宋体" w:hAnsi="宋体" w:eastAsia="宋体" w:cs="宋体"/>
          <w:color w:val="000000"/>
          <w:sz w:val="24"/>
        </w:rPr>
        <w:t>3.1</w:t>
      </w:r>
      <w:r>
        <w:rPr>
          <w:rFonts w:hint="eastAsia" w:ascii="宋体" w:hAnsi="宋体" w:eastAsia="宋体" w:cs="宋体"/>
          <w:sz w:val="24"/>
        </w:rPr>
        <w:t>符合《中华人民共和国政府采购法》第二十二条规定；</w:t>
      </w:r>
    </w:p>
    <w:p>
      <w:pPr>
        <w:pStyle w:val="3"/>
        <w:spacing w:line="360" w:lineRule="auto"/>
        <w:rPr>
          <w:rFonts w:hint="eastAsia" w:ascii="宋体" w:hAnsi="宋体" w:eastAsia="宋体" w:cs="宋体"/>
          <w:color w:val="000000"/>
          <w:sz w:val="24"/>
        </w:rPr>
      </w:pPr>
      <w:r>
        <w:rPr>
          <w:rFonts w:hint="eastAsia" w:ascii="宋体" w:hAnsi="宋体" w:eastAsia="宋体" w:cs="宋体"/>
          <w:kern w:val="0"/>
          <w:sz w:val="24"/>
        </w:rPr>
        <w:t xml:space="preserve">    </w:t>
      </w:r>
      <w:r>
        <w:rPr>
          <w:rFonts w:hint="eastAsia" w:ascii="宋体" w:hAnsi="宋体" w:eastAsia="宋体" w:cs="宋体"/>
          <w:color w:val="000000"/>
          <w:sz w:val="24"/>
        </w:rPr>
        <w:t>3.2供应商应为本次所采购货物的生产制造商或取得制造商针对本次招标</w:t>
      </w:r>
      <w:r>
        <w:rPr>
          <w:rFonts w:hint="eastAsia" w:hAnsi="宋体" w:cs="宋体"/>
          <w:color w:val="000000"/>
          <w:sz w:val="24"/>
          <w:lang w:eastAsia="zh-CN"/>
        </w:rPr>
        <w:t>专项</w:t>
      </w:r>
      <w:r>
        <w:rPr>
          <w:rFonts w:hint="eastAsia" w:ascii="宋体" w:hAnsi="宋体" w:eastAsia="宋体" w:cs="宋体"/>
          <w:color w:val="000000"/>
          <w:sz w:val="24"/>
        </w:rPr>
        <w:t>授权的代理商；并具有设备的调试、安装、培训能力；</w:t>
      </w:r>
    </w:p>
    <w:p>
      <w:pPr>
        <w:pStyle w:val="3"/>
        <w:spacing w:line="360" w:lineRule="auto"/>
        <w:rPr>
          <w:rFonts w:hint="eastAsia" w:ascii="宋体" w:hAnsi="宋体" w:eastAsia="宋体" w:cs="宋体"/>
          <w:sz w:val="24"/>
        </w:rPr>
      </w:pPr>
      <w:r>
        <w:rPr>
          <w:rFonts w:hint="eastAsia" w:ascii="宋体" w:hAnsi="宋体" w:eastAsia="宋体" w:cs="宋体"/>
          <w:color w:val="FF0000"/>
          <w:sz w:val="24"/>
        </w:rPr>
        <w:t xml:space="preserve">    </w:t>
      </w:r>
      <w:r>
        <w:rPr>
          <w:rFonts w:hint="eastAsia" w:ascii="宋体" w:hAnsi="宋体" w:eastAsia="宋体" w:cs="宋体"/>
          <w:sz w:val="24"/>
        </w:rPr>
        <w:t>3.3 近</w:t>
      </w:r>
      <w:r>
        <w:rPr>
          <w:rFonts w:hint="eastAsia" w:ascii="宋体" w:hAnsi="宋体" w:eastAsia="宋体" w:cs="宋体"/>
          <w:color w:val="000000"/>
          <w:sz w:val="24"/>
        </w:rPr>
        <w:t>三年以来财务状况良好，财产没有被接管、冻结、破产状态；</w:t>
      </w:r>
    </w:p>
    <w:p>
      <w:pPr>
        <w:spacing w:line="360" w:lineRule="auto"/>
        <w:ind w:firstLine="480"/>
        <w:rPr>
          <w:rFonts w:hint="eastAsia" w:ascii="宋体" w:hAnsi="宋体" w:eastAsia="宋体" w:cs="宋体"/>
          <w:color w:val="auto"/>
          <w:sz w:val="24"/>
        </w:rPr>
      </w:pPr>
      <w:r>
        <w:rPr>
          <w:rFonts w:hint="eastAsia" w:ascii="宋体" w:hAnsi="宋体" w:eastAsia="宋体" w:cs="宋体"/>
          <w:color w:val="000000"/>
          <w:sz w:val="24"/>
        </w:rPr>
        <w:t>3.4报名时需提供项目所在地或企业注册所在地检察机关出具的《行贿犯罪档案查询结果证明》（查询对象包含企业、企业法定代表人），</w:t>
      </w:r>
      <w:r>
        <w:rPr>
          <w:rFonts w:hint="eastAsia" w:ascii="宋体" w:hAnsi="宋体" w:eastAsia="宋体" w:cs="宋体"/>
          <w:color w:val="auto"/>
          <w:sz w:val="24"/>
        </w:rPr>
        <w:t xml:space="preserve">查询日期为竞争性公告要求的报名期间内。  </w:t>
      </w:r>
    </w:p>
    <w:p>
      <w:pPr>
        <w:spacing w:line="360" w:lineRule="auto"/>
        <w:ind w:firstLine="480"/>
        <w:rPr>
          <w:rFonts w:hint="eastAsia" w:ascii="宋体" w:hAnsi="宋体" w:eastAsia="宋体" w:cs="宋体"/>
          <w:sz w:val="24"/>
          <w:szCs w:val="24"/>
        </w:rPr>
      </w:pPr>
      <w:r>
        <w:rPr>
          <w:rFonts w:hint="eastAsia" w:ascii="宋体" w:hAnsi="宋体" w:eastAsia="宋体" w:cs="宋体"/>
          <w:sz w:val="24"/>
        </w:rPr>
        <w:t>3.5本次竞争性谈判不接受联合体竞标。</w:t>
      </w:r>
    </w:p>
    <w:p>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4.报名要求及竞争性谈判文件领取</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4.1凡有意报名者，请于201</w:t>
      </w:r>
      <w:r>
        <w:rPr>
          <w:rFonts w:hint="eastAsia" w:ascii="宋体" w:hAnsi="宋体" w:eastAsia="宋体" w:cs="宋体"/>
          <w:sz w:val="24"/>
          <w:szCs w:val="24"/>
          <w:lang w:val="en-US" w:eastAsia="zh-CN"/>
        </w:rPr>
        <w:t>7</w:t>
      </w:r>
      <w:r>
        <w:rPr>
          <w:rFonts w:hint="eastAsia" w:ascii="宋体" w:hAnsi="宋体" w:eastAsia="宋体" w:cs="宋体"/>
          <w:sz w:val="24"/>
          <w:szCs w:val="24"/>
        </w:rPr>
        <w:t>年</w:t>
      </w:r>
      <w:r>
        <w:rPr>
          <w:rFonts w:hint="eastAsia" w:ascii="宋体" w:hAnsi="宋体" w:eastAsia="宋体" w:cs="宋体"/>
          <w:sz w:val="24"/>
          <w:szCs w:val="24"/>
          <w:lang w:val="en-US" w:eastAsia="zh-CN"/>
        </w:rPr>
        <w:t>7</w:t>
      </w:r>
      <w:r>
        <w:rPr>
          <w:rFonts w:hint="eastAsia" w:ascii="宋体" w:hAnsi="宋体" w:eastAsia="宋体" w:cs="宋体"/>
          <w:sz w:val="24"/>
          <w:szCs w:val="24"/>
        </w:rPr>
        <w:t>月</w:t>
      </w:r>
      <w:r>
        <w:rPr>
          <w:rFonts w:hint="eastAsia" w:ascii="宋体" w:hAnsi="宋体" w:eastAsia="宋体" w:cs="宋体"/>
          <w:sz w:val="24"/>
          <w:szCs w:val="24"/>
          <w:lang w:val="en-US" w:eastAsia="zh-CN"/>
        </w:rPr>
        <w:t>25</w:t>
      </w:r>
      <w:r>
        <w:rPr>
          <w:rFonts w:hint="eastAsia" w:ascii="宋体" w:hAnsi="宋体" w:eastAsia="宋体" w:cs="宋体"/>
          <w:sz w:val="24"/>
          <w:szCs w:val="24"/>
        </w:rPr>
        <w:t>日至201</w:t>
      </w:r>
      <w:r>
        <w:rPr>
          <w:rFonts w:hint="eastAsia" w:ascii="宋体" w:hAnsi="宋体" w:eastAsia="宋体" w:cs="宋体"/>
          <w:sz w:val="24"/>
          <w:szCs w:val="24"/>
          <w:lang w:val="en-US" w:eastAsia="zh-CN"/>
        </w:rPr>
        <w:t>7</w:t>
      </w:r>
      <w:r>
        <w:rPr>
          <w:rFonts w:hint="eastAsia" w:ascii="宋体" w:hAnsi="宋体" w:eastAsia="宋体" w:cs="宋体"/>
          <w:sz w:val="24"/>
          <w:szCs w:val="24"/>
        </w:rPr>
        <w:t>年</w:t>
      </w:r>
      <w:r>
        <w:rPr>
          <w:rFonts w:hint="eastAsia" w:ascii="宋体" w:hAnsi="宋体" w:eastAsia="宋体" w:cs="宋体"/>
          <w:sz w:val="24"/>
          <w:szCs w:val="24"/>
          <w:lang w:val="en-US" w:eastAsia="zh-CN"/>
        </w:rPr>
        <w:t>7</w:t>
      </w:r>
      <w:r>
        <w:rPr>
          <w:rFonts w:hint="eastAsia" w:ascii="宋体" w:hAnsi="宋体" w:eastAsia="宋体" w:cs="宋体"/>
          <w:sz w:val="24"/>
          <w:szCs w:val="24"/>
        </w:rPr>
        <w:t>月</w:t>
      </w:r>
      <w:r>
        <w:rPr>
          <w:rFonts w:hint="eastAsia" w:ascii="宋体" w:hAnsi="宋体" w:eastAsia="宋体" w:cs="宋体"/>
          <w:sz w:val="24"/>
          <w:szCs w:val="24"/>
          <w:lang w:val="en-US" w:eastAsia="zh-CN"/>
        </w:rPr>
        <w:t>27</w:t>
      </w:r>
      <w:r>
        <w:rPr>
          <w:rFonts w:hint="eastAsia" w:ascii="宋体" w:hAnsi="宋体" w:eastAsia="宋体" w:cs="宋体"/>
          <w:sz w:val="24"/>
          <w:szCs w:val="24"/>
        </w:rPr>
        <w:t>日（法定节假日及公休日除外），每日上午8：30至11:30；下午 14:30至17:00（北京时间），到郑州市经三路与农业路交叉口银丰商务A座13楼1311室报名并领取招标文件。</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4.2报名须提供资料：法定代表人报名时须提供法定代表人证明、法定代表人身份证；被授权委托人报名时须提供法定代表人授权委托书、法定代表人身份证明、被授权委托人身份证；“3.投标人资格要求”中需要提供的所有资料原件；开户许可证等。</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b/>
          <w:bCs/>
          <w:sz w:val="24"/>
          <w:szCs w:val="24"/>
        </w:rPr>
        <w:t>以上所有证明材料复印件均须逐页复印并加盖企业公章，报名时查验原件、留加盖公章的复印件。</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4.3竞争性谈判文件每套售价300元，售后不退。</w:t>
      </w:r>
    </w:p>
    <w:p>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5.竞争性谈判响应文件的递交</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5</w:t>
      </w:r>
      <w:r>
        <w:rPr>
          <w:rFonts w:hint="eastAsia" w:ascii="宋体" w:hAnsi="宋体" w:eastAsia="宋体" w:cs="宋体"/>
          <w:sz w:val="24"/>
          <w:szCs w:val="24"/>
        </w:rPr>
        <w:t>.1竞争性谈判响应文件递交的截止时间和递交地点：详见竞争性谈判文件；</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5</w:t>
      </w:r>
      <w:r>
        <w:rPr>
          <w:rFonts w:hint="eastAsia" w:ascii="宋体" w:hAnsi="宋体" w:eastAsia="宋体" w:cs="宋体"/>
          <w:sz w:val="24"/>
          <w:szCs w:val="24"/>
        </w:rPr>
        <w:t>.2逾期送达的或者未送达指定地点的竞争性谈判响应文件，</w:t>
      </w:r>
      <w:r>
        <w:rPr>
          <w:rFonts w:hint="eastAsia" w:ascii="宋体" w:hAnsi="宋体" w:eastAsia="宋体" w:cs="宋体"/>
          <w:sz w:val="24"/>
          <w:szCs w:val="24"/>
          <w:lang w:eastAsia="zh-CN"/>
        </w:rPr>
        <w:t>采购</w:t>
      </w:r>
      <w:r>
        <w:rPr>
          <w:rFonts w:hint="eastAsia" w:ascii="宋体" w:hAnsi="宋体" w:eastAsia="宋体" w:cs="宋体"/>
          <w:sz w:val="24"/>
          <w:szCs w:val="24"/>
        </w:rPr>
        <w:t>人不予受理。</w:t>
      </w:r>
    </w:p>
    <w:p>
      <w:pPr>
        <w:spacing w:line="360" w:lineRule="auto"/>
        <w:rPr>
          <w:rFonts w:hint="eastAsia" w:ascii="宋体" w:hAnsi="宋体" w:eastAsia="宋体" w:cs="宋体"/>
          <w:b/>
          <w:bCs/>
          <w:sz w:val="24"/>
          <w:szCs w:val="24"/>
        </w:rPr>
      </w:pPr>
      <w:r>
        <w:rPr>
          <w:rFonts w:hint="eastAsia" w:ascii="宋体" w:hAnsi="宋体" w:eastAsia="宋体" w:cs="宋体"/>
          <w:b/>
          <w:bCs/>
          <w:sz w:val="24"/>
          <w:szCs w:val="24"/>
          <w:lang w:val="en-US" w:eastAsia="zh-CN"/>
        </w:rPr>
        <w:t>6.</w:t>
      </w:r>
      <w:r>
        <w:rPr>
          <w:rFonts w:hint="eastAsia" w:ascii="宋体" w:hAnsi="宋体" w:eastAsia="宋体" w:cs="宋体"/>
          <w:b/>
          <w:bCs/>
          <w:sz w:val="24"/>
          <w:szCs w:val="24"/>
        </w:rPr>
        <w:t>发布公告的媒介</w:t>
      </w:r>
    </w:p>
    <w:p>
      <w:pPr>
        <w:spacing w:line="360" w:lineRule="auto"/>
        <w:rPr>
          <w:rFonts w:hint="eastAsia" w:ascii="宋体" w:hAnsi="宋体" w:eastAsia="宋体" w:cs="宋体"/>
          <w:b/>
          <w:bCs/>
          <w:sz w:val="24"/>
          <w:szCs w:val="24"/>
          <w:lang w:val="en-US" w:eastAsia="zh-CN"/>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本次竞争性谈判公告在《中国采购与招标网》、《河南招标采购综合网》、《河南省政府采购网》、《巩义市政府采购网》等相关网站上同时发布。</w:t>
      </w:r>
    </w:p>
    <w:p>
      <w:pPr>
        <w:spacing w:line="360" w:lineRule="auto"/>
        <w:rPr>
          <w:rFonts w:hint="eastAsia" w:ascii="宋体" w:hAnsi="宋体" w:eastAsia="宋体" w:cs="宋体"/>
          <w:b/>
          <w:bCs/>
          <w:sz w:val="24"/>
          <w:szCs w:val="24"/>
        </w:rPr>
      </w:pPr>
      <w:r>
        <w:rPr>
          <w:rFonts w:hint="eastAsia" w:ascii="宋体" w:hAnsi="宋体" w:eastAsia="宋体" w:cs="宋体"/>
          <w:b/>
          <w:bCs/>
          <w:sz w:val="24"/>
          <w:szCs w:val="24"/>
          <w:lang w:val="en-US" w:eastAsia="zh-CN"/>
        </w:rPr>
        <w:t>7</w:t>
      </w:r>
      <w:r>
        <w:rPr>
          <w:rFonts w:hint="eastAsia" w:ascii="宋体" w:hAnsi="宋体" w:eastAsia="宋体" w:cs="宋体"/>
          <w:b/>
          <w:bCs/>
          <w:sz w:val="24"/>
          <w:szCs w:val="24"/>
        </w:rPr>
        <w:t>.联系方式</w:t>
      </w:r>
    </w:p>
    <w:p>
      <w:pPr>
        <w:adjustRightInd w:val="0"/>
        <w:spacing w:line="360" w:lineRule="auto"/>
        <w:rPr>
          <w:rFonts w:hint="eastAsia" w:ascii="宋体" w:hAnsi="宋体" w:eastAsia="宋体" w:cs="宋体"/>
          <w:bCs/>
          <w:snapToGrid w:val="0"/>
          <w:color w:val="000000"/>
          <w:kern w:val="0"/>
          <w:sz w:val="24"/>
        </w:rPr>
      </w:pPr>
      <w:r>
        <w:rPr>
          <w:rFonts w:hint="eastAsia" w:ascii="宋体" w:hAnsi="宋体" w:eastAsia="宋体" w:cs="宋体"/>
          <w:bCs/>
          <w:snapToGrid w:val="0"/>
          <w:color w:val="000000"/>
          <w:kern w:val="0"/>
          <w:sz w:val="24"/>
        </w:rPr>
        <w:t xml:space="preserve">   </w:t>
      </w:r>
      <w:r>
        <w:rPr>
          <w:rFonts w:hint="eastAsia" w:ascii="宋体" w:hAnsi="宋体" w:eastAsia="宋体" w:cs="宋体"/>
          <w:bCs/>
          <w:snapToGrid w:val="0"/>
          <w:color w:val="000000"/>
          <w:kern w:val="0"/>
          <w:sz w:val="24"/>
          <w:lang w:eastAsia="zh-CN"/>
        </w:rPr>
        <w:t>采购</w:t>
      </w:r>
      <w:r>
        <w:rPr>
          <w:rFonts w:hint="eastAsia" w:ascii="宋体" w:hAnsi="宋体" w:eastAsia="宋体" w:cs="宋体"/>
          <w:bCs/>
          <w:snapToGrid w:val="0"/>
          <w:color w:val="000000"/>
          <w:kern w:val="0"/>
          <w:sz w:val="24"/>
        </w:rPr>
        <w:t>人:</w:t>
      </w:r>
      <w:r>
        <w:rPr>
          <w:rFonts w:hint="eastAsia" w:ascii="宋体" w:hAnsi="宋体" w:eastAsia="宋体" w:cs="宋体"/>
          <w:color w:val="000000"/>
          <w:sz w:val="24"/>
        </w:rPr>
        <w:t xml:space="preserve"> </w:t>
      </w:r>
      <w:r>
        <w:rPr>
          <w:rFonts w:hint="eastAsia" w:ascii="宋体" w:hAnsi="宋体" w:eastAsia="宋体" w:cs="宋体"/>
          <w:sz w:val="24"/>
        </w:rPr>
        <w:t>巩义市人民检察院</w:t>
      </w:r>
      <w:r>
        <w:rPr>
          <w:rFonts w:hint="eastAsia" w:ascii="宋体" w:hAnsi="宋体" w:eastAsia="宋体" w:cs="宋体"/>
          <w:bCs/>
          <w:snapToGrid w:val="0"/>
          <w:color w:val="000000"/>
          <w:kern w:val="0"/>
          <w:sz w:val="24"/>
        </w:rPr>
        <w:t xml:space="preserve">                    代理机构：河南龙华工程咨询有限公司</w:t>
      </w:r>
    </w:p>
    <w:p>
      <w:pPr>
        <w:adjustRightInd w:val="0"/>
        <w:spacing w:line="360" w:lineRule="auto"/>
        <w:rPr>
          <w:rFonts w:hint="eastAsia" w:ascii="宋体" w:hAnsi="宋体" w:eastAsia="宋体" w:cs="宋体"/>
          <w:bCs/>
          <w:snapToGrid w:val="0"/>
          <w:color w:val="000000"/>
          <w:kern w:val="0"/>
          <w:sz w:val="24"/>
        </w:rPr>
      </w:pPr>
      <w:r>
        <w:rPr>
          <w:rFonts w:hint="eastAsia" w:ascii="宋体" w:hAnsi="宋体" w:eastAsia="宋体" w:cs="宋体"/>
          <w:bCs/>
          <w:snapToGrid w:val="0"/>
          <w:color w:val="000000"/>
          <w:kern w:val="0"/>
          <w:sz w:val="24"/>
        </w:rPr>
        <w:t xml:space="preserve">   地  址：</w:t>
      </w:r>
      <w:r>
        <w:rPr>
          <w:rFonts w:hint="eastAsia" w:ascii="宋体" w:hAnsi="宋体" w:eastAsia="宋体" w:cs="宋体"/>
          <w:sz w:val="24"/>
        </w:rPr>
        <w:t>巩义市新兴东路与嵩山路交叉口</w:t>
      </w:r>
      <w:r>
        <w:rPr>
          <w:rFonts w:hint="eastAsia" w:ascii="宋体" w:hAnsi="宋体" w:eastAsia="宋体" w:cs="宋体"/>
          <w:bCs/>
          <w:snapToGrid w:val="0"/>
          <w:color w:val="000000"/>
          <w:kern w:val="0"/>
          <w:sz w:val="24"/>
        </w:rPr>
        <w:t xml:space="preserve">        </w:t>
      </w:r>
      <w:r>
        <w:rPr>
          <w:rFonts w:hint="eastAsia" w:ascii="宋体" w:hAnsi="宋体" w:eastAsia="宋体" w:cs="宋体"/>
          <w:bCs/>
          <w:color w:val="000000"/>
          <w:sz w:val="24"/>
        </w:rPr>
        <w:t>地址：</w:t>
      </w:r>
      <w:r>
        <w:rPr>
          <w:rFonts w:hint="eastAsia" w:ascii="宋体" w:hAnsi="宋体" w:eastAsia="宋体" w:cs="宋体"/>
          <w:bCs/>
          <w:snapToGrid w:val="0"/>
          <w:color w:val="000000"/>
          <w:kern w:val="0"/>
          <w:sz w:val="24"/>
        </w:rPr>
        <w:t>郑州市农业路37号</w:t>
      </w:r>
    </w:p>
    <w:p>
      <w:pPr>
        <w:adjustRightInd w:val="0"/>
        <w:spacing w:line="360" w:lineRule="auto"/>
        <w:rPr>
          <w:rFonts w:hint="eastAsia" w:ascii="宋体" w:hAnsi="宋体" w:eastAsia="宋体" w:cs="宋体"/>
          <w:bCs/>
          <w:snapToGrid w:val="0"/>
          <w:color w:val="000000"/>
          <w:kern w:val="0"/>
          <w:sz w:val="24"/>
        </w:rPr>
      </w:pPr>
      <w:r>
        <w:rPr>
          <w:rFonts w:hint="eastAsia" w:ascii="宋体" w:hAnsi="宋体" w:eastAsia="宋体" w:cs="宋体"/>
          <w:bCs/>
          <w:snapToGrid w:val="0"/>
          <w:color w:val="000000"/>
          <w:kern w:val="0"/>
          <w:sz w:val="24"/>
        </w:rPr>
        <w:t xml:space="preserve">   联系人：</w:t>
      </w:r>
      <w:r>
        <w:rPr>
          <w:rFonts w:hint="eastAsia" w:ascii="宋体" w:hAnsi="宋体" w:eastAsia="宋体" w:cs="宋体"/>
          <w:sz w:val="24"/>
          <w:lang w:eastAsia="zh-CN"/>
        </w:rPr>
        <w:t>巴</w:t>
      </w:r>
      <w:r>
        <w:rPr>
          <w:rFonts w:hint="eastAsia" w:ascii="宋体" w:hAnsi="宋体" w:eastAsia="宋体" w:cs="宋体"/>
          <w:sz w:val="24"/>
        </w:rPr>
        <w:t>科长</w:t>
      </w:r>
      <w:r>
        <w:rPr>
          <w:rFonts w:hint="eastAsia" w:ascii="宋体" w:hAnsi="宋体" w:eastAsia="宋体" w:cs="宋体"/>
          <w:bCs/>
          <w:snapToGrid w:val="0"/>
          <w:color w:val="000000"/>
          <w:kern w:val="0"/>
          <w:sz w:val="24"/>
        </w:rPr>
        <w:t xml:space="preserve">                       </w:t>
      </w:r>
      <w:r>
        <w:rPr>
          <w:rFonts w:hint="eastAsia" w:ascii="宋体" w:hAnsi="宋体" w:eastAsia="宋体" w:cs="宋体"/>
          <w:bCs/>
          <w:snapToGrid w:val="0"/>
          <w:color w:val="000000"/>
          <w:kern w:val="0"/>
          <w:sz w:val="24"/>
          <w:lang w:val="en-US" w:eastAsia="zh-CN"/>
        </w:rPr>
        <w:t xml:space="preserve">       </w:t>
      </w:r>
      <w:r>
        <w:rPr>
          <w:rFonts w:hint="eastAsia" w:ascii="宋体" w:hAnsi="宋体" w:eastAsia="宋体" w:cs="宋体"/>
          <w:bCs/>
          <w:snapToGrid w:val="0"/>
          <w:color w:val="000000"/>
          <w:kern w:val="0"/>
          <w:sz w:val="24"/>
        </w:rPr>
        <w:t>联系人：徐女士    张女士</w:t>
      </w:r>
    </w:p>
    <w:p>
      <w:pPr>
        <w:adjustRightInd w:val="0"/>
        <w:spacing w:line="360" w:lineRule="auto"/>
        <w:rPr>
          <w:rFonts w:hint="eastAsia" w:ascii="宋体" w:hAnsi="宋体" w:eastAsia="宋体" w:cs="宋体"/>
          <w:bCs/>
          <w:snapToGrid w:val="0"/>
          <w:color w:val="000000"/>
          <w:kern w:val="0"/>
          <w:sz w:val="24"/>
        </w:rPr>
      </w:pPr>
      <w:r>
        <w:rPr>
          <w:rFonts w:hint="eastAsia" w:ascii="宋体" w:hAnsi="宋体" w:eastAsia="宋体" w:cs="宋体"/>
          <w:bCs/>
          <w:snapToGrid w:val="0"/>
          <w:color w:val="000000"/>
          <w:kern w:val="0"/>
          <w:sz w:val="24"/>
        </w:rPr>
        <w:t xml:space="preserve">   电  话：</w:t>
      </w:r>
      <w:r>
        <w:rPr>
          <w:rFonts w:hint="eastAsia" w:ascii="宋体" w:hAnsi="宋体" w:eastAsia="宋体" w:cs="宋体"/>
          <w:sz w:val="24"/>
        </w:rPr>
        <w:t>0371-64592</w:t>
      </w:r>
      <w:r>
        <w:rPr>
          <w:rFonts w:hint="eastAsia" w:ascii="宋体" w:hAnsi="宋体" w:eastAsia="宋体" w:cs="宋体"/>
          <w:sz w:val="24"/>
          <w:lang w:val="en-US" w:eastAsia="zh-CN"/>
        </w:rPr>
        <w:t>336</w:t>
      </w:r>
      <w:r>
        <w:rPr>
          <w:rFonts w:hint="eastAsia" w:ascii="宋体" w:hAnsi="宋体" w:eastAsia="宋体" w:cs="宋体"/>
          <w:bCs/>
          <w:snapToGrid w:val="0"/>
          <w:color w:val="000000"/>
          <w:kern w:val="0"/>
          <w:sz w:val="24"/>
        </w:rPr>
        <w:t xml:space="preserve">                       电话：0371-60926170</w:t>
      </w:r>
    </w:p>
    <w:p>
      <w:pPr>
        <w:spacing w:line="360" w:lineRule="auto"/>
        <w:rPr>
          <w:rFonts w:hint="eastAsia" w:ascii="宋体" w:hAnsi="宋体" w:eastAsia="宋体" w:cs="宋体"/>
          <w:bCs/>
          <w:snapToGrid w:val="0"/>
          <w:color w:val="000000"/>
          <w:kern w:val="0"/>
          <w:sz w:val="24"/>
        </w:rPr>
      </w:pPr>
      <w:r>
        <w:rPr>
          <w:rFonts w:hint="eastAsia" w:ascii="宋体" w:hAnsi="宋体" w:eastAsia="宋体" w:cs="宋体"/>
          <w:bCs/>
          <w:snapToGrid w:val="0"/>
          <w:color w:val="000000"/>
          <w:kern w:val="0"/>
          <w:sz w:val="24"/>
        </w:rPr>
        <w:t xml:space="preserve">                                  </w:t>
      </w:r>
      <w:r>
        <w:rPr>
          <w:rFonts w:hint="eastAsia" w:ascii="宋体" w:hAnsi="宋体" w:eastAsia="宋体" w:cs="宋体"/>
          <w:bCs/>
          <w:snapToGrid w:val="0"/>
          <w:color w:val="000000"/>
          <w:kern w:val="0"/>
          <w:sz w:val="24"/>
          <w:lang w:val="en-US" w:eastAsia="zh-CN"/>
        </w:rPr>
        <w:t xml:space="preserve">             </w:t>
      </w:r>
      <w:r>
        <w:rPr>
          <w:rFonts w:hint="eastAsia" w:ascii="宋体" w:hAnsi="宋体" w:eastAsia="宋体" w:cs="宋体"/>
          <w:bCs/>
          <w:snapToGrid w:val="0"/>
          <w:color w:val="000000"/>
          <w:kern w:val="0"/>
          <w:sz w:val="24"/>
        </w:rPr>
        <w:t xml:space="preserve">传真：0371-67261777  </w:t>
      </w:r>
    </w:p>
    <w:p>
      <w:pPr>
        <w:spacing w:line="360" w:lineRule="auto"/>
        <w:rPr>
          <w:rFonts w:hint="eastAsia" w:ascii="宋体" w:hAnsi="宋体" w:eastAsia="宋体" w:cs="宋体"/>
          <w:bCs/>
          <w:snapToGrid w:val="0"/>
          <w:color w:val="000000"/>
          <w:kern w:val="0"/>
          <w:sz w:val="24"/>
        </w:rPr>
      </w:pPr>
      <w:r>
        <w:rPr>
          <w:rFonts w:hint="eastAsia" w:ascii="宋体" w:hAnsi="宋体" w:eastAsia="宋体" w:cs="宋体"/>
          <w:bCs/>
          <w:snapToGrid w:val="0"/>
          <w:color w:val="000000"/>
          <w:kern w:val="0"/>
          <w:sz w:val="24"/>
        </w:rPr>
        <w:t xml:space="preserve">                                               邮箱：longhuadl@163.com</w:t>
      </w:r>
    </w:p>
    <w:p>
      <w:pPr>
        <w:spacing w:line="360" w:lineRule="auto"/>
        <w:rPr>
          <w:rFonts w:hint="eastAsia" w:ascii="宋体" w:hAnsi="宋体" w:eastAsia="宋体" w:cs="宋体"/>
          <w:lang w:val="en-US" w:eastAsia="zh-CN"/>
        </w:rPr>
      </w:pPr>
      <w:r>
        <w:rPr>
          <w:rFonts w:hint="eastAsia" w:ascii="宋体" w:hAnsi="宋体" w:eastAsia="宋体" w:cs="宋体"/>
          <w:lang w:val="en-US" w:eastAsia="zh-CN"/>
        </w:rPr>
        <w:t xml:space="preserve">                                    </w:t>
      </w:r>
    </w:p>
    <w:p>
      <w:pPr>
        <w:pStyle w:val="2"/>
        <w:spacing w:line="360" w:lineRule="auto"/>
        <w:rPr>
          <w:rFonts w:hint="eastAsia" w:ascii="宋体" w:hAnsi="宋体" w:eastAsia="宋体" w:cs="宋体"/>
          <w:lang w:val="en-US" w:eastAsia="zh-CN"/>
        </w:rPr>
      </w:pPr>
    </w:p>
    <w:p>
      <w:pPr>
        <w:pStyle w:val="2"/>
        <w:spacing w:line="360" w:lineRule="auto"/>
        <w:rPr>
          <w:rFonts w:hint="eastAsia" w:ascii="宋体" w:hAnsi="宋体" w:eastAsia="宋体" w:cs="宋体"/>
          <w:lang w:val="en-US" w:eastAsia="zh-CN"/>
        </w:rPr>
      </w:pPr>
      <w:r>
        <w:rPr>
          <w:rFonts w:hint="eastAsia" w:ascii="宋体" w:hAnsi="宋体" w:eastAsia="宋体" w:cs="宋体"/>
          <w:lang w:val="en-US" w:eastAsia="zh-CN"/>
        </w:rPr>
        <w:t xml:space="preserve">                                                 </w:t>
      </w:r>
      <w:r>
        <w:rPr>
          <w:rFonts w:hint="eastAsia" w:ascii="宋体" w:hAnsi="宋体" w:cs="宋体"/>
          <w:lang w:val="en-US" w:eastAsia="zh-CN"/>
        </w:rPr>
        <w:t xml:space="preserve">       </w:t>
      </w:r>
      <w:r>
        <w:rPr>
          <w:rFonts w:hint="eastAsia" w:ascii="宋体" w:hAnsi="宋体" w:eastAsia="宋体" w:cs="宋体"/>
          <w:lang w:val="en-US" w:eastAsia="zh-CN"/>
        </w:rPr>
        <w:t>2017年</w:t>
      </w:r>
      <w:r>
        <w:rPr>
          <w:rFonts w:hint="eastAsia" w:ascii="宋体" w:hAnsi="宋体" w:cs="宋体"/>
          <w:lang w:val="en-US" w:eastAsia="zh-CN"/>
        </w:rPr>
        <w:t>7</w:t>
      </w:r>
      <w:r>
        <w:rPr>
          <w:rFonts w:hint="eastAsia" w:ascii="宋体" w:hAnsi="宋体" w:eastAsia="宋体" w:cs="宋体"/>
          <w:lang w:val="en-US" w:eastAsia="zh-CN"/>
        </w:rPr>
        <w:t>月</w:t>
      </w:r>
      <w:r>
        <w:rPr>
          <w:rFonts w:hint="eastAsia" w:ascii="宋体" w:hAnsi="宋体" w:cs="宋体"/>
          <w:lang w:val="en-US" w:eastAsia="zh-CN"/>
        </w:rPr>
        <w:t>25</w:t>
      </w:r>
      <w:r>
        <w:rPr>
          <w:rFonts w:hint="eastAsia" w:ascii="宋体" w:hAnsi="宋体" w:eastAsia="宋体" w:cs="宋体"/>
          <w:lang w:val="en-US" w:eastAsia="zh-CN"/>
        </w:rPr>
        <w:t>日</w:t>
      </w: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swiss"/>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Ari">
    <w:altName w:val="Arial"/>
    <w:panose1 w:val="020B0604020202020204"/>
    <w:charset w:val="00"/>
    <w:family w:val="swiss"/>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Calibri Light">
    <w:altName w:val="Calibri"/>
    <w:panose1 w:val="020F0302020204030204"/>
    <w:charset w:val="00"/>
    <w:family w:val="roman"/>
    <w:pitch w:val="default"/>
    <w:sig w:usb0="00000000" w:usb1="00000000" w:usb2="00000000" w:usb3="00000000" w:csb0="2000019F" w:csb1="00000000"/>
  </w:font>
  <w:font w:name="Lucida Sans">
    <w:panose1 w:val="020B0602030504020204"/>
    <w:charset w:val="00"/>
    <w:family w:val="auto"/>
    <w:pitch w:val="default"/>
    <w:sig w:usb0="00000003" w:usb1="00000000" w:usb2="00000000" w:usb3="00000000" w:csb0="20000001" w:csb1="00000000"/>
  </w:font>
  <w:font w:name="Shruti">
    <w:panose1 w:val="020B0502040204020203"/>
    <w:charset w:val="00"/>
    <w:family w:val="auto"/>
    <w:pitch w:val="default"/>
    <w:sig w:usb0="00040003" w:usb1="00000000" w:usb2="00000000" w:usb3="00000000" w:csb0="00000001" w:csb1="00000000"/>
  </w:font>
  <w:font w:name="Lucida Sans Unicode">
    <w:panose1 w:val="020B0602030504020204"/>
    <w:charset w:val="00"/>
    <w:family w:val="auto"/>
    <w:pitch w:val="default"/>
    <w:sig w:usb0="80001AFF" w:usb1="0000396B" w:usb2="00000000" w:usb3="00000000" w:csb0="200000BF" w:csb1="D7F70000"/>
  </w:font>
  <w:font w:name="open san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隶书">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205AD9"/>
    <w:rsid w:val="0570104D"/>
    <w:rsid w:val="0C0D70F0"/>
    <w:rsid w:val="16141BA7"/>
    <w:rsid w:val="18DF6079"/>
    <w:rsid w:val="233B37EB"/>
    <w:rsid w:val="37945B9C"/>
    <w:rsid w:val="63205AD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customStyle="1" w:styleId="2">
    <w:name w:val="无间隔1"/>
    <w:basedOn w:val="1"/>
    <w:qFormat/>
    <w:uiPriority w:val="1"/>
    <w:pPr>
      <w:spacing w:line="400" w:lineRule="exact"/>
    </w:pPr>
    <w:rPr>
      <w:rFonts w:eastAsia="宋体"/>
      <w:sz w:val="24"/>
    </w:rPr>
  </w:style>
  <w:style w:type="paragraph" w:styleId="3">
    <w:name w:val="Plain Text"/>
    <w:basedOn w:val="1"/>
    <w:qFormat/>
    <w:uiPriority w:val="0"/>
    <w:rPr>
      <w:rFonts w:ascii="宋体" w:hAnsi="Courier New" w:eastAsia="宋体"/>
      <w:kern w:val="2"/>
      <w:sz w:val="21"/>
      <w:lang w:val="en-US" w:eastAsia="zh-CN" w:bidi="ar-SA"/>
    </w:rPr>
  </w:style>
  <w:style w:type="paragraph" w:customStyle="1" w:styleId="6">
    <w:name w:val="No Spacing"/>
    <w:basedOn w:val="1"/>
    <w:qFormat/>
    <w:uiPriority w:val="1"/>
    <w:pPr>
      <w:spacing w:after="0" w:line="400" w:lineRule="exact"/>
    </w:pPr>
    <w:rPr>
      <w:rFonts w:eastAsia="宋体"/>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Office_10.1.0.6690_F1E327BC-269C-435d-A152-05C5408002CA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2016-09-01T09:44:00Z</dcterms:created>
  <dc:creator>河南龙华工程咨询有限公司:许朝华</dc:creator>
  <cp:lastModifiedBy>张闪</cp:lastModifiedBy>
  <dcterms:modified xsi:type="dcterms:W3CDTF">2017-07-25T09:16:56Z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