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rPr>
      </w:pPr>
    </w:p>
    <w:p>
      <w:pPr>
        <w:pStyle w:val="7"/>
        <w:widowControl/>
        <w:snapToGrid w:val="0"/>
        <w:spacing w:afterLines="50" w:line="360" w:lineRule="auto"/>
        <w:ind w:right="150"/>
        <w:jc w:val="center"/>
        <w:rPr>
          <w:rFonts w:ascii="宋体" w:hAnsi="宋体" w:eastAsia="宋体" w:cs="宋体"/>
          <w:b/>
          <w:color w:val="000000"/>
          <w:sz w:val="32"/>
        </w:rPr>
      </w:pPr>
      <w:r>
        <w:rPr>
          <w:rFonts w:hint="eastAsia" w:ascii="宋体" w:hAnsi="宋体" w:eastAsia="宋体" w:cs="宋体"/>
          <w:b/>
          <w:color w:val="000000"/>
          <w:sz w:val="32"/>
        </w:rPr>
        <w:t>洛阳市老城区人民检察院关于提前下达2017年政法转移支付资金业务装备项目</w:t>
      </w:r>
      <w:r>
        <w:rPr>
          <w:rFonts w:hint="eastAsia" w:ascii="宋体" w:hAnsi="宋体" w:eastAsia="宋体" w:cs="宋体"/>
          <w:b/>
          <w:color w:val="000000"/>
          <w:sz w:val="32"/>
          <w:lang w:eastAsia="zh-CN"/>
        </w:rPr>
        <w:t>二次</w:t>
      </w:r>
      <w:r>
        <w:rPr>
          <w:rFonts w:hint="eastAsia" w:ascii="宋体" w:hAnsi="宋体" w:eastAsia="宋体" w:cs="宋体"/>
          <w:b/>
          <w:color w:val="000000"/>
          <w:sz w:val="32"/>
        </w:rPr>
        <w:t>招标公告</w:t>
      </w:r>
    </w:p>
    <w:p>
      <w:pPr>
        <w:pStyle w:val="7"/>
        <w:widowControl/>
        <w:snapToGrid w:val="0"/>
        <w:spacing w:line="580" w:lineRule="exact"/>
        <w:ind w:right="150"/>
        <w:rPr>
          <w:rFonts w:hint="eastAsia" w:ascii="Times New Roman" w:eastAsia="黑体" w:cs="黑体"/>
          <w:bCs/>
          <w:color w:val="000000"/>
          <w:szCs w:val="24"/>
        </w:rPr>
      </w:pPr>
      <w:r>
        <w:rPr>
          <w:rFonts w:hint="eastAsia" w:ascii="Times New Roman" w:eastAsia="黑体" w:cs="黑体"/>
          <w:bCs/>
          <w:color w:val="000000"/>
          <w:szCs w:val="24"/>
        </w:rPr>
        <w:t xml:space="preserve"> 一、招标条件</w:t>
      </w:r>
    </w:p>
    <w:p>
      <w:pPr>
        <w:pStyle w:val="7"/>
        <w:widowControl/>
        <w:snapToGrid w:val="0"/>
        <w:spacing w:line="580" w:lineRule="exact"/>
        <w:ind w:right="3" w:firstLine="480" w:firstLineChars="200"/>
        <w:rPr>
          <w:rFonts w:hint="eastAsia" w:ascii="Times New Roman" w:cs="仿宋_GB2312"/>
          <w:szCs w:val="24"/>
        </w:rPr>
      </w:pPr>
      <w:r>
        <w:rPr>
          <w:rFonts w:hint="eastAsia" w:ascii="Times New Roman" w:cs="仿宋_GB2312"/>
          <w:color w:val="000000"/>
          <w:szCs w:val="24"/>
        </w:rPr>
        <w:t>洛阳市老城区人民检察院关于提前下达2017年政法转移支付资金业务装备项目已由</w:t>
      </w:r>
      <w:r>
        <w:rPr>
          <w:rFonts w:hint="eastAsia" w:ascii="Times New Roman" w:cs="仿宋_GB2312"/>
          <w:szCs w:val="24"/>
        </w:rPr>
        <w:t>相关部门</w:t>
      </w:r>
      <w:r>
        <w:rPr>
          <w:rFonts w:hint="eastAsia" w:ascii="Times New Roman" w:cs="仿宋_GB2312"/>
          <w:color w:val="000000"/>
          <w:szCs w:val="24"/>
        </w:rPr>
        <w:t>批准建设，建设资金来自财政资金，招标人为洛阳市老城区人民检察院，项目已具备招标条件，现委托河南龙华工程咨询有限公司对该项目进行公开招标。</w:t>
      </w:r>
      <w:r>
        <w:rPr>
          <w:rFonts w:hint="eastAsia" w:ascii="Times New Roman" w:cs="仿宋_GB2312"/>
          <w:color w:val="000000"/>
          <w:szCs w:val="24"/>
        </w:rPr>
        <w:br w:type="textWrapping"/>
      </w:r>
      <w:r>
        <w:rPr>
          <w:rFonts w:hint="eastAsia" w:ascii="Times New Roman" w:cs="仿宋_GB2312"/>
          <w:color w:val="000000"/>
          <w:szCs w:val="24"/>
        </w:rPr>
        <w:t xml:space="preserve">    </w:t>
      </w:r>
      <w:r>
        <w:rPr>
          <w:rFonts w:hint="eastAsia" w:ascii="Times New Roman" w:eastAsia="黑体" w:cs="黑体"/>
          <w:color w:val="000000"/>
          <w:szCs w:val="24"/>
        </w:rPr>
        <w:t>二、项目概况与招标范围：</w:t>
      </w:r>
      <w:r>
        <w:rPr>
          <w:rFonts w:hint="eastAsia" w:ascii="Times New Roman" w:cs="仿宋_GB2312"/>
          <w:bCs/>
          <w:color w:val="000000"/>
          <w:szCs w:val="24"/>
        </w:rPr>
        <w:br w:type="textWrapping"/>
      </w:r>
      <w:r>
        <w:rPr>
          <w:rFonts w:hint="eastAsia" w:ascii="Times New Roman" w:cs="仿宋_GB2312"/>
          <w:bCs/>
          <w:color w:val="000000"/>
          <w:szCs w:val="24"/>
        </w:rPr>
        <w:t xml:space="preserve">     </w:t>
      </w:r>
      <w:r>
        <w:rPr>
          <w:rFonts w:hint="eastAsia" w:ascii="Times New Roman" w:cs="仿宋_GB2312"/>
          <w:szCs w:val="24"/>
        </w:rPr>
        <w:t>2.1、工程名称：</w:t>
      </w:r>
      <w:r>
        <w:rPr>
          <w:rFonts w:hint="eastAsia" w:ascii="Times New Roman" w:cs="仿宋_GB2312"/>
          <w:color w:val="000000"/>
          <w:szCs w:val="24"/>
        </w:rPr>
        <w:t>提前下达2017年政法转移支付资金业务装备项目</w:t>
      </w:r>
    </w:p>
    <w:p>
      <w:pPr>
        <w:pStyle w:val="7"/>
        <w:widowControl/>
        <w:snapToGrid w:val="0"/>
        <w:spacing w:line="580" w:lineRule="exact"/>
        <w:ind w:right="3" w:firstLine="480" w:firstLineChars="200"/>
        <w:rPr>
          <w:rFonts w:hint="eastAsia" w:ascii="Times New Roman" w:cs="仿宋_GB2312"/>
          <w:color w:val="auto"/>
          <w:szCs w:val="24"/>
        </w:rPr>
      </w:pPr>
      <w:r>
        <w:rPr>
          <w:rFonts w:hint="eastAsia" w:ascii="Times New Roman" w:cs="仿宋_GB2312"/>
          <w:color w:val="auto"/>
          <w:szCs w:val="24"/>
        </w:rPr>
        <w:t xml:space="preserve"> 2.2、招标编号：洛老政采代</w:t>
      </w:r>
      <w:r>
        <w:rPr>
          <w:rFonts w:hint="eastAsia" w:ascii="Times New Roman" w:eastAsia="仿宋" w:cs="仿宋"/>
          <w:color w:val="auto"/>
          <w:szCs w:val="24"/>
        </w:rPr>
        <w:t>〔</w:t>
      </w:r>
      <w:r>
        <w:rPr>
          <w:rFonts w:hint="eastAsia" w:ascii="Times New Roman" w:cs="仿宋_GB2312"/>
          <w:color w:val="auto"/>
          <w:szCs w:val="24"/>
        </w:rPr>
        <w:t>2017</w:t>
      </w:r>
      <w:r>
        <w:rPr>
          <w:rFonts w:hint="eastAsia" w:ascii="Times New Roman" w:eastAsia="仿宋" w:cs="仿宋"/>
          <w:color w:val="auto"/>
          <w:szCs w:val="24"/>
        </w:rPr>
        <w:t>〕</w:t>
      </w:r>
      <w:r>
        <w:rPr>
          <w:rFonts w:hint="eastAsia" w:ascii="Times New Roman" w:cs="仿宋_GB2312"/>
          <w:color w:val="auto"/>
          <w:szCs w:val="24"/>
        </w:rPr>
        <w:t>024</w:t>
      </w:r>
      <w:r>
        <w:rPr>
          <w:rFonts w:hint="eastAsia" w:ascii="Times New Roman" w:cs="仿宋_GB2312"/>
          <w:color w:val="auto"/>
          <w:szCs w:val="24"/>
          <w:lang w:val="en-US" w:eastAsia="zh-CN"/>
        </w:rPr>
        <w:t>-1</w:t>
      </w:r>
      <w:r>
        <w:rPr>
          <w:rFonts w:hint="eastAsia" w:ascii="Times New Roman" w:cs="仿宋_GB2312"/>
          <w:color w:val="auto"/>
          <w:szCs w:val="24"/>
        </w:rPr>
        <w:t>号</w:t>
      </w:r>
      <w:r>
        <w:rPr>
          <w:rFonts w:hint="eastAsia" w:ascii="Times New Roman" w:cs="仿宋_GB2312"/>
          <w:color w:val="auto"/>
          <w:szCs w:val="24"/>
        </w:rPr>
        <w:tab/>
      </w:r>
    </w:p>
    <w:p>
      <w:pPr>
        <w:pStyle w:val="7"/>
        <w:widowControl/>
        <w:snapToGrid w:val="0"/>
        <w:spacing w:line="580" w:lineRule="exact"/>
        <w:ind w:right="3" w:firstLine="480" w:firstLineChars="200"/>
        <w:rPr>
          <w:rFonts w:hint="eastAsia" w:ascii="Times New Roman" w:cs="仿宋_GB2312"/>
          <w:color w:val="auto"/>
          <w:szCs w:val="24"/>
        </w:rPr>
      </w:pPr>
      <w:r>
        <w:rPr>
          <w:rFonts w:hint="eastAsia" w:ascii="Times New Roman" w:cs="仿宋_GB2312"/>
          <w:color w:val="auto"/>
          <w:szCs w:val="24"/>
        </w:rPr>
        <w:t xml:space="preserve"> 2.1、招 标 人：洛阳市老城区人民检察院</w:t>
      </w:r>
    </w:p>
    <w:p>
      <w:pPr>
        <w:pStyle w:val="7"/>
        <w:widowControl/>
        <w:snapToGrid w:val="0"/>
        <w:spacing w:line="580" w:lineRule="exact"/>
        <w:ind w:right="3" w:firstLine="480" w:firstLineChars="200"/>
        <w:rPr>
          <w:rFonts w:hint="eastAsia" w:ascii="Times New Roman" w:cs="仿宋_GB2312"/>
          <w:szCs w:val="24"/>
        </w:rPr>
      </w:pPr>
      <w:r>
        <w:rPr>
          <w:rFonts w:hint="eastAsia" w:ascii="Times New Roman" w:cs="仿宋_GB2312"/>
          <w:szCs w:val="24"/>
        </w:rPr>
        <w:t xml:space="preserve"> 2.2、招标内容：见招标文件</w:t>
      </w:r>
    </w:p>
    <w:p>
      <w:pPr>
        <w:pStyle w:val="7"/>
        <w:widowControl/>
        <w:snapToGrid w:val="0"/>
        <w:spacing w:line="580" w:lineRule="exact"/>
        <w:ind w:right="150"/>
        <w:rPr>
          <w:rFonts w:hint="eastAsia" w:ascii="Times New Roman" w:cs="仿宋_GB2312"/>
          <w:szCs w:val="24"/>
        </w:rPr>
      </w:pPr>
      <w:r>
        <w:rPr>
          <w:rFonts w:hint="eastAsia" w:ascii="Times New Roman" w:cs="仿宋_GB2312"/>
          <w:szCs w:val="24"/>
        </w:rPr>
        <w:t xml:space="preserve">     2.3、资金来源：财政资金</w:t>
      </w:r>
    </w:p>
    <w:p>
      <w:pPr>
        <w:pStyle w:val="7"/>
        <w:widowControl/>
        <w:snapToGrid w:val="0"/>
        <w:spacing w:line="580" w:lineRule="exact"/>
        <w:ind w:right="150"/>
        <w:rPr>
          <w:rFonts w:hint="eastAsia" w:ascii="Times New Roman" w:cs="仿宋_GB2312"/>
          <w:szCs w:val="24"/>
        </w:rPr>
      </w:pPr>
      <w:r>
        <w:rPr>
          <w:rFonts w:hint="eastAsia" w:ascii="Times New Roman" w:cs="仿宋_GB2312"/>
          <w:szCs w:val="24"/>
        </w:rPr>
        <w:t xml:space="preserve">     2.4、预算资金：约</w:t>
      </w:r>
      <w:r>
        <w:rPr>
          <w:rFonts w:hint="eastAsia" w:ascii="Times New Roman" w:cs="仿宋_GB2312"/>
          <w:color w:val="auto"/>
          <w:szCs w:val="24"/>
          <w:lang w:val="en-US" w:eastAsia="zh-CN"/>
        </w:rPr>
        <w:t>39</w:t>
      </w:r>
      <w:r>
        <w:rPr>
          <w:rFonts w:hint="eastAsia" w:ascii="Times New Roman" w:cs="仿宋_GB2312"/>
          <w:szCs w:val="24"/>
        </w:rPr>
        <w:t>万</w:t>
      </w:r>
    </w:p>
    <w:p>
      <w:pPr>
        <w:pStyle w:val="7"/>
        <w:widowControl/>
        <w:snapToGrid w:val="0"/>
        <w:spacing w:line="580" w:lineRule="exact"/>
        <w:ind w:right="150"/>
        <w:rPr>
          <w:rFonts w:hint="eastAsia" w:ascii="Times New Roman" w:cs="仿宋_GB2312"/>
          <w:szCs w:val="24"/>
        </w:rPr>
      </w:pPr>
      <w:r>
        <w:rPr>
          <w:rFonts w:hint="eastAsia" w:ascii="Times New Roman" w:cs="仿宋_GB2312"/>
          <w:szCs w:val="24"/>
        </w:rPr>
        <w:t xml:space="preserve">     2.5、标段划分：本项目共</w:t>
      </w:r>
      <w:r>
        <w:rPr>
          <w:rFonts w:hint="eastAsia" w:ascii="Times New Roman" w:cs="仿宋_GB2312"/>
          <w:szCs w:val="24"/>
          <w:u w:val="single"/>
          <w:lang w:val="en-US" w:eastAsia="zh-CN"/>
        </w:rPr>
        <w:t>1</w:t>
      </w:r>
      <w:r>
        <w:rPr>
          <w:rFonts w:hint="eastAsia" w:ascii="Times New Roman" w:cs="仿宋_GB2312"/>
          <w:szCs w:val="24"/>
        </w:rPr>
        <w:t>个标段</w:t>
      </w:r>
      <w:r>
        <w:rPr>
          <w:rFonts w:hint="eastAsia" w:ascii="Times New Roman" w:cs="仿宋_GB2312"/>
          <w:szCs w:val="24"/>
          <w:lang w:eastAsia="zh-CN"/>
        </w:rPr>
        <w:t>（</w:t>
      </w:r>
      <w:r>
        <w:rPr>
          <w:rFonts w:hint="eastAsia" w:ascii="Times New Roman" w:cs="仿宋_GB2312"/>
          <w:szCs w:val="24"/>
        </w:rPr>
        <w:t>采购检察信息网络安全平台</w:t>
      </w:r>
      <w:r>
        <w:rPr>
          <w:rFonts w:hint="eastAsia" w:ascii="Times New Roman" w:cs="仿宋_GB2312"/>
          <w:szCs w:val="24"/>
          <w:lang w:eastAsia="zh-CN"/>
        </w:rPr>
        <w:t>）</w:t>
      </w:r>
    </w:p>
    <w:p>
      <w:pPr>
        <w:pStyle w:val="7"/>
        <w:widowControl/>
        <w:snapToGrid w:val="0"/>
        <w:spacing w:line="580" w:lineRule="exact"/>
        <w:ind w:right="150"/>
        <w:rPr>
          <w:rFonts w:hint="eastAsia" w:ascii="Times New Roman" w:cs="仿宋_GB2312"/>
          <w:szCs w:val="24"/>
        </w:rPr>
      </w:pPr>
      <w:r>
        <w:rPr>
          <w:rFonts w:hint="eastAsia" w:ascii="Times New Roman" w:cs="仿宋_GB2312"/>
          <w:szCs w:val="24"/>
        </w:rPr>
        <w:t xml:space="preserve">     2.6、工期要求：合同签订后，</w:t>
      </w:r>
      <w:r>
        <w:rPr>
          <w:rFonts w:hint="eastAsia" w:ascii="Times New Roman" w:cs="仿宋_GB2312"/>
          <w:szCs w:val="24"/>
          <w:u w:val="single"/>
        </w:rPr>
        <w:t>20</w:t>
      </w:r>
      <w:r>
        <w:rPr>
          <w:rFonts w:hint="eastAsia" w:ascii="Times New Roman" w:cs="仿宋_GB2312"/>
          <w:szCs w:val="24"/>
        </w:rPr>
        <w:t>日内安装调试完毕</w:t>
      </w:r>
    </w:p>
    <w:p>
      <w:pPr>
        <w:pStyle w:val="7"/>
        <w:widowControl/>
        <w:snapToGrid w:val="0"/>
        <w:spacing w:line="580" w:lineRule="exact"/>
        <w:ind w:right="150"/>
        <w:rPr>
          <w:rFonts w:hint="eastAsia" w:ascii="Times New Roman" w:cs="仿宋_GB2312"/>
          <w:szCs w:val="24"/>
        </w:rPr>
      </w:pPr>
      <w:r>
        <w:rPr>
          <w:rFonts w:hint="eastAsia" w:ascii="Times New Roman" w:cs="仿宋_GB2312"/>
          <w:szCs w:val="24"/>
        </w:rPr>
        <w:t xml:space="preserve">     2.7、质量要求：符合国家质量验收备案标准</w:t>
      </w:r>
    </w:p>
    <w:p>
      <w:pPr>
        <w:pStyle w:val="7"/>
        <w:widowControl/>
        <w:snapToGrid w:val="0"/>
        <w:spacing w:line="580" w:lineRule="exact"/>
        <w:ind w:right="150"/>
        <w:rPr>
          <w:rFonts w:hint="eastAsia" w:ascii="Times New Roman" w:cs="仿宋_GB2312"/>
          <w:szCs w:val="24"/>
        </w:rPr>
      </w:pPr>
      <w:r>
        <w:rPr>
          <w:rFonts w:hint="eastAsia" w:ascii="Times New Roman" w:cs="仿宋_GB2312"/>
          <w:szCs w:val="24"/>
        </w:rPr>
        <w:t xml:space="preserve">     2.8、招标范围：本项目招标文件规定的内容</w:t>
      </w:r>
    </w:p>
    <w:p>
      <w:pPr>
        <w:pStyle w:val="7"/>
        <w:widowControl/>
        <w:snapToGrid w:val="0"/>
        <w:spacing w:line="580" w:lineRule="exact"/>
        <w:ind w:right="150"/>
        <w:rPr>
          <w:rFonts w:hint="eastAsia" w:ascii="Times New Roman" w:cs="仿宋_GB2312"/>
          <w:szCs w:val="24"/>
        </w:rPr>
      </w:pPr>
      <w:r>
        <w:rPr>
          <w:rFonts w:hint="eastAsia" w:ascii="Times New Roman" w:cs="仿宋_GB2312"/>
          <w:szCs w:val="24"/>
        </w:rPr>
        <w:t xml:space="preserve">     2.9、政策支持：节能环保产品（优先），进口产品（不支持）</w:t>
      </w:r>
      <w:r>
        <w:rPr>
          <w:rFonts w:hint="eastAsia" w:hAnsi="宋体"/>
          <w:color w:val="000000"/>
          <w:szCs w:val="24"/>
        </w:rPr>
        <w:t>采购中小微企业生产的产品（支持</w:t>
      </w:r>
    </w:p>
    <w:p>
      <w:pPr>
        <w:pStyle w:val="7"/>
        <w:widowControl/>
        <w:snapToGrid w:val="0"/>
        <w:spacing w:line="580" w:lineRule="exact"/>
        <w:ind w:right="150" w:firstLine="480" w:firstLineChars="200"/>
        <w:rPr>
          <w:rFonts w:hint="eastAsia" w:ascii="Times New Roman" w:cs="仿宋_GB2312"/>
          <w:szCs w:val="24"/>
        </w:rPr>
      </w:pPr>
      <w:r>
        <w:rPr>
          <w:rFonts w:hint="eastAsia" w:ascii="Times New Roman" w:cs="仿宋_GB2312"/>
          <w:szCs w:val="24"/>
        </w:rPr>
        <w:t>2.10 、货物清单</w:t>
      </w:r>
    </w:p>
    <w:tbl>
      <w:tblPr>
        <w:tblStyle w:val="6"/>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4631"/>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069" w:type="dxa"/>
            <w:vAlign w:val="center"/>
          </w:tcPr>
          <w:p>
            <w:pPr>
              <w:widowControl/>
              <w:snapToGrid w:val="0"/>
              <w:spacing w:line="580" w:lineRule="exact"/>
              <w:jc w:val="center"/>
              <w:rPr>
                <w:rFonts w:hint="eastAsia" w:ascii="Times New Roman" w:cs="仿宋_GB2312"/>
                <w:color w:val="000000"/>
                <w:kern w:val="0"/>
                <w:sz w:val="24"/>
                <w:szCs w:val="24"/>
              </w:rPr>
            </w:pPr>
            <w:r>
              <w:rPr>
                <w:rFonts w:hint="eastAsia" w:ascii="Times New Roman" w:cs="仿宋_GB2312"/>
                <w:color w:val="000000"/>
                <w:kern w:val="0"/>
                <w:sz w:val="24"/>
                <w:szCs w:val="24"/>
              </w:rPr>
              <w:t>标段号</w:t>
            </w:r>
          </w:p>
        </w:tc>
        <w:tc>
          <w:tcPr>
            <w:tcW w:w="4631" w:type="dxa"/>
            <w:vAlign w:val="center"/>
          </w:tcPr>
          <w:p>
            <w:pPr>
              <w:widowControl/>
              <w:snapToGrid w:val="0"/>
              <w:spacing w:line="580" w:lineRule="exact"/>
              <w:jc w:val="center"/>
              <w:rPr>
                <w:rFonts w:hint="eastAsia" w:ascii="Times New Roman" w:cs="仿宋_GB2312"/>
                <w:color w:val="000000"/>
                <w:kern w:val="0"/>
                <w:sz w:val="24"/>
                <w:szCs w:val="24"/>
              </w:rPr>
            </w:pPr>
            <w:r>
              <w:rPr>
                <w:rFonts w:hint="eastAsia" w:ascii="Times New Roman" w:cs="仿宋_GB2312"/>
                <w:color w:val="000000"/>
                <w:kern w:val="0"/>
                <w:sz w:val="24"/>
                <w:szCs w:val="24"/>
              </w:rPr>
              <w:t>货物名称</w:t>
            </w:r>
          </w:p>
        </w:tc>
        <w:tc>
          <w:tcPr>
            <w:tcW w:w="2804" w:type="dxa"/>
            <w:vAlign w:val="center"/>
          </w:tcPr>
          <w:p>
            <w:pPr>
              <w:widowControl/>
              <w:snapToGrid w:val="0"/>
              <w:spacing w:line="580" w:lineRule="exact"/>
              <w:jc w:val="center"/>
              <w:rPr>
                <w:rFonts w:hint="eastAsia" w:ascii="Times New Roman" w:cs="仿宋_GB2312"/>
                <w:kern w:val="0"/>
                <w:sz w:val="24"/>
                <w:szCs w:val="24"/>
              </w:rPr>
            </w:pPr>
            <w:r>
              <w:rPr>
                <w:rFonts w:hint="eastAsia" w:ascii="Times New Roman" w:cs="仿宋_GB2312"/>
                <w:color w:val="000000"/>
                <w:kern w:val="0"/>
                <w:sz w:val="24"/>
                <w:szCs w:val="24"/>
              </w:rPr>
              <w:t>数量（批/套）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069" w:type="dxa"/>
            <w:vAlign w:val="center"/>
          </w:tcPr>
          <w:p>
            <w:pPr>
              <w:widowControl/>
              <w:snapToGrid w:val="0"/>
              <w:spacing w:line="580" w:lineRule="exact"/>
              <w:jc w:val="center"/>
              <w:rPr>
                <w:rFonts w:hint="eastAsia" w:ascii="Times New Roman" w:eastAsia="仿宋_GB2312" w:cs="仿宋_GB2312"/>
                <w:kern w:val="0"/>
                <w:sz w:val="24"/>
                <w:szCs w:val="24"/>
                <w:lang w:eastAsia="zh-CN"/>
              </w:rPr>
            </w:pPr>
            <w:r>
              <w:rPr>
                <w:rFonts w:hint="eastAsia" w:ascii="Times New Roman" w:cs="仿宋_GB2312"/>
                <w:kern w:val="0"/>
                <w:sz w:val="24"/>
                <w:szCs w:val="24"/>
                <w:lang w:eastAsia="zh-CN"/>
              </w:rPr>
              <w:t>一</w:t>
            </w:r>
          </w:p>
        </w:tc>
        <w:tc>
          <w:tcPr>
            <w:tcW w:w="4631" w:type="dxa"/>
            <w:vAlign w:val="center"/>
          </w:tcPr>
          <w:p>
            <w:pPr>
              <w:widowControl/>
              <w:snapToGrid w:val="0"/>
              <w:spacing w:line="580" w:lineRule="exact"/>
              <w:jc w:val="left"/>
              <w:rPr>
                <w:rFonts w:hint="eastAsia" w:ascii="Times New Roman" w:cs="仿宋_GB2312"/>
                <w:kern w:val="0"/>
                <w:sz w:val="24"/>
                <w:szCs w:val="24"/>
              </w:rPr>
            </w:pPr>
            <w:r>
              <w:rPr>
                <w:rFonts w:hint="eastAsia" w:ascii="Times New Roman" w:cs="仿宋_GB2312"/>
                <w:sz w:val="24"/>
                <w:szCs w:val="24"/>
              </w:rPr>
              <w:t>检察信息网络安全平台</w:t>
            </w:r>
          </w:p>
        </w:tc>
        <w:tc>
          <w:tcPr>
            <w:tcW w:w="2804" w:type="dxa"/>
            <w:vAlign w:val="center"/>
          </w:tcPr>
          <w:p>
            <w:pPr>
              <w:widowControl/>
              <w:snapToGrid w:val="0"/>
              <w:spacing w:line="580" w:lineRule="exact"/>
              <w:jc w:val="center"/>
              <w:rPr>
                <w:rFonts w:hint="eastAsia" w:ascii="Times New Roman" w:cs="仿宋_GB2312"/>
                <w:kern w:val="0"/>
                <w:sz w:val="24"/>
                <w:szCs w:val="24"/>
              </w:rPr>
            </w:pPr>
            <w:r>
              <w:rPr>
                <w:rFonts w:hint="eastAsia" w:ascii="Times New Roman" w:cs="仿宋_GB2312"/>
                <w:kern w:val="0"/>
                <w:sz w:val="24"/>
                <w:szCs w:val="24"/>
              </w:rPr>
              <w:t>70套</w:t>
            </w:r>
          </w:p>
        </w:tc>
      </w:tr>
    </w:tbl>
    <w:p>
      <w:pPr>
        <w:pStyle w:val="7"/>
        <w:widowControl/>
        <w:snapToGrid w:val="0"/>
        <w:spacing w:line="580" w:lineRule="exact"/>
        <w:ind w:right="150" w:firstLine="640"/>
        <w:rPr>
          <w:rFonts w:hint="eastAsia" w:ascii="Times New Roman" w:eastAsia="黑体" w:cs="黑体"/>
          <w:color w:val="000000"/>
          <w:szCs w:val="24"/>
        </w:rPr>
      </w:pPr>
      <w:r>
        <w:rPr>
          <w:rFonts w:hint="eastAsia" w:ascii="Times New Roman" w:eastAsia="黑体" w:cs="黑体"/>
          <w:color w:val="000000"/>
          <w:szCs w:val="24"/>
        </w:rPr>
        <w:t>三、投标人资格要求：</w:t>
      </w:r>
    </w:p>
    <w:p>
      <w:pPr>
        <w:pStyle w:val="7"/>
        <w:widowControl/>
        <w:snapToGrid w:val="0"/>
        <w:spacing w:line="580" w:lineRule="exact"/>
        <w:ind w:right="150" w:firstLine="640"/>
        <w:rPr>
          <w:rFonts w:hint="eastAsia" w:ascii="Times New Roman" w:cs="仿宋_GB2312"/>
          <w:color w:val="000000"/>
          <w:szCs w:val="24"/>
        </w:rPr>
      </w:pPr>
      <w:r>
        <w:rPr>
          <w:rFonts w:hint="eastAsia" w:ascii="Times New Roman" w:cs="仿宋_GB2312"/>
          <w:color w:val="000000"/>
          <w:szCs w:val="24"/>
        </w:rPr>
        <w:t>3.1、投标人应持有年检合格（有效）的营业执照、组织机构代码证、税务登记证（或三证合一的营业执照），并在人员、设备、资金等方面具有相应的能力；</w:t>
      </w:r>
    </w:p>
    <w:p>
      <w:pPr>
        <w:pStyle w:val="7"/>
        <w:widowControl/>
        <w:snapToGrid w:val="0"/>
        <w:spacing w:line="580" w:lineRule="exact"/>
        <w:ind w:right="150" w:firstLine="640"/>
        <w:rPr>
          <w:rFonts w:hint="eastAsia" w:ascii="Times New Roman" w:cs="仿宋_GB2312"/>
          <w:color w:val="000000"/>
          <w:szCs w:val="24"/>
        </w:rPr>
      </w:pPr>
      <w:r>
        <w:rPr>
          <w:rFonts w:hint="eastAsia" w:ascii="Times New Roman" w:cs="仿宋_GB2312"/>
          <w:color w:val="000000"/>
          <w:szCs w:val="24"/>
        </w:rPr>
        <w:t xml:space="preserve"> 3.</w:t>
      </w:r>
      <w:r>
        <w:rPr>
          <w:rFonts w:hint="eastAsia" w:ascii="Times New Roman" w:cs="仿宋_GB2312"/>
          <w:color w:val="000000"/>
          <w:szCs w:val="24"/>
          <w:lang w:val="en-US" w:eastAsia="zh-CN"/>
        </w:rPr>
        <w:t>2</w:t>
      </w:r>
      <w:r>
        <w:rPr>
          <w:rFonts w:hint="eastAsia" w:ascii="Times New Roman" w:cs="仿宋_GB2312"/>
          <w:color w:val="000000"/>
          <w:szCs w:val="24"/>
        </w:rPr>
        <w:t>、投标人须提供自公告发布之日起企业所在地或项目所在地有效期内的检察机关出具的近三年以来无行贿犯罪记录的《查询行贿犯罪档案结果告知函》原件；</w:t>
      </w:r>
    </w:p>
    <w:p>
      <w:pPr>
        <w:pStyle w:val="7"/>
        <w:keepNext w:val="0"/>
        <w:keepLines w:val="0"/>
        <w:pageBreakBefore w:val="0"/>
        <w:widowControl/>
        <w:kinsoku/>
        <w:overflowPunct/>
        <w:topLinePunct w:val="0"/>
        <w:autoSpaceDE/>
        <w:autoSpaceDN/>
        <w:bidi w:val="0"/>
        <w:adjustRightInd/>
        <w:snapToGrid w:val="0"/>
        <w:spacing w:line="600" w:lineRule="exact"/>
        <w:ind w:left="0" w:leftChars="0" w:right="150" w:rightChars="0" w:firstLine="480" w:firstLineChars="200"/>
        <w:textAlignment w:val="auto"/>
        <w:outlineLvl w:val="9"/>
        <w:rPr>
          <w:rFonts w:hint="eastAsia" w:ascii="Times New Roman" w:cs="仿宋_GB2312"/>
          <w:color w:val="000000"/>
          <w:szCs w:val="24"/>
        </w:rPr>
      </w:pPr>
      <w:r>
        <w:rPr>
          <w:rFonts w:hint="eastAsia" w:ascii="Times New Roman" w:cs="仿宋_GB2312"/>
          <w:color w:val="000000"/>
          <w:szCs w:val="24"/>
          <w:lang w:val="en-US" w:eastAsia="zh-CN"/>
        </w:rPr>
        <w:t>3.3</w:t>
      </w:r>
      <w:r>
        <w:rPr>
          <w:rFonts w:hint="eastAsia" w:ascii="Times New Roman" w:cs="仿宋_GB2312"/>
          <w:color w:val="000000"/>
          <w:szCs w:val="24"/>
        </w:rPr>
        <w:t>提供“信用中国”网（www.creditchina.gov.cn）、中国政府采购网（www.ccgp.gov.cn）供应商查询信用记录，如有不良信用记录（包括行政主管部门公布的弄虚作假等的不良行为）其报名及投标将被拒绝（提供查询网页，且随时可查）；</w:t>
      </w:r>
    </w:p>
    <w:p>
      <w:pPr>
        <w:pStyle w:val="7"/>
        <w:widowControl/>
        <w:snapToGrid w:val="0"/>
        <w:spacing w:line="580" w:lineRule="exact"/>
        <w:ind w:right="150" w:firstLine="480" w:firstLineChars="200"/>
        <w:rPr>
          <w:rFonts w:hint="eastAsia" w:ascii="Times New Roman" w:cs="仿宋_GB2312"/>
          <w:color w:val="000000"/>
          <w:szCs w:val="24"/>
        </w:rPr>
      </w:pPr>
      <w:r>
        <w:rPr>
          <w:rFonts w:hint="eastAsia" w:ascii="Times New Roman" w:cs="仿宋_GB2312"/>
          <w:color w:val="000000"/>
          <w:szCs w:val="24"/>
        </w:rPr>
        <w:t>3.</w:t>
      </w:r>
      <w:r>
        <w:rPr>
          <w:rFonts w:hint="eastAsia" w:ascii="Times New Roman" w:cs="仿宋_GB2312"/>
          <w:color w:val="000000"/>
          <w:szCs w:val="24"/>
          <w:lang w:val="en-US" w:eastAsia="zh-CN"/>
        </w:rPr>
        <w:t>4</w:t>
      </w:r>
      <w:r>
        <w:rPr>
          <w:rFonts w:hint="eastAsia" w:ascii="Times New Roman" w:cs="仿宋_GB2312"/>
          <w:color w:val="000000"/>
          <w:szCs w:val="24"/>
        </w:rPr>
        <w:t>本次招标项目不接受联合体投标且不允许分包或转包。</w:t>
      </w:r>
    </w:p>
    <w:p>
      <w:pPr>
        <w:pStyle w:val="7"/>
        <w:widowControl/>
        <w:snapToGrid w:val="0"/>
        <w:spacing w:line="580" w:lineRule="exact"/>
        <w:ind w:right="150" w:firstLine="640"/>
        <w:rPr>
          <w:rFonts w:hint="eastAsia" w:ascii="Times New Roman" w:eastAsia="黑体" w:cs="黑体"/>
          <w:color w:val="000000"/>
          <w:szCs w:val="24"/>
        </w:rPr>
      </w:pPr>
      <w:r>
        <w:rPr>
          <w:rFonts w:hint="eastAsia" w:ascii="Times New Roman" w:eastAsia="黑体" w:cs="黑体"/>
          <w:color w:val="000000"/>
          <w:szCs w:val="24"/>
        </w:rPr>
        <w:t>四、报名信息及招标文件的获取：</w:t>
      </w:r>
    </w:p>
    <w:p>
      <w:pPr>
        <w:pStyle w:val="7"/>
        <w:widowControl/>
        <w:snapToGrid w:val="0"/>
        <w:spacing w:line="580" w:lineRule="exact"/>
        <w:ind w:right="150" w:firstLine="640"/>
        <w:rPr>
          <w:rFonts w:hint="eastAsia" w:ascii="Times New Roman" w:cs="仿宋_GB2312"/>
          <w:szCs w:val="24"/>
        </w:rPr>
      </w:pPr>
      <w:r>
        <w:rPr>
          <w:rFonts w:hint="eastAsia" w:ascii="Times New Roman" w:cs="仿宋_GB2312"/>
          <w:color w:val="000000"/>
          <w:szCs w:val="24"/>
        </w:rPr>
        <w:t>4.1报名时须携带以下证件：</w:t>
      </w:r>
    </w:p>
    <w:p>
      <w:pPr>
        <w:pStyle w:val="7"/>
        <w:widowControl/>
        <w:snapToGrid w:val="0"/>
        <w:spacing w:line="580" w:lineRule="exact"/>
        <w:ind w:right="150" w:firstLine="640"/>
        <w:rPr>
          <w:rFonts w:hint="eastAsia" w:ascii="Times New Roman" w:cs="仿宋_GB2312"/>
          <w:color w:val="000000"/>
          <w:szCs w:val="24"/>
        </w:rPr>
      </w:pPr>
      <w:r>
        <w:rPr>
          <w:rFonts w:hint="eastAsia" w:ascii="Times New Roman" w:cs="仿宋_GB2312"/>
          <w:color w:val="000000"/>
          <w:szCs w:val="24"/>
        </w:rPr>
        <w:t>法定代表人授权委托书、委托代理人身份证、企业营业执照副本、组织机构代码证、税务登记证（或三证合一）；行贿犯罪档案查询结果告知函，以上证件要求出示原件，留复印件一套（复印件必须加盖单位公章）。</w:t>
      </w:r>
    </w:p>
    <w:p>
      <w:pPr>
        <w:pStyle w:val="7"/>
        <w:widowControl/>
        <w:snapToGrid w:val="0"/>
        <w:spacing w:line="580" w:lineRule="exact"/>
        <w:ind w:left="150" w:right="150" w:firstLine="480"/>
        <w:rPr>
          <w:rFonts w:hint="eastAsia" w:ascii="Times New Roman" w:cs="仿宋_GB2312"/>
          <w:color w:val="FF0000"/>
          <w:szCs w:val="24"/>
        </w:rPr>
      </w:pPr>
      <w:r>
        <w:rPr>
          <w:rFonts w:hint="eastAsia" w:ascii="Times New Roman" w:cs="仿宋_GB2312"/>
          <w:color w:val="000000"/>
          <w:szCs w:val="24"/>
        </w:rPr>
        <w:t>4.2、报名时间</w:t>
      </w:r>
      <w:r>
        <w:rPr>
          <w:rFonts w:hint="eastAsia" w:ascii="Times New Roman" w:cs="仿宋_GB2312"/>
          <w:color w:val="auto"/>
          <w:szCs w:val="24"/>
        </w:rPr>
        <w:t>：2017年</w:t>
      </w:r>
      <w:r>
        <w:rPr>
          <w:rFonts w:hint="eastAsia" w:ascii="Times New Roman" w:cs="仿宋_GB2312"/>
          <w:color w:val="auto"/>
          <w:szCs w:val="24"/>
          <w:lang w:val="en-US" w:eastAsia="zh-CN"/>
        </w:rPr>
        <w:t>9</w:t>
      </w:r>
      <w:r>
        <w:rPr>
          <w:rFonts w:hint="eastAsia" w:ascii="Times New Roman" w:cs="仿宋_GB2312"/>
          <w:color w:val="auto"/>
          <w:szCs w:val="24"/>
        </w:rPr>
        <w:t>月</w:t>
      </w:r>
      <w:r>
        <w:rPr>
          <w:rFonts w:hint="eastAsia" w:ascii="Times New Roman" w:cs="仿宋_GB2312"/>
          <w:color w:val="auto"/>
          <w:szCs w:val="24"/>
          <w:lang w:val="en-US" w:eastAsia="zh-CN"/>
        </w:rPr>
        <w:t>5</w:t>
      </w:r>
      <w:r>
        <w:rPr>
          <w:rFonts w:hint="eastAsia" w:ascii="Times New Roman" w:cs="仿宋_GB2312"/>
          <w:color w:val="auto"/>
          <w:szCs w:val="24"/>
        </w:rPr>
        <w:t>日----2017年</w:t>
      </w:r>
      <w:r>
        <w:rPr>
          <w:rFonts w:hint="eastAsia" w:ascii="Times New Roman" w:cs="仿宋_GB2312"/>
          <w:color w:val="auto"/>
          <w:szCs w:val="24"/>
          <w:lang w:val="en-US" w:eastAsia="zh-CN"/>
        </w:rPr>
        <w:t>9</w:t>
      </w:r>
      <w:r>
        <w:rPr>
          <w:rFonts w:hint="eastAsia" w:ascii="Times New Roman" w:cs="仿宋_GB2312"/>
          <w:color w:val="auto"/>
          <w:szCs w:val="24"/>
        </w:rPr>
        <w:t>月</w:t>
      </w:r>
      <w:r>
        <w:rPr>
          <w:rFonts w:hint="eastAsia" w:ascii="Times New Roman" w:cs="仿宋_GB2312"/>
          <w:color w:val="auto"/>
          <w:szCs w:val="24"/>
          <w:lang w:val="en-US" w:eastAsia="zh-CN"/>
        </w:rPr>
        <w:t>11</w:t>
      </w:r>
      <w:r>
        <w:rPr>
          <w:rFonts w:hint="eastAsia" w:ascii="Times New Roman" w:cs="仿宋_GB2312"/>
          <w:color w:val="auto"/>
          <w:szCs w:val="24"/>
        </w:rPr>
        <w:t>日每天上午9:00～11:30，下午15：00～18：00（法定节假日除外）。</w:t>
      </w:r>
    </w:p>
    <w:p>
      <w:pPr>
        <w:pStyle w:val="7"/>
        <w:widowControl/>
        <w:snapToGrid w:val="0"/>
        <w:spacing w:line="580" w:lineRule="exact"/>
        <w:ind w:left="150" w:right="150" w:firstLine="480"/>
        <w:rPr>
          <w:rFonts w:hint="eastAsia" w:ascii="Times New Roman" w:cs="仿宋_GB2312"/>
          <w:color w:val="FF0000"/>
          <w:szCs w:val="24"/>
        </w:rPr>
      </w:pPr>
      <w:r>
        <w:rPr>
          <w:rFonts w:hint="eastAsia" w:ascii="Times New Roman" w:cs="仿宋_GB2312"/>
          <w:szCs w:val="24"/>
        </w:rPr>
        <w:t>4.3、报名地点：</w:t>
      </w:r>
      <w:r>
        <w:rPr>
          <w:rFonts w:hint="eastAsia" w:ascii="Times New Roman" w:cs="仿宋_GB2312"/>
          <w:color w:val="000000"/>
          <w:szCs w:val="24"/>
        </w:rPr>
        <w:t>洛阳市南昌路与九都路交叉口壹号城邦10栋506室</w:t>
      </w:r>
      <w:r>
        <w:rPr>
          <w:rFonts w:hint="eastAsia" w:ascii="Times New Roman" w:cs="仿宋_GB2312"/>
          <w:color w:val="FF0000"/>
          <w:szCs w:val="24"/>
        </w:rPr>
        <w:t xml:space="preserve">  </w:t>
      </w:r>
    </w:p>
    <w:p>
      <w:pPr>
        <w:pStyle w:val="7"/>
        <w:widowControl/>
        <w:snapToGrid w:val="0"/>
        <w:spacing w:line="580" w:lineRule="exact"/>
        <w:ind w:left="150" w:right="150" w:firstLine="480"/>
        <w:rPr>
          <w:rFonts w:hint="eastAsia" w:ascii="Times New Roman" w:cs="仿宋_GB2312"/>
          <w:color w:val="000000"/>
          <w:szCs w:val="24"/>
        </w:rPr>
      </w:pPr>
      <w:r>
        <w:rPr>
          <w:rFonts w:hint="eastAsia" w:ascii="Times New Roman" w:cs="仿宋_GB2312"/>
          <w:color w:val="000000"/>
          <w:szCs w:val="24"/>
        </w:rPr>
        <w:t>4.4、招标文件的获取：符合报名资格要求后现场获取,工本费300元/套</w:t>
      </w:r>
    </w:p>
    <w:p>
      <w:pPr>
        <w:pStyle w:val="7"/>
        <w:widowControl/>
        <w:snapToGrid w:val="0"/>
        <w:spacing w:line="580" w:lineRule="exact"/>
        <w:ind w:left="150" w:right="150"/>
        <w:rPr>
          <w:rFonts w:hint="eastAsia" w:ascii="Times New Roman" w:cs="仿宋_GB2312"/>
          <w:color w:val="000000"/>
          <w:szCs w:val="24"/>
        </w:rPr>
      </w:pPr>
      <w:r>
        <w:rPr>
          <w:rFonts w:hint="eastAsia" w:ascii="Times New Roman" w:eastAsia="黑体" w:cs="黑体"/>
          <w:color w:val="000000"/>
          <w:szCs w:val="24"/>
        </w:rPr>
        <w:t xml:space="preserve">    五、 投标文件的递交：</w:t>
      </w:r>
      <w:r>
        <w:rPr>
          <w:rFonts w:hint="eastAsia" w:ascii="Times New Roman" w:cs="仿宋_GB2312"/>
          <w:b/>
          <w:bCs/>
          <w:color w:val="000000"/>
          <w:szCs w:val="24"/>
        </w:rPr>
        <w:br w:type="textWrapping"/>
      </w:r>
      <w:r>
        <w:rPr>
          <w:rFonts w:hint="eastAsia" w:ascii="Times New Roman" w:cs="仿宋_GB2312"/>
          <w:color w:val="000000"/>
          <w:szCs w:val="24"/>
        </w:rPr>
        <w:t>    5.1投标文件递交截止时间</w:t>
      </w:r>
      <w:r>
        <w:rPr>
          <w:rFonts w:hint="eastAsia" w:ascii="Times New Roman" w:cs="仿宋_GB2312"/>
          <w:szCs w:val="24"/>
        </w:rPr>
        <w:t>：</w:t>
      </w:r>
      <w:r>
        <w:rPr>
          <w:rFonts w:hint="eastAsia" w:ascii="Times New Roman" w:cs="仿宋_GB2312"/>
          <w:color w:val="auto"/>
          <w:szCs w:val="24"/>
        </w:rPr>
        <w:t>2017年</w:t>
      </w:r>
      <w:r>
        <w:rPr>
          <w:rFonts w:hint="eastAsia" w:ascii="Times New Roman" w:cs="仿宋_GB2312"/>
          <w:color w:val="auto"/>
          <w:szCs w:val="24"/>
          <w:lang w:val="en-US" w:eastAsia="zh-CN"/>
        </w:rPr>
        <w:t>9</w:t>
      </w:r>
      <w:r>
        <w:rPr>
          <w:rFonts w:hint="eastAsia" w:ascii="Times New Roman" w:cs="仿宋_GB2312"/>
          <w:color w:val="auto"/>
          <w:szCs w:val="24"/>
        </w:rPr>
        <w:t>月</w:t>
      </w:r>
      <w:r>
        <w:rPr>
          <w:rFonts w:hint="eastAsia" w:ascii="Times New Roman" w:cs="仿宋_GB2312"/>
          <w:color w:val="auto"/>
          <w:szCs w:val="24"/>
          <w:lang w:val="en-US" w:eastAsia="zh-CN"/>
        </w:rPr>
        <w:t>27</w:t>
      </w:r>
      <w:r>
        <w:rPr>
          <w:rFonts w:hint="eastAsia" w:ascii="Times New Roman" w:cs="仿宋_GB2312"/>
          <w:color w:val="auto"/>
          <w:szCs w:val="24"/>
        </w:rPr>
        <w:t>日上午 09：30 （北京时间）；</w:t>
      </w:r>
    </w:p>
    <w:p>
      <w:pPr>
        <w:pStyle w:val="7"/>
        <w:widowControl/>
        <w:snapToGrid w:val="0"/>
        <w:spacing w:line="580" w:lineRule="exact"/>
        <w:ind w:left="150" w:right="150"/>
        <w:rPr>
          <w:rFonts w:hint="eastAsia" w:ascii="Times New Roman" w:cs="仿宋_GB2312"/>
          <w:szCs w:val="24"/>
        </w:rPr>
      </w:pPr>
      <w:r>
        <w:rPr>
          <w:rFonts w:hint="eastAsia" w:ascii="Times New Roman" w:cs="仿宋_GB2312"/>
          <w:color w:val="000000"/>
          <w:szCs w:val="24"/>
        </w:rPr>
        <w:t xml:space="preserve">  </w:t>
      </w:r>
      <w:r>
        <w:rPr>
          <w:rFonts w:hint="eastAsia" w:ascii="Times New Roman" w:cs="仿宋_GB2312"/>
          <w:color w:val="FF0000"/>
          <w:szCs w:val="24"/>
        </w:rPr>
        <w:t xml:space="preserve">  </w:t>
      </w:r>
      <w:r>
        <w:rPr>
          <w:rFonts w:hint="eastAsia" w:ascii="Times New Roman" w:cs="仿宋_GB2312"/>
          <w:szCs w:val="24"/>
        </w:rPr>
        <w:t xml:space="preserve">5.2投标文件递交地点：九都路与玻璃厂路交叉口锦江之星七楼会议室 </w:t>
      </w:r>
    </w:p>
    <w:p>
      <w:pPr>
        <w:pStyle w:val="7"/>
        <w:widowControl/>
        <w:snapToGrid w:val="0"/>
        <w:spacing w:line="580" w:lineRule="exact"/>
        <w:ind w:left="150" w:right="150" w:firstLine="420"/>
        <w:rPr>
          <w:rFonts w:hint="eastAsia" w:ascii="Times New Roman" w:cs="仿宋_GB2312"/>
          <w:color w:val="000000"/>
          <w:szCs w:val="24"/>
        </w:rPr>
      </w:pPr>
      <w:r>
        <w:rPr>
          <w:rFonts w:hint="eastAsia" w:ascii="Times New Roman" w:cs="仿宋_GB2312"/>
          <w:color w:val="000000"/>
          <w:szCs w:val="24"/>
        </w:rPr>
        <w:t xml:space="preserve"> 5.3逾期送达的或者未送达指定地点的投标文件，招标人不予受理。</w:t>
      </w:r>
    </w:p>
    <w:p>
      <w:pPr>
        <w:pStyle w:val="7"/>
        <w:widowControl/>
        <w:snapToGrid w:val="0"/>
        <w:spacing w:line="580" w:lineRule="exact"/>
        <w:ind w:right="150"/>
        <w:rPr>
          <w:rFonts w:hint="eastAsia" w:ascii="Times New Roman" w:cs="仿宋_GB2312"/>
          <w:color w:val="000000"/>
          <w:szCs w:val="24"/>
        </w:rPr>
      </w:pPr>
      <w:r>
        <w:rPr>
          <w:rFonts w:hint="eastAsia" w:ascii="Times New Roman" w:eastAsia="黑体" w:cs="黑体"/>
          <w:color w:val="000000"/>
          <w:szCs w:val="24"/>
        </w:rPr>
        <w:t xml:space="preserve">    六、 发布公告的媒介：</w:t>
      </w:r>
      <w:r>
        <w:rPr>
          <w:rFonts w:hint="eastAsia" w:ascii="Times New Roman" w:cs="仿宋_GB2312"/>
          <w:color w:val="000000"/>
          <w:szCs w:val="24"/>
        </w:rPr>
        <w:br w:type="textWrapping"/>
      </w:r>
      <w:r>
        <w:rPr>
          <w:rFonts w:hint="eastAsia" w:ascii="Times New Roman" w:cs="仿宋_GB2312"/>
          <w:color w:val="000000"/>
          <w:szCs w:val="24"/>
        </w:rPr>
        <w:t>  本次招标公告同时在《中国采购与招标网》、《河南省(洛阳)政府采购网》、《河南招标采购综合网》 上发布。</w:t>
      </w:r>
    </w:p>
    <w:p>
      <w:pPr>
        <w:pStyle w:val="7"/>
        <w:widowControl/>
        <w:snapToGrid w:val="0"/>
        <w:spacing w:line="580" w:lineRule="exact"/>
        <w:ind w:right="150" w:firstLine="640"/>
        <w:rPr>
          <w:rFonts w:hint="eastAsia" w:ascii="Times New Roman" w:eastAsia="黑体" w:cs="黑体"/>
          <w:color w:val="000000"/>
          <w:szCs w:val="24"/>
        </w:rPr>
      </w:pPr>
      <w:r>
        <w:rPr>
          <w:rFonts w:hint="eastAsia" w:ascii="Times New Roman" w:eastAsia="黑体" w:cs="黑体"/>
          <w:color w:val="000000"/>
          <w:szCs w:val="24"/>
        </w:rPr>
        <w:t>七、 联系方法：</w:t>
      </w:r>
    </w:p>
    <w:p>
      <w:pPr>
        <w:pStyle w:val="7"/>
        <w:widowControl/>
        <w:snapToGrid w:val="0"/>
        <w:spacing w:line="580" w:lineRule="exact"/>
        <w:ind w:right="150" w:firstLine="640"/>
        <w:rPr>
          <w:rFonts w:hint="eastAsia" w:ascii="Times New Roman" w:cs="仿宋_GB2312"/>
          <w:szCs w:val="24"/>
        </w:rPr>
      </w:pPr>
      <w:r>
        <w:rPr>
          <w:rFonts w:hint="eastAsia" w:ascii="Times New Roman" w:cs="仿宋_GB2312"/>
          <w:szCs w:val="24"/>
        </w:rPr>
        <w:t>招标人：</w:t>
      </w:r>
      <w:r>
        <w:rPr>
          <w:rFonts w:hint="eastAsia" w:ascii="Times New Roman" w:cs="仿宋_GB2312"/>
          <w:color w:val="000000"/>
          <w:szCs w:val="24"/>
        </w:rPr>
        <w:t>洛阳市老城区人民检察院</w:t>
      </w:r>
    </w:p>
    <w:p>
      <w:pPr>
        <w:pStyle w:val="7"/>
        <w:widowControl/>
        <w:snapToGrid w:val="0"/>
        <w:spacing w:line="580" w:lineRule="exact"/>
        <w:ind w:left="150" w:right="150" w:firstLine="480"/>
        <w:rPr>
          <w:rFonts w:hint="eastAsia" w:ascii="Times New Roman" w:cs="仿宋_GB2312"/>
          <w:szCs w:val="24"/>
        </w:rPr>
      </w:pPr>
      <w:r>
        <w:rPr>
          <w:rFonts w:hint="eastAsia" w:ascii="Times New Roman" w:cs="仿宋_GB2312"/>
          <w:szCs w:val="24"/>
        </w:rPr>
        <w:t xml:space="preserve">地  址：洛阳市老城区黄梅路49号 </w:t>
      </w:r>
    </w:p>
    <w:p>
      <w:pPr>
        <w:pStyle w:val="7"/>
        <w:widowControl/>
        <w:snapToGrid w:val="0"/>
        <w:spacing w:line="580" w:lineRule="exact"/>
        <w:ind w:left="150" w:right="150" w:firstLine="480"/>
        <w:rPr>
          <w:rFonts w:hint="eastAsia" w:ascii="Times New Roman" w:cs="仿宋_GB2312"/>
          <w:szCs w:val="24"/>
        </w:rPr>
      </w:pPr>
      <w:r>
        <w:rPr>
          <w:rFonts w:hint="eastAsia" w:ascii="Times New Roman" w:cs="仿宋_GB2312"/>
          <w:szCs w:val="24"/>
        </w:rPr>
        <w:t>联系人：马女士           电    话：</w:t>
      </w:r>
      <w:r>
        <w:rPr>
          <w:rFonts w:hint="eastAsia" w:ascii="Times New Roman" w:cs="仿宋_GB2312"/>
          <w:color w:val="000000"/>
          <w:szCs w:val="24"/>
        </w:rPr>
        <w:t>0379-</w:t>
      </w:r>
      <w:r>
        <w:rPr>
          <w:rFonts w:hint="eastAsia" w:ascii="Times New Roman" w:cs="仿宋_GB2312"/>
          <w:szCs w:val="24"/>
        </w:rPr>
        <w:t>64353035</w:t>
      </w:r>
    </w:p>
    <w:p>
      <w:pPr>
        <w:pStyle w:val="7"/>
        <w:widowControl/>
        <w:snapToGrid w:val="0"/>
        <w:spacing w:line="580" w:lineRule="exact"/>
        <w:ind w:left="150" w:right="150" w:firstLine="480"/>
        <w:rPr>
          <w:rFonts w:hint="eastAsia" w:ascii="Times New Roman" w:cs="仿宋_GB2312"/>
          <w:color w:val="000000"/>
          <w:szCs w:val="24"/>
        </w:rPr>
      </w:pPr>
      <w:r>
        <w:rPr>
          <w:rFonts w:hint="eastAsia" w:ascii="Times New Roman" w:cs="仿宋_GB2312"/>
          <w:color w:val="000000"/>
          <w:szCs w:val="24"/>
        </w:rPr>
        <w:t>代理机构：河南龙华工程咨询有限公司</w:t>
      </w:r>
    </w:p>
    <w:p>
      <w:pPr>
        <w:pStyle w:val="7"/>
        <w:widowControl/>
        <w:snapToGrid w:val="0"/>
        <w:spacing w:line="580" w:lineRule="exact"/>
        <w:ind w:left="150" w:right="150" w:firstLine="480"/>
        <w:rPr>
          <w:rFonts w:hint="eastAsia" w:ascii="Times New Roman" w:cs="仿宋_GB2312"/>
          <w:color w:val="000000"/>
          <w:szCs w:val="24"/>
        </w:rPr>
      </w:pPr>
      <w:r>
        <w:rPr>
          <w:rFonts w:hint="eastAsia" w:ascii="Times New Roman" w:cs="仿宋_GB2312"/>
          <w:color w:val="000000"/>
          <w:szCs w:val="24"/>
        </w:rPr>
        <w:t>地址：洛阳市南昌路与九都路交叉口壹号城邦10栋506室</w:t>
      </w:r>
    </w:p>
    <w:p>
      <w:pPr>
        <w:pStyle w:val="7"/>
        <w:widowControl/>
        <w:snapToGrid w:val="0"/>
        <w:spacing w:line="580" w:lineRule="exact"/>
        <w:ind w:left="150" w:right="150" w:firstLine="480"/>
        <w:rPr>
          <w:rFonts w:hint="eastAsia" w:ascii="Times New Roman" w:cs="仿宋_GB2312"/>
          <w:color w:val="000000"/>
          <w:szCs w:val="24"/>
        </w:rPr>
      </w:pPr>
      <w:r>
        <w:rPr>
          <w:rFonts w:hint="eastAsia" w:ascii="Times New Roman" w:cs="仿宋_GB2312"/>
          <w:color w:val="000000"/>
          <w:szCs w:val="24"/>
        </w:rPr>
        <w:t>联 系 人：董先生         电    话：0379-62220309</w:t>
      </w:r>
    </w:p>
    <w:p>
      <w:pPr>
        <w:pStyle w:val="7"/>
        <w:widowControl/>
        <w:snapToGrid w:val="0"/>
        <w:spacing w:line="580" w:lineRule="exact"/>
        <w:ind w:left="150" w:right="150" w:firstLine="480"/>
        <w:rPr>
          <w:rFonts w:hint="eastAsia" w:ascii="Times New Roman" w:cs="仿宋_GB2312"/>
          <w:color w:val="000000"/>
          <w:szCs w:val="24"/>
        </w:rPr>
      </w:pPr>
      <w:r>
        <w:rPr>
          <w:rFonts w:hint="eastAsia" w:ascii="Times New Roman" w:cs="仿宋_GB2312"/>
          <w:color w:val="000000"/>
          <w:szCs w:val="24"/>
        </w:rPr>
        <w:t>电子邮箱：hnlhlyfgs@163.com                      </w:t>
      </w:r>
    </w:p>
    <w:p>
      <w:pPr>
        <w:pStyle w:val="7"/>
        <w:widowControl/>
        <w:snapToGrid w:val="0"/>
        <w:spacing w:line="580" w:lineRule="exact"/>
        <w:ind w:left="150" w:right="150" w:firstLine="480"/>
        <w:jc w:val="right"/>
        <w:rPr>
          <w:rFonts w:hint="eastAsia" w:ascii="Times New Roman" w:cs="仿宋_GB2312"/>
          <w:color w:val="000000"/>
          <w:szCs w:val="24"/>
        </w:rPr>
      </w:pPr>
      <w:r>
        <w:rPr>
          <w:rFonts w:hint="eastAsia" w:ascii="Times New Roman" w:cs="仿宋_GB2312"/>
          <w:color w:val="000000"/>
          <w:szCs w:val="24"/>
        </w:rPr>
        <w:t xml:space="preserve"> 2017年</w:t>
      </w:r>
      <w:r>
        <w:rPr>
          <w:rFonts w:hint="eastAsia" w:ascii="Times New Roman" w:cs="仿宋_GB2312"/>
          <w:color w:val="000000"/>
          <w:szCs w:val="24"/>
          <w:lang w:val="en-US" w:eastAsia="zh-CN"/>
        </w:rPr>
        <w:t>9</w:t>
      </w:r>
      <w:r>
        <w:rPr>
          <w:rFonts w:hint="eastAsia" w:ascii="Times New Roman" w:cs="仿宋_GB2312"/>
          <w:color w:val="000000"/>
          <w:szCs w:val="24"/>
        </w:rPr>
        <w:t>月</w:t>
      </w:r>
      <w:r>
        <w:rPr>
          <w:rFonts w:hint="eastAsia" w:ascii="Times New Roman" w:cs="仿宋_GB2312"/>
          <w:color w:val="000000"/>
          <w:szCs w:val="24"/>
          <w:lang w:val="en-US" w:eastAsia="zh-CN"/>
        </w:rPr>
        <w:t>4</w:t>
      </w:r>
      <w:r>
        <w:rPr>
          <w:rFonts w:hint="eastAsia" w:ascii="Times New Roman" w:cs="仿宋_GB2312"/>
          <w:color w:val="000000"/>
          <w:szCs w:val="24"/>
        </w:rPr>
        <w:t>日</w:t>
      </w:r>
      <w:bookmarkStart w:id="0" w:name="_GoBack"/>
      <w:bookmarkEnd w:id="0"/>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entury Gothic">
    <w:panose1 w:val="020B0502020202020204"/>
    <w:charset w:val="00"/>
    <w:family w:val="swiss"/>
    <w:pitch w:val="default"/>
    <w:sig w:usb0="00000287" w:usb1="00000000" w:usb2="00000000" w:usb3="00000000" w:csb0="2000009F" w:csb1="DFD70000"/>
  </w:font>
  <w:font w:name="华康简宋">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FZHei-B01S">
    <w:altName w:val="宋体"/>
    <w:panose1 w:val="00000000000000000000"/>
    <w:charset w:val="86"/>
    <w:family w:val="swiss"/>
    <w:pitch w:val="default"/>
    <w:sig w:usb0="00000000" w:usb1="00000000" w:usb2="00000010" w:usb3="00000000" w:csb0="00040000" w:csb1="00000000"/>
  </w:font>
  <w:font w:name="Futura Bk">
    <w:altName w:val="Times New Roman"/>
    <w:panose1 w:val="00000000000000000000"/>
    <w:charset w:val="00"/>
    <w:family w:val="roman"/>
    <w:pitch w:val="default"/>
    <w:sig w:usb0="00000000" w:usb1="00000000" w:usb2="00000000" w:usb3="00000000" w:csb0="00040001" w:csb1="00000000"/>
  </w:font>
  <w:font w:name="Ari">
    <w:altName w:val="Arial"/>
    <w:panose1 w:val="00000000000000000000"/>
    <w:charset w:val="00"/>
    <w:family w:val="swiss"/>
    <w:pitch w:val="default"/>
    <w:sig w:usb0="00000000" w:usb1="00000000" w:usb2="00000000" w:usb3="00000000" w:csb0="00000001" w:csb1="00000000"/>
  </w:font>
  <w:font w:name="Univers 57 Condensed">
    <w:altName w:val="宋体"/>
    <w:panose1 w:val="00000000000000000000"/>
    <w:charset w:val="86"/>
    <w:family w:val="swiss"/>
    <w:pitch w:val="default"/>
    <w:sig w:usb0="00000000" w:usb1="00000000" w:usb2="00000010" w:usb3="00000000" w:csb0="00040000" w:csb1="00000000"/>
  </w:font>
  <w:font w:name="Ђˎ̥">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宋体’">
    <w:altName w:val="宋体"/>
    <w:panose1 w:val="00000000000000000000"/>
    <w:charset w:val="00"/>
    <w:family w:val="auto"/>
    <w:pitch w:val="default"/>
    <w:sig w:usb0="00000000" w:usb1="00000000" w:usb2="00000000" w:usb3="00000000" w:csb0="00040001" w:csb1="0000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461E2"/>
    <w:rsid w:val="005461E2"/>
    <w:rsid w:val="00EF5475"/>
    <w:rsid w:val="09021C7E"/>
    <w:rsid w:val="0DDA00A8"/>
    <w:rsid w:val="1EB21CCE"/>
    <w:rsid w:val="2E0A37CD"/>
    <w:rsid w:val="2E666FAC"/>
    <w:rsid w:val="35915705"/>
    <w:rsid w:val="4A711D52"/>
    <w:rsid w:val="51A54DB9"/>
    <w:rsid w:val="61A5568C"/>
    <w:rsid w:val="6F0E66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eastAsia="仿宋_GB2312" w:hAnsiTheme="minorHAnsi" w:cstheme="minorBidi"/>
      <w:kern w:val="2"/>
      <w:sz w:val="32"/>
      <w:szCs w:val="3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sz w:val="28"/>
      <w:szCs w:val="3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普通(网站)1"/>
    <w:basedOn w:val="1"/>
    <w:qFormat/>
    <w:uiPriority w:val="0"/>
    <w:pPr>
      <w:spacing w:line="432" w:lineRule="auto"/>
      <w:jc w:val="left"/>
    </w:pPr>
    <w:rPr>
      <w:kern w:val="0"/>
      <w:sz w:val="24"/>
    </w:rPr>
  </w:style>
  <w:style w:type="character" w:customStyle="1" w:styleId="8">
    <w:name w:val="页眉 Char"/>
    <w:basedOn w:val="5"/>
    <w:link w:val="4"/>
    <w:qFormat/>
    <w:uiPriority w:val="0"/>
    <w:rPr>
      <w:rFonts w:ascii="仿宋_GB2312" w:eastAsia="仿宋_GB2312"/>
      <w:kern w:val="2"/>
      <w:sz w:val="18"/>
      <w:szCs w:val="18"/>
    </w:rPr>
  </w:style>
  <w:style w:type="character" w:customStyle="1" w:styleId="9">
    <w:name w:val="页脚 Char"/>
    <w:basedOn w:val="5"/>
    <w:link w:val="3"/>
    <w:qFormat/>
    <w:uiPriority w:val="0"/>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285</Words>
  <Characters>1628</Characters>
  <Lines>13</Lines>
  <Paragraphs>3</Paragraphs>
  <ScaleCrop>false</ScaleCrop>
  <LinksUpToDate>false</LinksUpToDate>
  <CharactersWithSpaces>1910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龙华洛阳项目部</cp:lastModifiedBy>
  <dcterms:modified xsi:type="dcterms:W3CDTF">2017-09-04T08:38:21Z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