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46" w:rsidRDefault="0011156A">
      <w:pPr>
        <w:pStyle w:val="1"/>
        <w:spacing w:line="480" w:lineRule="exact"/>
        <w:rPr>
          <w:b w:val="0"/>
          <w:bCs/>
          <w:szCs w:val="36"/>
        </w:rPr>
      </w:pPr>
      <w:r>
        <w:rPr>
          <w:rFonts w:hint="eastAsia"/>
          <w:b w:val="0"/>
          <w:bCs/>
          <w:szCs w:val="36"/>
        </w:rPr>
        <w:t xml:space="preserve"> </w:t>
      </w:r>
      <w:r>
        <w:rPr>
          <w:rFonts w:hint="eastAsia"/>
          <w:b w:val="0"/>
          <w:bCs/>
          <w:szCs w:val="36"/>
        </w:rPr>
        <w:t>南水北调东线企业识别系统（含公司总部标准化）建设</w:t>
      </w:r>
      <w:r>
        <w:rPr>
          <w:b w:val="0"/>
          <w:bCs/>
          <w:szCs w:val="36"/>
        </w:rPr>
        <w:t>方案</w:t>
      </w:r>
      <w:r>
        <w:rPr>
          <w:rFonts w:hint="eastAsia"/>
          <w:b w:val="0"/>
          <w:bCs/>
          <w:szCs w:val="36"/>
        </w:rPr>
        <w:t>编制</w:t>
      </w:r>
      <w:r>
        <w:rPr>
          <w:rFonts w:hint="eastAsia"/>
          <w:b w:val="0"/>
          <w:bCs/>
          <w:szCs w:val="36"/>
        </w:rPr>
        <w:t>项目竞争性磋商</w:t>
      </w:r>
      <w:r>
        <w:rPr>
          <w:rFonts w:hint="eastAsia"/>
          <w:b w:val="0"/>
          <w:bCs/>
          <w:szCs w:val="36"/>
        </w:rPr>
        <w:t>公告（</w:t>
      </w:r>
      <w:r>
        <w:rPr>
          <w:rFonts w:hint="eastAsia"/>
          <w:b w:val="0"/>
          <w:bCs/>
          <w:szCs w:val="36"/>
        </w:rPr>
        <w:t>第</w:t>
      </w:r>
      <w:bookmarkStart w:id="0" w:name="_GoBack"/>
      <w:bookmarkEnd w:id="0"/>
      <w:r>
        <w:rPr>
          <w:rFonts w:hint="eastAsia"/>
          <w:b w:val="0"/>
          <w:bCs/>
          <w:szCs w:val="36"/>
        </w:rPr>
        <w:t>三次）</w:t>
      </w:r>
    </w:p>
    <w:p w:rsidR="00E82446" w:rsidRDefault="00E82446">
      <w:pPr>
        <w:pStyle w:val="a4"/>
        <w:pBdr>
          <w:bottom w:val="none" w:sz="0" w:space="0" w:color="auto"/>
        </w:pBdr>
        <w:snapToGrid/>
        <w:spacing w:line="480" w:lineRule="exact"/>
        <w:jc w:val="both"/>
        <w:rPr>
          <w:sz w:val="28"/>
        </w:rPr>
      </w:pP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140" w:hangingChars="50" w:hanging="14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中招国际招标有限公司受</w:t>
      </w:r>
      <w:r>
        <w:rPr>
          <w:rFonts w:hint="eastAsia"/>
          <w:sz w:val="28"/>
          <w:u w:val="single"/>
        </w:rPr>
        <w:t>南水北调东线总公司</w:t>
      </w:r>
      <w:r>
        <w:rPr>
          <w:sz w:val="28"/>
        </w:rPr>
        <w:t>的委托，对</w:t>
      </w:r>
      <w:r>
        <w:rPr>
          <w:sz w:val="28"/>
        </w:rPr>
        <w:t>“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南水北调东线企业识别系统（含公司总部标准化）建设</w:t>
      </w:r>
      <w:r>
        <w:rPr>
          <w:sz w:val="28"/>
          <w:u w:val="single"/>
        </w:rPr>
        <w:t>方案</w:t>
      </w:r>
      <w:r>
        <w:rPr>
          <w:rFonts w:hint="eastAsia"/>
          <w:sz w:val="28"/>
          <w:u w:val="single"/>
        </w:rPr>
        <w:t>编制</w:t>
      </w:r>
      <w:r>
        <w:rPr>
          <w:sz w:val="28"/>
        </w:rPr>
        <w:t>”</w:t>
      </w:r>
      <w:r>
        <w:rPr>
          <w:rFonts w:hint="eastAsia"/>
          <w:sz w:val="28"/>
        </w:rPr>
        <w:t>采购</w:t>
      </w:r>
      <w:r>
        <w:rPr>
          <w:sz w:val="28"/>
        </w:rPr>
        <w:t>项目按照竞争性</w:t>
      </w:r>
      <w:r>
        <w:rPr>
          <w:rFonts w:hint="eastAsia"/>
          <w:sz w:val="28"/>
        </w:rPr>
        <w:t>磋商</w:t>
      </w:r>
      <w:r>
        <w:rPr>
          <w:sz w:val="28"/>
        </w:rPr>
        <w:t>方式进行采购，</w:t>
      </w:r>
      <w:r>
        <w:rPr>
          <w:rFonts w:hint="eastAsia"/>
          <w:sz w:val="28"/>
        </w:rPr>
        <w:t>欢迎</w:t>
      </w:r>
      <w:r>
        <w:rPr>
          <w:sz w:val="28"/>
        </w:rPr>
        <w:t>符合资格条件的供应商参与竞争性磋商。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525"/>
        <w:jc w:val="both"/>
        <w:rPr>
          <w:sz w:val="28"/>
        </w:rPr>
      </w:pPr>
      <w:r>
        <w:rPr>
          <w:rFonts w:hint="eastAsia"/>
          <w:sz w:val="28"/>
        </w:rPr>
        <w:t>1.</w:t>
      </w:r>
      <w:r>
        <w:rPr>
          <w:sz w:val="28"/>
        </w:rPr>
        <w:t>项目信息：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  <w:u w:val="single"/>
        </w:rPr>
      </w:pPr>
      <w:r>
        <w:rPr>
          <w:sz w:val="28"/>
        </w:rPr>
        <w:t>项目名称：</w:t>
      </w:r>
      <w:r>
        <w:rPr>
          <w:rFonts w:hint="eastAsia"/>
          <w:sz w:val="28"/>
          <w:u w:val="single"/>
        </w:rPr>
        <w:t>南水北调东线企业识别系统（含公司总部标准化）建设</w:t>
      </w:r>
      <w:r>
        <w:rPr>
          <w:sz w:val="28"/>
          <w:u w:val="single"/>
        </w:rPr>
        <w:t>方案</w:t>
      </w:r>
      <w:r>
        <w:rPr>
          <w:rFonts w:hint="eastAsia"/>
          <w:sz w:val="28"/>
          <w:u w:val="single"/>
        </w:rPr>
        <w:t>编制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  <w:u w:val="single"/>
        </w:rPr>
      </w:pPr>
      <w:r>
        <w:rPr>
          <w:sz w:val="28"/>
        </w:rPr>
        <w:t>项目编号：</w:t>
      </w:r>
      <w:r>
        <w:rPr>
          <w:rFonts w:hint="eastAsia"/>
          <w:sz w:val="28"/>
          <w:u w:val="single"/>
        </w:rPr>
        <w:t>DXZ-2017-057-GC-ZX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  <w:u w:val="single"/>
        </w:rPr>
      </w:pPr>
      <w:r>
        <w:rPr>
          <w:rFonts w:hint="eastAsia"/>
          <w:sz w:val="28"/>
        </w:rPr>
        <w:t>项目资金来源及落实情况：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自筹，已落实</w:t>
      </w:r>
      <w:r>
        <w:rPr>
          <w:rFonts w:hint="eastAsia"/>
          <w:sz w:val="28"/>
          <w:u w:val="single"/>
        </w:rPr>
        <w:t xml:space="preserve">  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</w:rPr>
      </w:pPr>
      <w:r>
        <w:rPr>
          <w:sz w:val="28"/>
        </w:rPr>
        <w:t>项目预算金额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>45</w:t>
      </w:r>
      <w:r>
        <w:rPr>
          <w:rFonts w:hint="eastAsia"/>
          <w:sz w:val="28"/>
          <w:u w:val="single"/>
        </w:rPr>
        <w:t>万元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  <w:u w:val="single"/>
        </w:rPr>
      </w:pPr>
      <w:r>
        <w:rPr>
          <w:sz w:val="28"/>
        </w:rPr>
        <w:t>采购</w:t>
      </w:r>
      <w:r>
        <w:rPr>
          <w:rFonts w:hint="eastAsia"/>
          <w:sz w:val="28"/>
        </w:rPr>
        <w:t>内容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>南水北调东线总公司企业识别系统（含公司总部标准化）建设方案的编制、印刷、</w:t>
      </w:r>
      <w:r>
        <w:rPr>
          <w:rFonts w:hint="eastAsia"/>
          <w:sz w:val="28"/>
          <w:u w:val="single"/>
        </w:rPr>
        <w:t>现场调研</w:t>
      </w:r>
      <w:r>
        <w:rPr>
          <w:rFonts w:hint="eastAsia"/>
          <w:sz w:val="28"/>
          <w:u w:val="single"/>
        </w:rPr>
        <w:t>、后期咨询等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sz w:val="28"/>
          <w:u w:val="single"/>
        </w:rPr>
        <w:t>具体采购范围及其他要求，以采购文件中的</w:t>
      </w:r>
      <w:r>
        <w:rPr>
          <w:rFonts w:hint="eastAsia"/>
          <w:sz w:val="28"/>
          <w:u w:val="single"/>
        </w:rPr>
        <w:t>相关</w:t>
      </w:r>
      <w:r>
        <w:rPr>
          <w:rFonts w:hint="eastAsia"/>
          <w:sz w:val="28"/>
          <w:u w:val="single"/>
        </w:rPr>
        <w:t>要求为准。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</w:rPr>
      </w:pPr>
      <w:r>
        <w:rPr>
          <w:rFonts w:hint="eastAsia"/>
          <w:sz w:val="28"/>
        </w:rPr>
        <w:t>其他要求：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详见磋商文件。</w:t>
      </w:r>
      <w:r>
        <w:rPr>
          <w:rFonts w:hint="eastAsia"/>
          <w:sz w:val="28"/>
          <w:u w:val="single"/>
        </w:rPr>
        <w:t xml:space="preserve">  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525"/>
        <w:jc w:val="both"/>
        <w:rPr>
          <w:sz w:val="28"/>
        </w:rPr>
      </w:pPr>
      <w:r>
        <w:rPr>
          <w:rFonts w:hint="eastAsia"/>
          <w:sz w:val="28"/>
        </w:rPr>
        <w:t>2.</w:t>
      </w:r>
      <w:r>
        <w:rPr>
          <w:sz w:val="28"/>
        </w:rPr>
        <w:t>供应商资格条件：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</w:rPr>
      </w:pPr>
      <w:r>
        <w:rPr>
          <w:sz w:val="28"/>
        </w:rPr>
        <w:t>（</w:t>
      </w:r>
      <w:r>
        <w:rPr>
          <w:sz w:val="28"/>
        </w:rPr>
        <w:t>1</w:t>
      </w:r>
      <w:r>
        <w:rPr>
          <w:sz w:val="28"/>
        </w:rPr>
        <w:t>）在中华人民共和国境内注册</w:t>
      </w:r>
      <w:r>
        <w:rPr>
          <w:rFonts w:hint="eastAsia"/>
          <w:sz w:val="28"/>
        </w:rPr>
        <w:t>，</w:t>
      </w:r>
      <w:r>
        <w:rPr>
          <w:sz w:val="28"/>
        </w:rPr>
        <w:t>能够独立承担民事责任</w:t>
      </w:r>
      <w:r>
        <w:rPr>
          <w:rFonts w:hint="eastAsia"/>
          <w:sz w:val="28"/>
        </w:rPr>
        <w:t>能力</w:t>
      </w:r>
      <w:r>
        <w:rPr>
          <w:rFonts w:hint="eastAsia"/>
          <w:sz w:val="28"/>
        </w:rPr>
        <w:t>的</w:t>
      </w:r>
      <w:r>
        <w:rPr>
          <w:sz w:val="28"/>
        </w:rPr>
        <w:t>法人。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）有依法缴纳税收和社会保障资金的良好记录。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）参加采购活动的</w:t>
      </w:r>
      <w:r>
        <w:rPr>
          <w:rFonts w:hint="eastAsia"/>
          <w:sz w:val="28"/>
        </w:rPr>
        <w:t>近三年</w:t>
      </w:r>
      <w:r>
        <w:rPr>
          <w:rFonts w:hint="eastAsia"/>
          <w:sz w:val="28"/>
        </w:rPr>
        <w:t>内，在经营活动中没有重大违法经营记录。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</w:rPr>
      </w:pPr>
      <w:r>
        <w:rPr>
          <w:sz w:val="28"/>
        </w:rPr>
        <w:t>（</w:t>
      </w:r>
      <w:r>
        <w:rPr>
          <w:rFonts w:hint="eastAsia"/>
          <w:sz w:val="28"/>
        </w:rPr>
        <w:t>4</w:t>
      </w:r>
      <w:r>
        <w:rPr>
          <w:sz w:val="28"/>
        </w:rPr>
        <w:t>）</w:t>
      </w:r>
      <w:r>
        <w:rPr>
          <w:rFonts w:hint="eastAsia"/>
          <w:sz w:val="28"/>
        </w:rPr>
        <w:t>在南水北调东线总公司以往采购或经营活动中无不良记录。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）单位负责人为同一人或者存在直接控股、管理关系的不同供应商，不得参加同一合同项下的采购活动。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）本项目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不接受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联合体参与磋商。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525"/>
        <w:jc w:val="both"/>
        <w:rPr>
          <w:sz w:val="28"/>
        </w:rPr>
      </w:pPr>
      <w:r>
        <w:rPr>
          <w:rFonts w:hint="eastAsia"/>
          <w:sz w:val="28"/>
        </w:rPr>
        <w:lastRenderedPageBreak/>
        <w:t>3.</w:t>
      </w:r>
      <w:r>
        <w:rPr>
          <w:rFonts w:hint="eastAsia"/>
          <w:sz w:val="28"/>
        </w:rPr>
        <w:t>竞争性磋商</w:t>
      </w:r>
      <w:r>
        <w:rPr>
          <w:sz w:val="28"/>
        </w:rPr>
        <w:t>文件</w:t>
      </w:r>
      <w:r>
        <w:rPr>
          <w:rFonts w:hint="eastAsia"/>
          <w:sz w:val="28"/>
        </w:rPr>
        <w:t>领取</w:t>
      </w:r>
      <w:r>
        <w:rPr>
          <w:sz w:val="28"/>
        </w:rPr>
        <w:t>时间、地点、售价：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  <w:u w:val="single"/>
        </w:rPr>
      </w:pPr>
      <w:r>
        <w:rPr>
          <w:rFonts w:hint="eastAsia"/>
          <w:sz w:val="28"/>
        </w:rPr>
        <w:t>领取</w:t>
      </w:r>
      <w:r>
        <w:rPr>
          <w:sz w:val="28"/>
        </w:rPr>
        <w:t>时间：</w:t>
      </w:r>
      <w:r>
        <w:rPr>
          <w:rFonts w:hint="eastAsia"/>
          <w:sz w:val="28"/>
          <w:u w:val="single"/>
        </w:rPr>
        <w:t>2017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>10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>13</w:t>
      </w:r>
      <w:r>
        <w:rPr>
          <w:rFonts w:hint="eastAsia"/>
          <w:sz w:val="28"/>
          <w:u w:val="single"/>
        </w:rPr>
        <w:t>日至</w:t>
      </w:r>
      <w:r>
        <w:rPr>
          <w:rFonts w:hint="eastAsia"/>
          <w:sz w:val="28"/>
          <w:u w:val="single"/>
        </w:rPr>
        <w:t>2017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>10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>18</w:t>
      </w:r>
      <w:r>
        <w:rPr>
          <w:rFonts w:hint="eastAsia"/>
          <w:sz w:val="28"/>
          <w:u w:val="single"/>
        </w:rPr>
        <w:t>日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945"/>
        <w:jc w:val="both"/>
        <w:rPr>
          <w:sz w:val="28"/>
        </w:rPr>
      </w:pPr>
      <w:r>
        <w:rPr>
          <w:rFonts w:hint="eastAsia"/>
          <w:sz w:val="28"/>
        </w:rPr>
        <w:t>领取</w:t>
      </w:r>
      <w:r>
        <w:rPr>
          <w:sz w:val="28"/>
        </w:rPr>
        <w:t>地点：</w:t>
      </w:r>
      <w:r>
        <w:rPr>
          <w:sz w:val="28"/>
          <w:u w:val="single"/>
        </w:rPr>
        <w:t>中招国际招标有限公司</w:t>
      </w:r>
      <w:r>
        <w:rPr>
          <w:rFonts w:hint="eastAsia"/>
          <w:sz w:val="28"/>
          <w:u w:val="single"/>
        </w:rPr>
        <w:t>（北京市海淀区皂君庙</w:t>
      </w:r>
      <w:r>
        <w:rPr>
          <w:rFonts w:hint="eastAsia"/>
          <w:sz w:val="28"/>
          <w:u w:val="single"/>
        </w:rPr>
        <w:t>14</w:t>
      </w:r>
      <w:r>
        <w:rPr>
          <w:rFonts w:hint="eastAsia"/>
          <w:sz w:val="28"/>
          <w:u w:val="single"/>
        </w:rPr>
        <w:t>号院</w:t>
      </w:r>
      <w:r>
        <w:rPr>
          <w:rFonts w:hint="eastAsia"/>
          <w:sz w:val="28"/>
          <w:u w:val="single"/>
        </w:rPr>
        <w:t>9</w:t>
      </w:r>
      <w:r>
        <w:rPr>
          <w:rFonts w:hint="eastAsia"/>
          <w:sz w:val="28"/>
          <w:u w:val="single"/>
        </w:rPr>
        <w:t>号楼）</w:t>
      </w:r>
      <w:r>
        <w:rPr>
          <w:rFonts w:hint="eastAsia"/>
          <w:sz w:val="28"/>
          <w:u w:val="single"/>
        </w:rPr>
        <w:t>421</w:t>
      </w:r>
      <w:r>
        <w:rPr>
          <w:sz w:val="28"/>
          <w:u w:val="single"/>
        </w:rPr>
        <w:t>室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Chars="450" w:left="945"/>
        <w:jc w:val="both"/>
        <w:rPr>
          <w:sz w:val="28"/>
        </w:rPr>
      </w:pPr>
      <w:r>
        <w:rPr>
          <w:sz w:val="28"/>
        </w:rPr>
        <w:t>售价：每套人民币</w:t>
      </w:r>
      <w:r>
        <w:rPr>
          <w:rFonts w:hint="eastAsia"/>
          <w:sz w:val="28"/>
          <w:u w:val="single"/>
        </w:rPr>
        <w:t>500</w:t>
      </w:r>
      <w:r>
        <w:rPr>
          <w:sz w:val="28"/>
        </w:rPr>
        <w:t>元</w:t>
      </w:r>
      <w:r>
        <w:rPr>
          <w:rFonts w:hint="eastAsia"/>
          <w:sz w:val="28"/>
        </w:rPr>
        <w:t>，</w:t>
      </w:r>
      <w:r>
        <w:rPr>
          <w:sz w:val="28"/>
        </w:rPr>
        <w:t>售后不退</w:t>
      </w:r>
      <w:r>
        <w:rPr>
          <w:rFonts w:hint="eastAsia"/>
          <w:sz w:val="28"/>
        </w:rPr>
        <w:t>。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Chars="450" w:left="945"/>
        <w:jc w:val="both"/>
        <w:rPr>
          <w:sz w:val="28"/>
        </w:rPr>
      </w:pPr>
      <w:r>
        <w:rPr>
          <w:sz w:val="28"/>
        </w:rPr>
        <w:t>领取文件时应携带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加盖公章的企业营业执照</w:t>
      </w:r>
      <w:r>
        <w:rPr>
          <w:sz w:val="28"/>
          <w:u w:val="single"/>
        </w:rPr>
        <w:t>或事业单位法人证书</w:t>
      </w:r>
      <w:r>
        <w:rPr>
          <w:sz w:val="28"/>
          <w:u w:val="single"/>
        </w:rPr>
        <w:t>复印件</w:t>
      </w:r>
      <w:r>
        <w:rPr>
          <w:rFonts w:hint="eastAsia"/>
          <w:sz w:val="28"/>
          <w:u w:val="single"/>
        </w:rPr>
        <w:t>、</w:t>
      </w:r>
      <w:r>
        <w:rPr>
          <w:sz w:val="28"/>
          <w:u w:val="single"/>
        </w:rPr>
        <w:t>经办人授权委托书</w:t>
      </w:r>
      <w:r>
        <w:rPr>
          <w:rFonts w:hint="eastAsia"/>
          <w:sz w:val="28"/>
          <w:u w:val="single"/>
        </w:rPr>
        <w:t>及受托人</w:t>
      </w:r>
      <w:r>
        <w:rPr>
          <w:sz w:val="28"/>
          <w:u w:val="single"/>
        </w:rPr>
        <w:t>身份证原件及加盖公章的复印件）</w:t>
      </w:r>
      <w:r>
        <w:rPr>
          <w:sz w:val="28"/>
        </w:rPr>
        <w:t>。未在规定时间内提交有效报名资料的，视为放弃参加本次磋商活动。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525"/>
        <w:jc w:val="both"/>
        <w:rPr>
          <w:sz w:val="28"/>
        </w:rPr>
      </w:pPr>
      <w:r>
        <w:rPr>
          <w:rFonts w:hint="eastAsia"/>
          <w:sz w:val="28"/>
        </w:rPr>
        <w:t>4.</w:t>
      </w:r>
      <w:r>
        <w:rPr>
          <w:rFonts w:hint="eastAsia"/>
          <w:sz w:val="28"/>
        </w:rPr>
        <w:t>首次</w:t>
      </w:r>
      <w:r>
        <w:rPr>
          <w:sz w:val="28"/>
        </w:rPr>
        <w:t>响应文件提交截止时间</w:t>
      </w:r>
      <w:r>
        <w:rPr>
          <w:rFonts w:hint="eastAsia"/>
          <w:sz w:val="28"/>
        </w:rPr>
        <w:t>、</w:t>
      </w:r>
      <w:r>
        <w:rPr>
          <w:sz w:val="28"/>
        </w:rPr>
        <w:t>地点</w:t>
      </w:r>
      <w:r>
        <w:rPr>
          <w:rFonts w:hint="eastAsia"/>
          <w:sz w:val="28"/>
        </w:rPr>
        <w:t>及磋商时间</w:t>
      </w:r>
      <w:r>
        <w:rPr>
          <w:sz w:val="28"/>
        </w:rPr>
        <w:t>：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Chars="399" w:left="838"/>
        <w:jc w:val="both"/>
        <w:rPr>
          <w:sz w:val="28"/>
        </w:rPr>
      </w:pPr>
      <w:bookmarkStart w:id="1" w:name="OLE_LINK2"/>
      <w:r>
        <w:rPr>
          <w:rFonts w:hint="eastAsia"/>
          <w:sz w:val="28"/>
        </w:rPr>
        <w:t>首次递交响应文件</w:t>
      </w:r>
      <w:r>
        <w:rPr>
          <w:sz w:val="28"/>
        </w:rPr>
        <w:t>截止时间：</w:t>
      </w:r>
      <w:r>
        <w:rPr>
          <w:rFonts w:hint="eastAsia"/>
          <w:sz w:val="28"/>
          <w:u w:val="single"/>
        </w:rPr>
        <w:t>2017</w:t>
      </w:r>
      <w:r>
        <w:rPr>
          <w:sz w:val="28"/>
        </w:rPr>
        <w:t>年</w:t>
      </w:r>
      <w:r>
        <w:rPr>
          <w:rFonts w:hint="eastAsia"/>
          <w:sz w:val="28"/>
          <w:u w:val="single"/>
        </w:rPr>
        <w:t>10</w:t>
      </w:r>
      <w:r>
        <w:rPr>
          <w:sz w:val="28"/>
        </w:rPr>
        <w:t>月</w:t>
      </w:r>
      <w:r>
        <w:rPr>
          <w:rFonts w:hint="eastAsia"/>
          <w:sz w:val="28"/>
          <w:u w:val="single"/>
        </w:rPr>
        <w:t>24</w:t>
      </w:r>
      <w:r>
        <w:rPr>
          <w:sz w:val="28"/>
        </w:rPr>
        <w:t>日</w:t>
      </w:r>
      <w:r>
        <w:rPr>
          <w:rFonts w:hint="eastAsia"/>
          <w:sz w:val="28"/>
          <w:u w:val="single"/>
        </w:rPr>
        <w:t>09:00</w:t>
      </w:r>
      <w:r>
        <w:rPr>
          <w:sz w:val="28"/>
        </w:rPr>
        <w:t>（北京时间）。</w:t>
      </w:r>
    </w:p>
    <w:bookmarkEnd w:id="1"/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Chars="450" w:left="945"/>
        <w:jc w:val="both"/>
        <w:rPr>
          <w:sz w:val="28"/>
        </w:rPr>
      </w:pPr>
      <w:r>
        <w:rPr>
          <w:rFonts w:hint="eastAsia"/>
          <w:sz w:val="28"/>
        </w:rPr>
        <w:t>递交</w:t>
      </w:r>
      <w:r>
        <w:rPr>
          <w:sz w:val="28"/>
        </w:rPr>
        <w:t>地点</w:t>
      </w:r>
      <w:r>
        <w:rPr>
          <w:rFonts w:hint="eastAsia"/>
          <w:sz w:val="28"/>
        </w:rPr>
        <w:t>：</w:t>
      </w:r>
      <w:r>
        <w:rPr>
          <w:sz w:val="28"/>
        </w:rPr>
        <w:t>南水北调东线总公司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层</w:t>
      </w:r>
      <w:r>
        <w:rPr>
          <w:rFonts w:hint="eastAsia"/>
          <w:sz w:val="28"/>
        </w:rPr>
        <w:t>1521</w:t>
      </w:r>
      <w:r>
        <w:rPr>
          <w:rFonts w:hint="eastAsia"/>
          <w:sz w:val="28"/>
        </w:rPr>
        <w:t>会议室（</w:t>
      </w:r>
      <w:r>
        <w:rPr>
          <w:sz w:val="28"/>
        </w:rPr>
        <w:t>北京市西城区北三环中路</w:t>
      </w:r>
      <w:r>
        <w:rPr>
          <w:sz w:val="28"/>
        </w:rPr>
        <w:t>29</w:t>
      </w:r>
      <w:r>
        <w:rPr>
          <w:sz w:val="28"/>
        </w:rPr>
        <w:t>号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>。</w:t>
      </w:r>
      <w:r>
        <w:rPr>
          <w:rFonts w:hint="eastAsia"/>
          <w:sz w:val="28"/>
        </w:rPr>
        <w:t xml:space="preserve">  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525" w:firstLine="420"/>
        <w:jc w:val="both"/>
        <w:rPr>
          <w:sz w:val="28"/>
        </w:rPr>
      </w:pPr>
      <w:r>
        <w:rPr>
          <w:sz w:val="28"/>
        </w:rPr>
        <w:t>不接受逾期递交的</w:t>
      </w:r>
      <w:r>
        <w:rPr>
          <w:rFonts w:hint="eastAsia"/>
          <w:sz w:val="28"/>
        </w:rPr>
        <w:t>或者未送达指定地点的</w:t>
      </w:r>
      <w:r>
        <w:rPr>
          <w:sz w:val="28"/>
        </w:rPr>
        <w:t>响应文件。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525" w:firstLine="420"/>
        <w:jc w:val="both"/>
        <w:rPr>
          <w:rFonts w:eastAsia="宋体"/>
          <w:sz w:val="28"/>
        </w:rPr>
      </w:pPr>
      <w:r>
        <w:rPr>
          <w:rFonts w:hint="eastAsia"/>
          <w:sz w:val="28"/>
        </w:rPr>
        <w:t>磋商时间：</w:t>
      </w:r>
      <w:r>
        <w:rPr>
          <w:rFonts w:hint="eastAsia"/>
          <w:sz w:val="28"/>
          <w:u w:val="single"/>
        </w:rPr>
        <w:t>2017</w:t>
      </w:r>
      <w:r>
        <w:rPr>
          <w:sz w:val="28"/>
        </w:rPr>
        <w:t>年</w:t>
      </w:r>
      <w:r>
        <w:rPr>
          <w:rFonts w:hint="eastAsia"/>
          <w:sz w:val="28"/>
          <w:u w:val="single"/>
        </w:rPr>
        <w:t>10</w:t>
      </w:r>
      <w:r>
        <w:rPr>
          <w:sz w:val="28"/>
        </w:rPr>
        <w:t>月</w:t>
      </w:r>
      <w:r>
        <w:rPr>
          <w:rFonts w:hint="eastAsia"/>
          <w:sz w:val="28"/>
          <w:u w:val="single"/>
        </w:rPr>
        <w:t>24</w:t>
      </w:r>
      <w:r>
        <w:rPr>
          <w:sz w:val="28"/>
        </w:rPr>
        <w:t>日</w:t>
      </w:r>
    </w:p>
    <w:p w:rsidR="00E82446" w:rsidRDefault="0011156A" w:rsidP="002A34AC">
      <w:pPr>
        <w:pStyle w:val="3"/>
        <w:keepNext w:val="0"/>
        <w:keepLines w:val="0"/>
        <w:widowControl/>
        <w:numPr>
          <w:ilvl w:val="0"/>
          <w:numId w:val="0"/>
        </w:numPr>
        <w:shd w:val="clear" w:color="auto" w:fill="FFFFFF"/>
        <w:tabs>
          <w:tab w:val="clear" w:pos="600"/>
        </w:tabs>
        <w:spacing w:before="0" w:after="15" w:line="23" w:lineRule="atLeast"/>
        <w:ind w:leftChars="267" w:left="841" w:hangingChars="100" w:hanging="280"/>
        <w:rPr>
          <w:sz w:val="28"/>
        </w:rPr>
      </w:pPr>
      <w:r>
        <w:rPr>
          <w:rFonts w:ascii="黑体" w:eastAsia="黑体" w:hAnsi="黑体" w:cs="黑体" w:hint="eastAsia"/>
          <w:b w:val="0"/>
          <w:bCs w:val="0"/>
          <w:sz w:val="28"/>
        </w:rPr>
        <w:t>5</w:t>
      </w:r>
      <w:r>
        <w:rPr>
          <w:rFonts w:ascii="黑体" w:eastAsia="黑体" w:hAnsi="黑体" w:cs="黑体" w:hint="eastAsia"/>
          <w:b w:val="0"/>
          <w:bCs w:val="0"/>
          <w:sz w:val="28"/>
        </w:rPr>
        <w:t>.</w:t>
      </w:r>
      <w:r>
        <w:rPr>
          <w:b w:val="0"/>
          <w:bCs w:val="0"/>
          <w:sz w:val="28"/>
          <w:szCs w:val="22"/>
        </w:rPr>
        <w:t>本次采购公告同时在</w:t>
      </w:r>
      <w:r>
        <w:rPr>
          <w:rFonts w:hint="eastAsia"/>
          <w:b w:val="0"/>
          <w:bCs w:val="0"/>
          <w:sz w:val="28"/>
          <w:szCs w:val="22"/>
        </w:rPr>
        <w:t>《中国采购与招标网》、《中国政府采购网》、《南水北调东线总公司网站》、《中招国际招标有限公司网站》及《</w:t>
      </w:r>
      <w:hyperlink r:id="rId8" w:tgtFrame="https://www.baidu.com/_blank" w:history="1">
        <w:r>
          <w:rPr>
            <w:b w:val="0"/>
            <w:bCs w:val="0"/>
            <w:sz w:val="28"/>
            <w:szCs w:val="22"/>
          </w:rPr>
          <w:t>中招联合信息股份有限公司</w:t>
        </w:r>
      </w:hyperlink>
      <w:r>
        <w:rPr>
          <w:rFonts w:hint="eastAsia"/>
          <w:b w:val="0"/>
          <w:bCs w:val="0"/>
          <w:sz w:val="28"/>
          <w:szCs w:val="22"/>
        </w:rPr>
        <w:t>网站》</w:t>
      </w:r>
      <w:r>
        <w:rPr>
          <w:b w:val="0"/>
          <w:bCs w:val="0"/>
          <w:sz w:val="28"/>
          <w:szCs w:val="22"/>
        </w:rPr>
        <w:t>上发布。</w:t>
      </w:r>
    </w:p>
    <w:p w:rsidR="00E82446" w:rsidRDefault="0011156A">
      <w:pPr>
        <w:spacing w:line="480" w:lineRule="exact"/>
        <w:ind w:left="945" w:hanging="420"/>
        <w:rPr>
          <w:sz w:val="28"/>
        </w:rPr>
      </w:pPr>
      <w:r>
        <w:rPr>
          <w:rFonts w:hint="eastAsia"/>
          <w:sz w:val="28"/>
        </w:rPr>
        <w:t>6</w:t>
      </w:r>
      <w:r>
        <w:rPr>
          <w:sz w:val="28"/>
        </w:rPr>
        <w:t>．</w:t>
      </w:r>
      <w:r>
        <w:rPr>
          <w:rFonts w:hint="eastAsia"/>
          <w:sz w:val="28"/>
        </w:rPr>
        <w:t>采购代理</w:t>
      </w:r>
      <w:r>
        <w:rPr>
          <w:rFonts w:hint="eastAsia"/>
          <w:sz w:val="28"/>
        </w:rPr>
        <w:t>机构</w:t>
      </w:r>
      <w:r>
        <w:rPr>
          <w:rFonts w:hint="eastAsia"/>
          <w:sz w:val="28"/>
        </w:rPr>
        <w:t>：</w:t>
      </w:r>
      <w:r>
        <w:rPr>
          <w:sz w:val="32"/>
        </w:rPr>
        <w:t>中招国际招标有限公司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525" w:firstLine="420"/>
        <w:jc w:val="both"/>
        <w:rPr>
          <w:sz w:val="28"/>
        </w:rPr>
      </w:pPr>
      <w:r>
        <w:rPr>
          <w:rFonts w:hint="eastAsia"/>
          <w:sz w:val="28"/>
        </w:rPr>
        <w:t>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吴君华、</w:t>
      </w:r>
      <w:r>
        <w:rPr>
          <w:sz w:val="28"/>
          <w:u w:val="single"/>
        </w:rPr>
        <w:t>丁建华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525" w:firstLine="420"/>
        <w:jc w:val="both"/>
        <w:rPr>
          <w:sz w:val="28"/>
        </w:rPr>
      </w:pPr>
      <w:r>
        <w:rPr>
          <w:sz w:val="28"/>
        </w:rPr>
        <w:t>地</w:t>
      </w:r>
      <w:r>
        <w:rPr>
          <w:sz w:val="28"/>
        </w:rPr>
        <w:t xml:space="preserve">    </w:t>
      </w:r>
      <w:r>
        <w:rPr>
          <w:sz w:val="28"/>
        </w:rPr>
        <w:t>址：</w:t>
      </w:r>
      <w:r>
        <w:rPr>
          <w:sz w:val="28"/>
          <w:u w:val="single"/>
        </w:rPr>
        <w:t>北京市海淀区皂君庙</w:t>
      </w:r>
      <w:r>
        <w:rPr>
          <w:sz w:val="28"/>
          <w:u w:val="single"/>
        </w:rPr>
        <w:t>14</w:t>
      </w:r>
      <w:r>
        <w:rPr>
          <w:sz w:val="28"/>
          <w:u w:val="single"/>
        </w:rPr>
        <w:t>号院</w:t>
      </w:r>
      <w:r>
        <w:rPr>
          <w:sz w:val="28"/>
          <w:u w:val="single"/>
        </w:rPr>
        <w:t>9</w:t>
      </w:r>
      <w:r>
        <w:rPr>
          <w:sz w:val="28"/>
          <w:u w:val="single"/>
        </w:rPr>
        <w:t>号楼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421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室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525" w:firstLine="420"/>
        <w:jc w:val="both"/>
        <w:rPr>
          <w:sz w:val="28"/>
        </w:rPr>
      </w:pPr>
      <w:r>
        <w:rPr>
          <w:sz w:val="28"/>
        </w:rPr>
        <w:t>电</w:t>
      </w:r>
      <w:r>
        <w:rPr>
          <w:sz w:val="28"/>
        </w:rPr>
        <w:t xml:space="preserve">    </w:t>
      </w:r>
      <w:r>
        <w:rPr>
          <w:sz w:val="28"/>
        </w:rPr>
        <w:t>话：</w:t>
      </w:r>
      <w:r>
        <w:rPr>
          <w:rFonts w:hint="eastAsia"/>
          <w:sz w:val="28"/>
          <w:u w:val="single"/>
        </w:rPr>
        <w:t xml:space="preserve">   010-62108238/50  </w:t>
      </w:r>
    </w:p>
    <w:p w:rsidR="00E82446" w:rsidRDefault="0011156A">
      <w:pPr>
        <w:pStyle w:val="a4"/>
        <w:pBdr>
          <w:bottom w:val="none" w:sz="0" w:space="0" w:color="auto"/>
        </w:pBdr>
        <w:snapToGrid/>
        <w:spacing w:line="480" w:lineRule="exact"/>
        <w:ind w:left="525" w:firstLine="420"/>
        <w:jc w:val="both"/>
        <w:rPr>
          <w:sz w:val="28"/>
        </w:rPr>
      </w:pPr>
      <w:r>
        <w:rPr>
          <w:rFonts w:hint="eastAsia"/>
          <w:sz w:val="28"/>
        </w:rPr>
        <w:t>传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真：</w:t>
      </w:r>
      <w:r>
        <w:rPr>
          <w:rFonts w:hint="eastAsia"/>
          <w:sz w:val="28"/>
          <w:u w:val="single"/>
        </w:rPr>
        <w:t xml:space="preserve">   010-62108238     </w:t>
      </w:r>
    </w:p>
    <w:p w:rsidR="00E82446" w:rsidRDefault="00E82446"/>
    <w:sectPr w:rsidR="00E82446" w:rsidSect="00E82446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56A" w:rsidRDefault="0011156A" w:rsidP="002A34AC">
      <w:r>
        <w:separator/>
      </w:r>
    </w:p>
  </w:endnote>
  <w:endnote w:type="continuationSeparator" w:id="1">
    <w:p w:rsidR="0011156A" w:rsidRDefault="0011156A" w:rsidP="002A3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56A" w:rsidRDefault="0011156A" w:rsidP="002A34AC">
      <w:r>
        <w:separator/>
      </w:r>
    </w:p>
  </w:footnote>
  <w:footnote w:type="continuationSeparator" w:id="1">
    <w:p w:rsidR="0011156A" w:rsidRDefault="0011156A" w:rsidP="002A3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E3F"/>
    <w:multiLevelType w:val="multilevel"/>
    <w:tmpl w:val="086D6E3F"/>
    <w:lvl w:ilvl="0">
      <w:start w:val="1"/>
      <w:numFmt w:val="decimal"/>
      <w:pStyle w:val="3"/>
      <w:lvlText w:val="D%1."/>
      <w:lvlJc w:val="left"/>
      <w:pPr>
        <w:tabs>
          <w:tab w:val="left" w:pos="600"/>
        </w:tabs>
        <w:ind w:left="6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1156A"/>
    <w:rsid w:val="00172A27"/>
    <w:rsid w:val="002A34AC"/>
    <w:rsid w:val="00D70E9E"/>
    <w:rsid w:val="00E82446"/>
    <w:rsid w:val="088A5F33"/>
    <w:rsid w:val="3B9B24C0"/>
    <w:rsid w:val="495666ED"/>
    <w:rsid w:val="55244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44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E82446"/>
    <w:pPr>
      <w:keepNext/>
      <w:keepLines/>
      <w:adjustRightInd w:val="0"/>
      <w:snapToGrid w:val="0"/>
      <w:spacing w:line="360" w:lineRule="auto"/>
      <w:jc w:val="center"/>
      <w:outlineLvl w:val="0"/>
    </w:pPr>
    <w:rPr>
      <w:rFonts w:ascii="Times New Roman" w:eastAsia="黑体" w:hAnsi="Times New Roman"/>
      <w:b/>
      <w:kern w:val="44"/>
      <w:sz w:val="36"/>
    </w:rPr>
  </w:style>
  <w:style w:type="paragraph" w:styleId="3">
    <w:name w:val="heading 3"/>
    <w:basedOn w:val="a"/>
    <w:next w:val="a"/>
    <w:unhideWhenUsed/>
    <w:qFormat/>
    <w:rsid w:val="00E82446"/>
    <w:pPr>
      <w:keepNext/>
      <w:keepLines/>
      <w:numPr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824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E82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link?url=SfxtpEU1NnsM8dy5Z1mphK2vuY_eyLiRY2nbIKn_sur70b9PAvjlGgAwY9PYDYPe&amp;wd=&amp;eqid=e75f571f0001ece80000000259e030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1089</Characters>
  <Application>Microsoft Office Word</Application>
  <DocSecurity>0</DocSecurity>
  <Lines>9</Lines>
  <Paragraphs>2</Paragraphs>
  <ScaleCrop>false</ScaleCrop>
  <Company>Kingsoft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zgq</dc:creator>
  <cp:lastModifiedBy>丁建华</cp:lastModifiedBy>
  <cp:revision>2</cp:revision>
  <dcterms:created xsi:type="dcterms:W3CDTF">2014-10-29T12:08:00Z</dcterms:created>
  <dcterms:modified xsi:type="dcterms:W3CDTF">2017-10-13T06:31:00Z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