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w w:val="90"/>
          <w:sz w:val="32"/>
          <w:szCs w:val="32"/>
        </w:rPr>
      </w:pPr>
      <w:r>
        <w:rPr>
          <w:rFonts w:hint="eastAsia" w:asciiTheme="minorEastAsia" w:hAnsiTheme="minorEastAsia" w:eastAsiaTheme="minorEastAsia" w:cstheme="minorEastAsia"/>
          <w:b/>
          <w:w w:val="90"/>
          <w:sz w:val="32"/>
          <w:szCs w:val="32"/>
        </w:rPr>
        <w:t>陕西省地方电力投资控股有限公司建设安康地电大厦项目</w:t>
      </w: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32"/>
          <w:szCs w:val="32"/>
        </w:rPr>
        <w:t>室外景观工程施工招标公告</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1、招标条件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本招标项目</w:t>
      </w:r>
      <w:r>
        <w:rPr>
          <w:rFonts w:hint="eastAsia" w:asciiTheme="minorEastAsia" w:hAnsiTheme="minorEastAsia" w:eastAsiaTheme="minorEastAsia" w:cstheme="minorEastAsia"/>
          <w:sz w:val="24"/>
          <w:szCs w:val="24"/>
          <w:u w:val="single"/>
        </w:rPr>
        <w:t>陕西省地方电力投资控股有限公司建设安康地电大厦项目室外景观工程施工</w:t>
      </w:r>
      <w:r>
        <w:rPr>
          <w:rFonts w:hint="eastAsia" w:asciiTheme="minorEastAsia" w:hAnsiTheme="minorEastAsia" w:eastAsiaTheme="minorEastAsia" w:cstheme="minorEastAsia"/>
          <w:sz w:val="24"/>
          <w:szCs w:val="24"/>
        </w:rPr>
        <w:t>已由</w:t>
      </w:r>
      <w:r>
        <w:rPr>
          <w:rFonts w:hint="eastAsia" w:asciiTheme="minorEastAsia" w:hAnsiTheme="minorEastAsia" w:eastAsiaTheme="minorEastAsia" w:cstheme="minorEastAsia"/>
          <w:sz w:val="24"/>
          <w:szCs w:val="24"/>
          <w:u w:val="single"/>
        </w:rPr>
        <w:t xml:space="preserve"> 安高新经科发〔2015〕5号 </w:t>
      </w:r>
      <w:r>
        <w:rPr>
          <w:rFonts w:hint="eastAsia" w:asciiTheme="minorEastAsia" w:hAnsiTheme="minorEastAsia" w:eastAsiaTheme="minorEastAsia" w:cstheme="minorEastAsia"/>
          <w:sz w:val="24"/>
          <w:szCs w:val="24"/>
        </w:rPr>
        <w:t>批准建设；招标人为</w:t>
      </w:r>
      <w:r>
        <w:rPr>
          <w:rFonts w:hint="eastAsia" w:asciiTheme="minorEastAsia" w:hAnsiTheme="minorEastAsia" w:eastAsiaTheme="minorEastAsia" w:cstheme="minorEastAsia"/>
          <w:sz w:val="24"/>
          <w:szCs w:val="24"/>
          <w:u w:val="single"/>
        </w:rPr>
        <w:t>陕西省地方电力投资控股有限公司</w:t>
      </w:r>
      <w:r>
        <w:rPr>
          <w:rFonts w:hint="eastAsia" w:asciiTheme="minorEastAsia" w:hAnsiTheme="minorEastAsia" w:eastAsiaTheme="minorEastAsia" w:cstheme="minorEastAsia"/>
          <w:sz w:val="24"/>
          <w:szCs w:val="24"/>
        </w:rPr>
        <w:t>，建设资金来自</w:t>
      </w:r>
      <w:r>
        <w:rPr>
          <w:rFonts w:hint="eastAsia" w:asciiTheme="minorEastAsia" w:hAnsiTheme="minorEastAsia" w:eastAsiaTheme="minorEastAsia" w:cstheme="minorEastAsia"/>
          <w:sz w:val="24"/>
          <w:szCs w:val="24"/>
          <w:u w:val="single"/>
        </w:rPr>
        <w:t>企业自筹</w:t>
      </w:r>
      <w:r>
        <w:rPr>
          <w:rFonts w:hint="eastAsia" w:asciiTheme="minorEastAsia" w:hAnsiTheme="minorEastAsia" w:eastAsiaTheme="minorEastAsia" w:cstheme="minorEastAsia"/>
          <w:sz w:val="24"/>
          <w:szCs w:val="24"/>
        </w:rPr>
        <w:t>，项目出资比例为</w:t>
      </w:r>
      <w:r>
        <w:rPr>
          <w:rFonts w:hint="eastAsia" w:asciiTheme="minorEastAsia" w:hAnsiTheme="minorEastAsia" w:eastAsiaTheme="minorEastAsia" w:cstheme="minorEastAsia"/>
          <w:sz w:val="24"/>
          <w:szCs w:val="24"/>
          <w:u w:val="single"/>
        </w:rPr>
        <w:t xml:space="preserve"> 100% </w:t>
      </w:r>
      <w:r>
        <w:rPr>
          <w:rFonts w:hint="eastAsia" w:asciiTheme="minorEastAsia" w:hAnsiTheme="minorEastAsia" w:eastAsiaTheme="minorEastAsia" w:cstheme="minorEastAsia"/>
          <w:sz w:val="24"/>
          <w:szCs w:val="24"/>
        </w:rPr>
        <w:t>；招标代理机构为</w:t>
      </w:r>
      <w:r>
        <w:rPr>
          <w:rFonts w:hint="eastAsia" w:asciiTheme="minorEastAsia" w:hAnsiTheme="minorEastAsia" w:eastAsiaTheme="minorEastAsia" w:cstheme="minorEastAsia"/>
          <w:sz w:val="24"/>
          <w:szCs w:val="24"/>
          <w:u w:val="single"/>
        </w:rPr>
        <w:t>中昕国际项目管理有限公司</w:t>
      </w:r>
      <w:r>
        <w:rPr>
          <w:rFonts w:hint="eastAsia" w:asciiTheme="minorEastAsia" w:hAnsiTheme="minorEastAsia" w:eastAsiaTheme="minorEastAsia" w:cstheme="minorEastAsia"/>
          <w:sz w:val="24"/>
          <w:szCs w:val="24"/>
        </w:rPr>
        <w:t>。项目已具备招标条件，现进行公开招标，特邀请有意愿的潜在投标人（以下简称申请人）提出</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申请。</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2、项目概况与招标范围</w:t>
      </w:r>
    </w:p>
    <w:p>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2.1建设地点：</w:t>
      </w:r>
      <w:r>
        <w:rPr>
          <w:rFonts w:hint="eastAsia" w:asciiTheme="minorEastAsia" w:hAnsiTheme="minorEastAsia" w:eastAsiaTheme="minorEastAsia" w:cstheme="minorEastAsia"/>
          <w:sz w:val="24"/>
          <w:szCs w:val="24"/>
          <w:u w:val="single"/>
        </w:rPr>
        <w:t>陕西省安康市高新区秦岭大道东侧</w:t>
      </w:r>
      <w:r>
        <w:rPr>
          <w:rFonts w:hint="eastAsia" w:asciiTheme="minorEastAsia" w:hAnsiTheme="minorEastAsia" w:eastAsiaTheme="minorEastAsia" w:cstheme="minorEastAsia"/>
          <w:sz w:val="24"/>
          <w:szCs w:val="24"/>
          <w:u w:val="none"/>
          <w:lang w:eastAsia="zh-CN"/>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2.2工程规模：</w:t>
      </w:r>
      <w:r>
        <w:rPr>
          <w:rFonts w:hint="eastAsia" w:asciiTheme="minorEastAsia" w:hAnsiTheme="minorEastAsia" w:eastAsiaTheme="minorEastAsia" w:cstheme="minorEastAsia"/>
          <w:sz w:val="24"/>
          <w:szCs w:val="24"/>
          <w:u w:val="single"/>
        </w:rPr>
        <w:t>总建筑面积为12810平方米，建设占地7445平方米</w:t>
      </w:r>
      <w:r>
        <w:rPr>
          <w:rFonts w:hint="eastAsia" w:asciiTheme="minorEastAsia" w:hAnsiTheme="minorEastAsia" w:eastAsiaTheme="minorEastAsia" w:cstheme="minorEastAsia"/>
          <w:sz w:val="24"/>
          <w:szCs w:val="24"/>
          <w:u w:val="none"/>
          <w:lang w:eastAsia="zh-CN"/>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2.3计划工期：</w:t>
      </w:r>
      <w:r>
        <w:rPr>
          <w:rFonts w:hint="eastAsia" w:asciiTheme="minorEastAsia" w:hAnsiTheme="minorEastAsia" w:eastAsiaTheme="minorEastAsia" w:cstheme="minorEastAsia"/>
          <w:sz w:val="24"/>
          <w:szCs w:val="24"/>
          <w:u w:val="single"/>
          <w:lang w:val="en-US" w:eastAsia="zh-CN"/>
        </w:rPr>
        <w:t>60</w:t>
      </w:r>
      <w:r>
        <w:rPr>
          <w:rFonts w:hint="eastAsia" w:asciiTheme="minorEastAsia" w:hAnsiTheme="minorEastAsia" w:eastAsiaTheme="minorEastAsia" w:cstheme="minorEastAsia"/>
          <w:sz w:val="24"/>
          <w:szCs w:val="24"/>
        </w:rPr>
        <w:t>天</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2.4招标范围：</w:t>
      </w:r>
      <w:r>
        <w:rPr>
          <w:rFonts w:hint="eastAsia" w:asciiTheme="minorEastAsia" w:hAnsiTheme="minorEastAsia" w:eastAsiaTheme="minorEastAsia" w:cstheme="minorEastAsia"/>
          <w:sz w:val="24"/>
          <w:szCs w:val="24"/>
          <w:u w:val="single"/>
        </w:rPr>
        <w:t>陕西省地方电力投资控股有限公司建设安康地电大厦项目室外景观工程施工图纸范围内景观、绿化等工程。具体详见施工图纸、招标文件及工程量清单</w:t>
      </w:r>
      <w:r>
        <w:rPr>
          <w:rFonts w:hint="eastAsia" w:asciiTheme="minorEastAsia" w:hAnsiTheme="minorEastAsia" w:eastAsiaTheme="minorEastAsia" w:cstheme="minorEastAsia"/>
          <w:sz w:val="24"/>
          <w:szCs w:val="24"/>
          <w:u w:val="none"/>
          <w:lang w:val="en-US" w:eastAsia="zh-CN"/>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2.5项目估算价：</w:t>
      </w:r>
      <w:r>
        <w:rPr>
          <w:rFonts w:hint="eastAsia" w:asciiTheme="minorEastAsia" w:hAnsiTheme="minorEastAsia" w:eastAsiaTheme="minorEastAsia" w:cstheme="minorEastAsia"/>
          <w:sz w:val="24"/>
          <w:szCs w:val="24"/>
          <w:u w:val="single"/>
          <w:lang w:val="en-US" w:eastAsia="zh-CN"/>
        </w:rPr>
        <w:t>80</w:t>
      </w:r>
      <w:r>
        <w:rPr>
          <w:rFonts w:hint="eastAsia" w:asciiTheme="minorEastAsia" w:hAnsiTheme="minorEastAsia" w:eastAsiaTheme="minorEastAsia" w:cstheme="minorEastAsia"/>
          <w:sz w:val="24"/>
          <w:szCs w:val="24"/>
        </w:rPr>
        <w:t>万元</w:t>
      </w:r>
    </w:p>
    <w:p>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2.6标段划分：</w:t>
      </w:r>
      <w:r>
        <w:rPr>
          <w:rFonts w:hint="eastAsia" w:asciiTheme="minorEastAsia" w:hAnsiTheme="minorEastAsia" w:eastAsiaTheme="minorEastAsia" w:cstheme="minorEastAsia"/>
          <w:sz w:val="24"/>
          <w:szCs w:val="24"/>
          <w:u w:val="single"/>
          <w:lang w:eastAsia="zh-CN"/>
        </w:rPr>
        <w:t>本项目共划分为一个施工标段</w:t>
      </w:r>
      <w:r>
        <w:rPr>
          <w:rFonts w:hint="eastAsia" w:asciiTheme="minorEastAsia" w:hAnsiTheme="minorEastAsia" w:eastAsiaTheme="minorEastAsia" w:cstheme="minorEastAsia"/>
          <w:sz w:val="24"/>
          <w:szCs w:val="24"/>
          <w:u w:val="none"/>
          <w:lang w:eastAsia="zh-CN"/>
        </w:rPr>
        <w:t>。</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3、申请人资格要求</w:t>
      </w:r>
    </w:p>
    <w:p>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3.1 </w:t>
      </w:r>
      <w:r>
        <w:rPr>
          <w:rFonts w:hint="eastAsia" w:asciiTheme="minorEastAsia" w:hAnsiTheme="minorEastAsia" w:eastAsiaTheme="minorEastAsia" w:cstheme="minorEastAsia"/>
          <w:sz w:val="24"/>
          <w:szCs w:val="24"/>
          <w:lang w:eastAsia="zh-CN"/>
        </w:rPr>
        <w:t>申请人资格</w:t>
      </w:r>
      <w:r>
        <w:rPr>
          <w:rFonts w:hint="eastAsia" w:asciiTheme="minorEastAsia" w:hAnsiTheme="minorEastAsia" w:eastAsiaTheme="minorEastAsia" w:cstheme="minorEastAsia"/>
          <w:sz w:val="24"/>
          <w:szCs w:val="24"/>
        </w:rPr>
        <w:t>要求：申请人</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u w:val="single"/>
          <w:lang w:eastAsia="zh-CN"/>
        </w:rPr>
        <w:t>具有在国内工商管理部门注册的企业法人营业执照（经营范围包含园林绿化工程施工）</w:t>
      </w:r>
      <w:r>
        <w:rPr>
          <w:rFonts w:hint="eastAsia" w:asciiTheme="minorEastAsia" w:hAnsiTheme="minorEastAsia" w:eastAsiaTheme="minorEastAsia" w:cstheme="minorEastAsia"/>
          <w:sz w:val="24"/>
          <w:szCs w:val="24"/>
        </w:rPr>
        <w:t>；并在人员、设备、资金等方面具备相应的施工能力。其中，申请人拟派项目经理</w:t>
      </w:r>
      <w:r>
        <w:rPr>
          <w:rFonts w:hint="eastAsia" w:asciiTheme="minorEastAsia" w:hAnsiTheme="minorEastAsia" w:eastAsiaTheme="minorEastAsia" w:cstheme="minorEastAsia"/>
          <w:sz w:val="24"/>
          <w:szCs w:val="24"/>
          <w:u w:val="single"/>
          <w:lang w:eastAsia="zh-CN"/>
        </w:rPr>
        <w:t>须</w:t>
      </w:r>
      <w:r>
        <w:rPr>
          <w:rFonts w:hint="eastAsia" w:asciiTheme="minorEastAsia" w:hAnsiTheme="minorEastAsia" w:eastAsiaTheme="minorEastAsia" w:cstheme="minorEastAsia"/>
          <w:sz w:val="24"/>
          <w:szCs w:val="24"/>
          <w:u w:val="single"/>
        </w:rPr>
        <w:t>为本企业注册，具备工程师及以上职称，且无在建工程</w:t>
      </w:r>
      <w:r>
        <w:rPr>
          <w:rFonts w:hint="eastAsia" w:asciiTheme="minorEastAsia" w:hAnsiTheme="minorEastAsia" w:eastAsiaTheme="minorEastAsia" w:cstheme="minorEastAsia"/>
          <w:sz w:val="24"/>
          <w:szCs w:val="24"/>
          <w:u w:val="single"/>
          <w:lang w:eastAsia="zh-CN"/>
        </w:rPr>
        <w:t>。报名单位及项目经理须在“西安市建设工程项目招标投标信用档案”备案且无不良记录，具有类似工程业绩</w:t>
      </w:r>
      <w:r>
        <w:rPr>
          <w:rFonts w:hint="eastAsia" w:asciiTheme="minorEastAsia" w:hAnsiTheme="minorEastAsia" w:eastAsiaTheme="minorEastAsia" w:cstheme="minorEastAsia"/>
          <w:sz w:val="24"/>
          <w:szCs w:val="24"/>
          <w:u w:val="none"/>
          <w:lang w:eastAsia="zh-CN"/>
        </w:rPr>
        <w:t>。</w:t>
      </w:r>
      <w:bookmarkStart w:id="0" w:name="_GoBack"/>
      <w:bookmarkEnd w:id="0"/>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3.2本次招标实行资格后审。</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本次</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u w:val="single"/>
        </w:rPr>
        <w:t>不接受</w:t>
      </w:r>
      <w:r>
        <w:rPr>
          <w:rFonts w:hint="eastAsia" w:asciiTheme="minorEastAsia" w:hAnsiTheme="minorEastAsia" w:eastAsiaTheme="minorEastAsia" w:cstheme="minorEastAsia"/>
          <w:sz w:val="24"/>
          <w:szCs w:val="24"/>
        </w:rPr>
        <w:t>联合体</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申请</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招标</w:t>
      </w:r>
      <w:r>
        <w:rPr>
          <w:rFonts w:hint="eastAsia" w:asciiTheme="minorEastAsia" w:hAnsiTheme="minorEastAsia" w:eastAsiaTheme="minorEastAsia" w:cstheme="minorEastAsia"/>
          <w:b/>
          <w:sz w:val="24"/>
          <w:szCs w:val="24"/>
        </w:rPr>
        <w:t>文件的获取</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.1请申请人于</w:t>
      </w:r>
      <w:r>
        <w:rPr>
          <w:rFonts w:hint="eastAsia" w:asciiTheme="minorEastAsia" w:hAnsiTheme="minorEastAsia" w:eastAsiaTheme="minorEastAsia" w:cstheme="minorEastAsia"/>
          <w:sz w:val="24"/>
          <w:szCs w:val="24"/>
          <w:u w:val="single"/>
          <w:lang w:val="en-US" w:eastAsia="zh-CN"/>
        </w:rPr>
        <w:t>2017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18</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lang w:val="en-US" w:eastAsia="zh-CN"/>
        </w:rPr>
        <w:t>2017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24</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（节假日休息）</w:t>
      </w:r>
      <w:r>
        <w:rPr>
          <w:rFonts w:hint="eastAsia" w:asciiTheme="minorEastAsia" w:hAnsiTheme="minorEastAsia" w:eastAsiaTheme="minorEastAsia" w:cstheme="minorEastAsia"/>
          <w:sz w:val="24"/>
          <w:szCs w:val="24"/>
        </w:rPr>
        <w:t>，每日上午</w:t>
      </w:r>
      <w:r>
        <w:rPr>
          <w:rFonts w:hint="eastAsia" w:asciiTheme="minorEastAsia" w:hAnsiTheme="minorEastAsia" w:eastAsiaTheme="minorEastAsia" w:cstheme="minorEastAsia"/>
          <w:sz w:val="24"/>
          <w:szCs w:val="24"/>
          <w:u w:val="single"/>
        </w:rPr>
        <w:t xml:space="preserve"> 9 </w:t>
      </w:r>
      <w:r>
        <w:rPr>
          <w:rFonts w:hint="eastAsia" w:asciiTheme="minorEastAsia" w:hAnsiTheme="minorEastAsia" w:eastAsiaTheme="minorEastAsia" w:cstheme="minorEastAsia"/>
          <w:sz w:val="24"/>
          <w:szCs w:val="24"/>
        </w:rPr>
        <w:t>时至</w:t>
      </w:r>
      <w:r>
        <w:rPr>
          <w:rFonts w:hint="eastAsia" w:asciiTheme="minorEastAsia" w:hAnsiTheme="minorEastAsia" w:eastAsiaTheme="minorEastAsia" w:cstheme="minorEastAsia"/>
          <w:sz w:val="24"/>
          <w:szCs w:val="24"/>
          <w:u w:val="single"/>
        </w:rPr>
        <w:t xml:space="preserve"> 12 </w:t>
      </w:r>
      <w:r>
        <w:rPr>
          <w:rFonts w:hint="eastAsia" w:asciiTheme="minorEastAsia" w:hAnsiTheme="minorEastAsia" w:eastAsiaTheme="minorEastAsia" w:cstheme="minorEastAsia"/>
          <w:sz w:val="24"/>
          <w:szCs w:val="24"/>
        </w:rPr>
        <w:t>时，下午</w:t>
      </w:r>
      <w:r>
        <w:rPr>
          <w:rFonts w:hint="eastAsia" w:asciiTheme="minorEastAsia" w:hAnsiTheme="minorEastAsia" w:eastAsiaTheme="minorEastAsia" w:cstheme="minorEastAsia"/>
          <w:sz w:val="24"/>
          <w:szCs w:val="24"/>
          <w:u w:val="single"/>
        </w:rPr>
        <w:t xml:space="preserve"> 14</w:t>
      </w:r>
      <w:r>
        <w:rPr>
          <w:rFonts w:hint="eastAsia" w:asciiTheme="minorEastAsia" w:hAnsiTheme="minorEastAsia" w:eastAsiaTheme="minorEastAsia" w:cstheme="minorEastAsia"/>
          <w:sz w:val="24"/>
          <w:szCs w:val="24"/>
        </w:rPr>
        <w:t>时至</w:t>
      </w:r>
      <w:r>
        <w:rPr>
          <w:rFonts w:hint="eastAsia" w:asciiTheme="minorEastAsia" w:hAnsiTheme="minorEastAsia" w:eastAsiaTheme="minorEastAsia" w:cstheme="minorEastAsia"/>
          <w:sz w:val="24"/>
          <w:szCs w:val="24"/>
          <w:u w:val="single"/>
          <w:lang w:val="en-US" w:eastAsia="zh-CN"/>
        </w:rPr>
        <w:t>17</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在西安市未央区凤城十二路与文景路十字东北角首创富北高银26#楼25层持单位介绍信、相关法人证件原件：即法人授权委托书和被授权人身份证（法人只需提供身份证）、企业营业执照、税务登记证、组织机构代码证（或三证合一营业执照）、企业资质证书、</w:t>
      </w:r>
      <w:r>
        <w:rPr>
          <w:rFonts w:hint="eastAsia" w:asciiTheme="minorEastAsia" w:hAnsiTheme="minorEastAsia" w:eastAsiaTheme="minorEastAsia" w:cstheme="minorEastAsia"/>
          <w:sz w:val="24"/>
          <w:szCs w:val="24"/>
          <w:lang w:eastAsia="zh-CN"/>
        </w:rPr>
        <w:t>项目经理资格证书</w:t>
      </w:r>
      <w:r>
        <w:rPr>
          <w:rFonts w:hint="eastAsia" w:asciiTheme="minorEastAsia" w:hAnsiTheme="minorEastAsia" w:eastAsiaTheme="minorEastAsia" w:cstheme="minorEastAsia"/>
          <w:sz w:val="24"/>
          <w:szCs w:val="24"/>
        </w:rPr>
        <w:t>、省外企业需在陕西省建设网“陕西建筑市场监管与诚信信息一体化平台”可查询到企业基本信息（附网站截图）及加盖公章的复印件</w:t>
      </w:r>
      <w:r>
        <w:rPr>
          <w:rFonts w:hint="eastAsia" w:asciiTheme="minorEastAsia" w:hAnsiTheme="minorEastAsia" w:eastAsiaTheme="minorEastAsia" w:cstheme="minorEastAsia"/>
          <w:sz w:val="24"/>
          <w:szCs w:val="24"/>
          <w:u w:val="single"/>
        </w:rPr>
        <w:t> 贰 </w:t>
      </w:r>
      <w:r>
        <w:rPr>
          <w:rFonts w:hint="eastAsia" w:asciiTheme="minorEastAsia" w:hAnsiTheme="minorEastAsia" w:eastAsiaTheme="minorEastAsia" w:cstheme="minorEastAsia"/>
          <w:sz w:val="24"/>
          <w:szCs w:val="24"/>
        </w:rPr>
        <w:t>套购买</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文件每标段每套售价</w:t>
      </w:r>
      <w:r>
        <w:rPr>
          <w:rFonts w:hint="eastAsia" w:asciiTheme="minorEastAsia" w:hAnsiTheme="minorEastAsia" w:eastAsiaTheme="minorEastAsia" w:cstheme="minorEastAsia"/>
          <w:sz w:val="24"/>
          <w:szCs w:val="24"/>
          <w:u w:val="single"/>
          <w:lang w:val="en-US" w:eastAsia="zh-CN"/>
        </w:rPr>
        <w:t>500</w:t>
      </w:r>
      <w:r>
        <w:rPr>
          <w:rFonts w:hint="eastAsia" w:asciiTheme="minorEastAsia" w:hAnsiTheme="minorEastAsia" w:eastAsiaTheme="minorEastAsia" w:cstheme="minorEastAsia"/>
          <w:sz w:val="24"/>
          <w:szCs w:val="24"/>
        </w:rPr>
        <w:t>元，售后不退。</w:t>
      </w:r>
    </w:p>
    <w:p>
      <w:pPr>
        <w:spacing w:line="360" w:lineRule="auto"/>
        <w:ind w:left="316" w:hanging="361" w:hangingChars="1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5．投标文件的递交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 投标文件递交的截止时间（投标截止时间，下同）及地点详见招标文件。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 逾期送达的或者未送达指定地点的投标文件，招标人不予受理。</w:t>
      </w:r>
    </w:p>
    <w:p>
      <w:pPr>
        <w:spacing w:line="360" w:lineRule="auto"/>
        <w:ind w:left="316" w:hanging="361" w:hangingChars="1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6．发布公告的媒介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本次招标公告同时在《陕西采购与招标网》、《各界导报》上发布。</w:t>
      </w:r>
    </w:p>
    <w:p>
      <w:pPr>
        <w:spacing w:line="360" w:lineRule="auto"/>
        <w:ind w:left="316" w:hanging="361" w:hangingChars="1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、联系方式</w:t>
      </w:r>
    </w:p>
    <w:p>
      <w:pPr>
        <w:spacing w:line="360" w:lineRule="auto"/>
        <w:ind w:left="6720" w:hanging="6720" w:hangingChars="2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招标人：陕西省地方电力投资控股有限公司   招标代理机构：中昕国际项目管理有限公司</w:t>
      </w:r>
    </w:p>
    <w:p>
      <w:pPr>
        <w:spacing w:line="360" w:lineRule="auto"/>
        <w:ind w:left="4935" w:hanging="5640" w:hangingChars="23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址：西安市南二环东段396号            地址：西安市未央区凤城十二路与文景路十字东北角首创富北高银26#楼25层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邮编：710000                            邮编：710000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联系人：乔工                             联系人：</w:t>
      </w:r>
      <w:r>
        <w:rPr>
          <w:rFonts w:hint="eastAsia" w:asciiTheme="minorEastAsia" w:hAnsiTheme="minorEastAsia" w:eastAsiaTheme="minorEastAsia" w:cstheme="minorEastAsia"/>
          <w:sz w:val="24"/>
          <w:szCs w:val="24"/>
          <w:lang w:eastAsia="zh-CN"/>
        </w:rPr>
        <w:t>折亚妮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话：029-88660259                     电  话：029-81317379转604</w:t>
      </w:r>
    </w:p>
    <w:p>
      <w:pPr>
        <w:spacing w:line="360" w:lineRule="auto"/>
        <w:rPr>
          <w:rFonts w:ascii="宋体"/>
          <w:szCs w:val="21"/>
        </w:rPr>
      </w:pPr>
    </w:p>
    <w:p>
      <w:pPr>
        <w:spacing w:line="360" w:lineRule="auto"/>
        <w:jc w:val="right"/>
        <w:rPr>
          <w:rFonts w:ascii="宋体"/>
          <w:color w:val="FF0000"/>
          <w:szCs w:val="21"/>
          <w:u w:val="single"/>
        </w:rPr>
      </w:pPr>
    </w:p>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A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2593B13"/>
    <w:rsid w:val="000B56FF"/>
    <w:rsid w:val="001C59F1"/>
    <w:rsid w:val="002C7C73"/>
    <w:rsid w:val="003B2C99"/>
    <w:rsid w:val="003C53C8"/>
    <w:rsid w:val="0045432B"/>
    <w:rsid w:val="00455CF4"/>
    <w:rsid w:val="00465466"/>
    <w:rsid w:val="004A5732"/>
    <w:rsid w:val="004E3B0F"/>
    <w:rsid w:val="004E581A"/>
    <w:rsid w:val="004F5D31"/>
    <w:rsid w:val="00544FA1"/>
    <w:rsid w:val="005B3D50"/>
    <w:rsid w:val="005B5E79"/>
    <w:rsid w:val="005F5641"/>
    <w:rsid w:val="006D59DB"/>
    <w:rsid w:val="00706C62"/>
    <w:rsid w:val="00707FF9"/>
    <w:rsid w:val="007317A6"/>
    <w:rsid w:val="0079627F"/>
    <w:rsid w:val="007C4C01"/>
    <w:rsid w:val="00875840"/>
    <w:rsid w:val="008A45D7"/>
    <w:rsid w:val="008A5044"/>
    <w:rsid w:val="008E3C49"/>
    <w:rsid w:val="00943512"/>
    <w:rsid w:val="00950DF7"/>
    <w:rsid w:val="00954778"/>
    <w:rsid w:val="009658EA"/>
    <w:rsid w:val="00996028"/>
    <w:rsid w:val="00A01534"/>
    <w:rsid w:val="00AE5619"/>
    <w:rsid w:val="00AF7E90"/>
    <w:rsid w:val="00B173FE"/>
    <w:rsid w:val="00BC6AF6"/>
    <w:rsid w:val="00C12151"/>
    <w:rsid w:val="00C749AF"/>
    <w:rsid w:val="00CC3F64"/>
    <w:rsid w:val="00D6799F"/>
    <w:rsid w:val="00E25497"/>
    <w:rsid w:val="00E77DE0"/>
    <w:rsid w:val="00EE6592"/>
    <w:rsid w:val="00F22F6D"/>
    <w:rsid w:val="00F50C22"/>
    <w:rsid w:val="00F64BB2"/>
    <w:rsid w:val="00FF0D23"/>
    <w:rsid w:val="022F7EA2"/>
    <w:rsid w:val="0D273F8D"/>
    <w:rsid w:val="128E45A5"/>
    <w:rsid w:val="1363291F"/>
    <w:rsid w:val="15F066A1"/>
    <w:rsid w:val="317957FC"/>
    <w:rsid w:val="349263F0"/>
    <w:rsid w:val="4F460606"/>
    <w:rsid w:val="4FC71C8F"/>
    <w:rsid w:val="54111472"/>
    <w:rsid w:val="5DCC0101"/>
    <w:rsid w:val="5EC15EDB"/>
    <w:rsid w:val="622B37C4"/>
    <w:rsid w:val="69137763"/>
    <w:rsid w:val="72593B13"/>
    <w:rsid w:val="766C29F8"/>
    <w:rsid w:val="796A2E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qFormat/>
    <w:uiPriority w:val="99"/>
    <w:pPr>
      <w:jc w:val="left"/>
      <w:outlineLvl w:val="1"/>
    </w:pPr>
    <w:rPr>
      <w:rFonts w:ascii="宋体" w:hAnsi="宋体"/>
      <w:kern w:val="0"/>
      <w:sz w:val="24"/>
    </w:rPr>
  </w:style>
  <w:style w:type="paragraph" w:styleId="3">
    <w:name w:val="heading 4"/>
    <w:basedOn w:val="1"/>
    <w:next w:val="1"/>
    <w:link w:val="22"/>
    <w:qFormat/>
    <w:uiPriority w:val="99"/>
    <w:pPr>
      <w:jc w:val="left"/>
      <w:outlineLvl w:val="3"/>
    </w:pPr>
    <w:rPr>
      <w:rFonts w:ascii="宋体" w:hAnsi="宋体"/>
      <w:kern w:val="0"/>
      <w:sz w:val="24"/>
    </w:rPr>
  </w:style>
  <w:style w:type="character" w:default="1" w:styleId="7">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24"/>
    <w:semiHidden/>
    <w:qFormat/>
    <w:uiPriority w:val="99"/>
    <w:pPr>
      <w:tabs>
        <w:tab w:val="center" w:pos="4153"/>
        <w:tab w:val="right" w:pos="8306"/>
      </w:tabs>
      <w:snapToGrid w:val="0"/>
      <w:jc w:val="left"/>
    </w:pPr>
    <w:rPr>
      <w:sz w:val="18"/>
      <w:szCs w:val="18"/>
    </w:rPr>
  </w:style>
  <w:style w:type="paragraph" w:styleId="5">
    <w:name w:val="header"/>
    <w:basedOn w:val="1"/>
    <w:link w:val="2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8">
    <w:name w:val="Strong"/>
    <w:basedOn w:val="7"/>
    <w:qFormat/>
    <w:uiPriority w:val="99"/>
    <w:rPr>
      <w:rFonts w:cs="Times New Roman"/>
    </w:rPr>
  </w:style>
  <w:style w:type="character" w:styleId="9">
    <w:name w:val="FollowedHyperlink"/>
    <w:basedOn w:val="7"/>
    <w:qFormat/>
    <w:uiPriority w:val="99"/>
    <w:rPr>
      <w:rFonts w:cs="Times New Roman"/>
      <w:color w:val="333333"/>
      <w:u w:val="none"/>
    </w:rPr>
  </w:style>
  <w:style w:type="character" w:styleId="10">
    <w:name w:val="Emphasis"/>
    <w:basedOn w:val="7"/>
    <w:qFormat/>
    <w:uiPriority w:val="99"/>
    <w:rPr>
      <w:rFonts w:cs="Times New Roman"/>
    </w:rPr>
  </w:style>
  <w:style w:type="character" w:styleId="11">
    <w:name w:val="HTML Definition"/>
    <w:basedOn w:val="7"/>
    <w:qFormat/>
    <w:uiPriority w:val="99"/>
    <w:rPr>
      <w:rFonts w:cs="Times New Roman"/>
    </w:rPr>
  </w:style>
  <w:style w:type="character" w:styleId="12">
    <w:name w:val="HTML Typewriter"/>
    <w:basedOn w:val="7"/>
    <w:qFormat/>
    <w:uiPriority w:val="99"/>
    <w:rPr>
      <w:rFonts w:ascii="monospace" w:hAnsi="monospace" w:cs="monospace"/>
      <w:sz w:val="20"/>
    </w:rPr>
  </w:style>
  <w:style w:type="character" w:styleId="13">
    <w:name w:val="HTML Acronym"/>
    <w:basedOn w:val="7"/>
    <w:qFormat/>
    <w:uiPriority w:val="99"/>
    <w:rPr>
      <w:rFonts w:cs="Times New Roman"/>
    </w:rPr>
  </w:style>
  <w:style w:type="character" w:styleId="14">
    <w:name w:val="HTML Variable"/>
    <w:basedOn w:val="7"/>
    <w:qFormat/>
    <w:uiPriority w:val="99"/>
    <w:rPr>
      <w:rFonts w:cs="Times New Roman"/>
    </w:rPr>
  </w:style>
  <w:style w:type="character" w:styleId="15">
    <w:name w:val="Hyperlink"/>
    <w:basedOn w:val="7"/>
    <w:qFormat/>
    <w:uiPriority w:val="99"/>
    <w:rPr>
      <w:rFonts w:cs="Times New Roman"/>
      <w:color w:val="333333"/>
      <w:u w:val="none"/>
    </w:rPr>
  </w:style>
  <w:style w:type="character" w:styleId="16">
    <w:name w:val="HTML Code"/>
    <w:basedOn w:val="7"/>
    <w:qFormat/>
    <w:uiPriority w:val="99"/>
    <w:rPr>
      <w:rFonts w:ascii="monospace" w:hAnsi="monospace" w:cs="monospace"/>
      <w:sz w:val="20"/>
    </w:rPr>
  </w:style>
  <w:style w:type="character" w:styleId="17">
    <w:name w:val="HTML Cite"/>
    <w:basedOn w:val="7"/>
    <w:qFormat/>
    <w:uiPriority w:val="99"/>
    <w:rPr>
      <w:rFonts w:cs="Times New Roman"/>
    </w:rPr>
  </w:style>
  <w:style w:type="character" w:styleId="18">
    <w:name w:val="HTML Keyboard"/>
    <w:basedOn w:val="7"/>
    <w:qFormat/>
    <w:uiPriority w:val="99"/>
    <w:rPr>
      <w:rFonts w:ascii="monospace" w:hAnsi="monospace" w:cs="monospace"/>
      <w:sz w:val="20"/>
    </w:rPr>
  </w:style>
  <w:style w:type="character" w:styleId="19">
    <w:name w:val="HTML Sample"/>
    <w:basedOn w:val="7"/>
    <w:qFormat/>
    <w:uiPriority w:val="99"/>
    <w:rPr>
      <w:rFonts w:ascii="monospace" w:hAnsi="monospace" w:cs="monospace"/>
    </w:rPr>
  </w:style>
  <w:style w:type="character" w:customStyle="1" w:styleId="21">
    <w:name w:val="标题 2 Char"/>
    <w:basedOn w:val="7"/>
    <w:link w:val="2"/>
    <w:semiHidden/>
    <w:qFormat/>
    <w:locked/>
    <w:uiPriority w:val="99"/>
    <w:rPr>
      <w:rFonts w:ascii="Cambria" w:hAnsi="Cambria" w:eastAsia="宋体" w:cs="Times New Roman"/>
      <w:b/>
      <w:bCs/>
      <w:sz w:val="32"/>
      <w:szCs w:val="32"/>
    </w:rPr>
  </w:style>
  <w:style w:type="character" w:customStyle="1" w:styleId="22">
    <w:name w:val="标题 4 Char"/>
    <w:basedOn w:val="7"/>
    <w:link w:val="3"/>
    <w:semiHidden/>
    <w:qFormat/>
    <w:locked/>
    <w:uiPriority w:val="99"/>
    <w:rPr>
      <w:rFonts w:ascii="Cambria" w:hAnsi="Cambria" w:eastAsia="宋体" w:cs="Times New Roman"/>
      <w:b/>
      <w:bCs/>
      <w:sz w:val="28"/>
      <w:szCs w:val="28"/>
    </w:rPr>
  </w:style>
  <w:style w:type="character" w:customStyle="1" w:styleId="23">
    <w:name w:val="页眉 Char"/>
    <w:basedOn w:val="7"/>
    <w:link w:val="5"/>
    <w:semiHidden/>
    <w:qFormat/>
    <w:locked/>
    <w:uiPriority w:val="99"/>
    <w:rPr>
      <w:rFonts w:ascii="Calibri" w:hAnsi="Calibri" w:cs="Times New Roman"/>
      <w:kern w:val="2"/>
      <w:sz w:val="18"/>
      <w:szCs w:val="18"/>
    </w:rPr>
  </w:style>
  <w:style w:type="character" w:customStyle="1" w:styleId="24">
    <w:name w:val="页脚 Char"/>
    <w:basedOn w:val="7"/>
    <w:link w:val="4"/>
    <w:semiHidden/>
    <w:qFormat/>
    <w:locked/>
    <w:uiPriority w:val="99"/>
    <w:rPr>
      <w:rFonts w:ascii="Calibri" w:hAnsi="Calibri" w:cs="Times New Roman"/>
      <w:kern w:val="2"/>
      <w:sz w:val="18"/>
      <w:szCs w:val="18"/>
    </w:rPr>
  </w:style>
  <w:style w:type="character" w:customStyle="1" w:styleId="25">
    <w:name w:val="r-text"/>
    <w:basedOn w:val="7"/>
    <w:uiPriority w:val="0"/>
    <w:rPr>
      <w:color w:val="00349B"/>
    </w:rPr>
  </w:style>
  <w:style w:type="character" w:customStyle="1" w:styleId="26">
    <w:name w:val="r-time"/>
    <w:basedOn w:val="7"/>
    <w:uiPriority w:val="0"/>
    <w:rPr>
      <w:color w:val="B3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228</Words>
  <Characters>1305</Characters>
  <Lines>10</Lines>
  <Paragraphs>3</Paragraphs>
  <ScaleCrop>false</ScaleCrop>
  <LinksUpToDate>false</LinksUpToDate>
  <CharactersWithSpaces>1530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2017-04-28T03:54:00Z</dcterms:created>
  <dc:creator>pcdalao</dc:creator>
  <cp:lastModifiedBy>Administrator</cp:lastModifiedBy>
  <dcterms:modified xsi:type="dcterms:W3CDTF">2017-08-22T02:01:17Z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