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5A" w:rsidRDefault="00A540FD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镇安县345国道木王林场至栗扎公路建设工程施工</w:t>
      </w:r>
    </w:p>
    <w:p w:rsidR="00E2345A" w:rsidRDefault="00A540FD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招标公告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1.招标条件</w:t>
      </w:r>
    </w:p>
    <w:p w:rsidR="00E2345A" w:rsidRDefault="00A540FD">
      <w:pPr>
        <w:spacing w:line="360" w:lineRule="auto"/>
        <w:ind w:firstLineChars="246" w:firstLine="59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本招标项目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镇安县345国道木王林场至栗扎公路建设工程</w:t>
      </w:r>
      <w:r>
        <w:rPr>
          <w:rFonts w:ascii="宋体" w:hAnsi="宋体" w:cs="宋体" w:hint="eastAsia"/>
          <w:sz w:val="24"/>
          <w:shd w:val="clear" w:color="auto" w:fill="FFFFFF"/>
        </w:rPr>
        <w:t>已</w:t>
      </w:r>
      <w:r>
        <w:rPr>
          <w:rFonts w:ascii="宋体" w:hAnsi="宋体" w:hint="eastAsia"/>
          <w:sz w:val="24"/>
        </w:rPr>
        <w:t>由</w:t>
      </w:r>
      <w:r>
        <w:rPr>
          <w:rFonts w:ascii="瀹嬩綋" w:hAnsi="宋体" w:hint="eastAsia"/>
          <w:sz w:val="22"/>
          <w:u w:val="single"/>
          <w:shd w:val="clear" w:color="auto" w:fill="FFFFFF"/>
        </w:rPr>
        <w:t>陕西省发展和改革委员会</w:t>
      </w:r>
      <w:r>
        <w:rPr>
          <w:rFonts w:ascii="宋体" w:hAnsi="宋体" w:hint="eastAsia"/>
          <w:sz w:val="24"/>
        </w:rPr>
        <w:t>以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《关于345国道木王林场至栗扎公路建设工程可行性研究报告的批复》陕发改基础〔2016〕1140号)文件</w:t>
      </w:r>
      <w:r>
        <w:rPr>
          <w:rFonts w:ascii="宋体" w:hAnsi="宋体" w:cs="宋体" w:hint="eastAsia"/>
          <w:sz w:val="24"/>
          <w:shd w:val="clear" w:color="auto" w:fill="FFFFFF"/>
        </w:rPr>
        <w:t>批准立项；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陕西省公路局</w:t>
      </w:r>
      <w:r>
        <w:rPr>
          <w:rFonts w:ascii="宋体" w:hAnsi="宋体" w:cs="宋体" w:hint="eastAsia"/>
          <w:sz w:val="24"/>
          <w:shd w:val="clear" w:color="auto" w:fill="FFFFFF"/>
        </w:rPr>
        <w:t>以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《陕西省公路局关于345国道木王林场至栗扎公路施工图设计的批复》（陕公路涵【2017】594号）文件、商洛市交通运输局</w:t>
      </w:r>
      <w:r>
        <w:rPr>
          <w:rFonts w:ascii="宋体" w:hAnsi="宋体" w:cs="宋体" w:hint="eastAsia"/>
          <w:sz w:val="24"/>
          <w:shd w:val="clear" w:color="auto" w:fill="FFFFFF"/>
        </w:rPr>
        <w:t>以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商洛市交通运输局关于转发省公路局《345国道木王林场至栗扎公路施工图设计的批复》的通知（商政交函〔2017〕221号）文件</w:t>
      </w:r>
      <w:r>
        <w:rPr>
          <w:rFonts w:ascii="宋体" w:hAnsi="宋体" w:cs="宋体" w:hint="eastAsia"/>
          <w:sz w:val="24"/>
          <w:shd w:val="clear" w:color="auto" w:fill="FFFFFF"/>
        </w:rPr>
        <w:t>批准建设。该项目业主单位为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镇安县交通运输局</w:t>
      </w:r>
      <w:r>
        <w:rPr>
          <w:rFonts w:ascii="宋体" w:hAnsi="宋体" w:cs="宋体" w:hint="eastAsia"/>
          <w:sz w:val="24"/>
          <w:shd w:val="clear" w:color="auto" w:fill="FFFFFF"/>
        </w:rPr>
        <w:t>，建设资金来自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上级补助与县区自筹。</w:t>
      </w:r>
      <w:r>
        <w:rPr>
          <w:rFonts w:ascii="宋体" w:hAnsi="宋体" w:cs="宋体" w:hint="eastAsia"/>
          <w:sz w:val="24"/>
          <w:shd w:val="clear" w:color="auto" w:fill="FFFFFF"/>
        </w:rPr>
        <w:t>项目已具备招标条件，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镇安县交通运输局</w:t>
      </w:r>
      <w:r>
        <w:rPr>
          <w:rFonts w:ascii="宋体" w:hAnsi="宋体" w:cs="宋体" w:hint="eastAsia"/>
          <w:sz w:val="24"/>
          <w:shd w:val="clear" w:color="auto" w:fill="FFFFFF"/>
        </w:rPr>
        <w:t>（下称招标人）委托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中昕国际项目管理有限公司</w:t>
      </w:r>
      <w:r>
        <w:rPr>
          <w:rFonts w:ascii="宋体" w:hAnsi="宋体" w:cs="宋体" w:hint="eastAsia"/>
          <w:sz w:val="24"/>
          <w:shd w:val="clear" w:color="auto" w:fill="FFFFFF"/>
        </w:rPr>
        <w:t>（下称招标代理机构）对本项目进行公开招标。现对该项目路基，路面，绿化，机电设备，交安进行公开招标。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2.项目概况与招标范围</w:t>
      </w:r>
    </w:p>
    <w:p w:rsidR="00E2345A" w:rsidRDefault="00A540FD">
      <w:pPr>
        <w:spacing w:line="360" w:lineRule="auto"/>
        <w:ind w:firstLineChars="200" w:firstLine="482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b/>
          <w:sz w:val="24"/>
          <w:shd w:val="clear" w:color="auto" w:fill="FFFFFF"/>
        </w:rPr>
        <w:t>2.1项目概况：</w:t>
      </w:r>
      <w:r>
        <w:rPr>
          <w:rFonts w:ascii="宋体" w:hAnsi="宋体" w:cs="宋体" w:hint="eastAsia"/>
          <w:sz w:val="24"/>
          <w:shd w:val="clear" w:color="auto" w:fill="FFFFFF"/>
        </w:rPr>
        <w:t>G345国道木王林场至栗扎公路路线起点位于镇安县木王镇桂林村，接G345镇安金钟至木王林场段公路改建工程终点（桩号K64+600），终点位于镇安县与宁陕县县界处，顺接安康段G345国道新建至宁陕公路改建工程终点（桩号K91+161）, 全长26.569公里，全线采用三级公路技术标准，设计速度30Km/h，路基宽度7.5m（隧道宽度10m）；新建桥涵设计荷载采用公路-Ⅰ级，设计洪水频率：大中桥1/50，路基及小桥涵1/25；其他各项指标执行《公路工程技术标准》（JTGB01-2014），预算批复总投资37983.6545万元。计划工期18个月，缺陷责任期24个月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2"/>
        <w:jc w:val="left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ascii="宋体" w:hAnsi="宋体" w:cs="宋体" w:hint="eastAsia"/>
          <w:b/>
          <w:sz w:val="24"/>
          <w:shd w:val="clear" w:color="auto" w:fill="FFFFFF"/>
        </w:rPr>
        <w:t>2.2招标范围：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2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本项目施工拟分为9个标段。具体标段划分及主要工程内容如下：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2268"/>
        <w:gridCol w:w="1134"/>
        <w:gridCol w:w="1559"/>
        <w:gridCol w:w="2268"/>
        <w:gridCol w:w="1843"/>
      </w:tblGrid>
      <w:tr w:rsidR="00E2345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标段划分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shd w:val="clear" w:color="auto" w:fill="FFFFFF"/>
              </w:rPr>
              <w:t>起讫桩号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widowControl/>
              <w:shd w:val="clear" w:color="auto" w:fill="FFFFFF"/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长 度</w:t>
            </w:r>
          </w:p>
          <w:p w:rsidR="00E2345A" w:rsidRDefault="00A540FD">
            <w:pPr>
              <w:widowControl/>
              <w:shd w:val="clear" w:color="auto" w:fill="FFFFFF"/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（km）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shd w:val="clear" w:color="auto" w:fill="FFFFFF"/>
              </w:rPr>
              <w:t>施工计划</w:t>
            </w:r>
          </w:p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shd w:val="clear" w:color="auto" w:fill="FFFFFF"/>
              </w:rPr>
              <w:t xml:space="preserve"> 工期（月）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shd w:val="clear" w:color="auto" w:fill="FFFFFF"/>
              </w:rPr>
              <w:t>主要工程内容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各标段投估算金额（万元）</w:t>
            </w:r>
          </w:p>
        </w:tc>
      </w:tr>
      <w:tr w:rsidR="00E2345A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5A" w:rsidRDefault="00E2345A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LJ-1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K64+600-K69+000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路基、桥涵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2700万元</w:t>
            </w:r>
          </w:p>
        </w:tc>
      </w:tr>
      <w:tr w:rsidR="00E2345A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5A" w:rsidRDefault="00E2345A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LJ-2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K69+000-K72+000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路基、桥涵、隧道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6000万元</w:t>
            </w:r>
          </w:p>
        </w:tc>
      </w:tr>
      <w:tr w:rsidR="00E2345A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5A" w:rsidRDefault="00E2345A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LJ-3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K72+000-K75+000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路基、桥涵、隧道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6800万元</w:t>
            </w:r>
          </w:p>
        </w:tc>
      </w:tr>
      <w:tr w:rsidR="00E2345A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5A" w:rsidRDefault="00E2345A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LJ-4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K75+000-K83+000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路基、桥涵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4600万元</w:t>
            </w:r>
          </w:p>
        </w:tc>
      </w:tr>
      <w:tr w:rsidR="00E2345A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E2345A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LJ-5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K83+000-K91+161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8.161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路基、桥涵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4000万元</w:t>
            </w:r>
          </w:p>
        </w:tc>
      </w:tr>
      <w:tr w:rsidR="00E2345A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K64+600-K91+161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26.561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6个月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路面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3200万元</w:t>
            </w:r>
          </w:p>
        </w:tc>
      </w:tr>
      <w:tr w:rsidR="00E2345A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绿化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LH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K64+600-K91+161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26.561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3个月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绿化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530万元</w:t>
            </w:r>
          </w:p>
        </w:tc>
      </w:tr>
      <w:tr w:rsidR="00E2345A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机电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JD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K70+505-K74+525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4.020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3个月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机电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color w:val="222222"/>
              </w:rPr>
            </w:pPr>
            <w:r>
              <w:rPr>
                <w:rFonts w:hint="eastAsia"/>
                <w:shd w:val="clear" w:color="auto" w:fill="FFFFFF"/>
              </w:rPr>
              <w:t>2200万元</w:t>
            </w:r>
          </w:p>
        </w:tc>
      </w:tr>
      <w:tr w:rsidR="00E2345A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交安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K64+600-K91+161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26.561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3个月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spacing w:line="276" w:lineRule="auto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交安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A" w:rsidRDefault="00A540FD">
            <w:pPr>
              <w:pStyle w:val="HTML"/>
              <w:spacing w:line="315" w:lineRule="atLeast"/>
              <w:jc w:val="center"/>
              <w:textAlignment w:val="baseline"/>
              <w:rPr>
                <w:color w:val="222222"/>
              </w:rPr>
            </w:pPr>
            <w:r>
              <w:rPr>
                <w:rFonts w:hint="eastAsia"/>
                <w:shd w:val="clear" w:color="auto" w:fill="FFFFFF"/>
              </w:rPr>
              <w:t>900万元</w:t>
            </w:r>
          </w:p>
        </w:tc>
      </w:tr>
    </w:tbl>
    <w:p w:rsidR="00E2345A" w:rsidRDefault="00A540FD">
      <w:pPr>
        <w:shd w:val="solid" w:color="FFFFFF" w:fill="auto"/>
        <w:autoSpaceDN w:val="0"/>
        <w:spacing w:before="150" w:line="360" w:lineRule="auto"/>
        <w:ind w:right="15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 3.投标人资格要求</w:t>
      </w:r>
    </w:p>
    <w:p w:rsidR="00E2345A" w:rsidRDefault="00A540FD">
      <w:pPr>
        <w:spacing w:line="360" w:lineRule="auto"/>
        <w:ind w:firstLineChars="200" w:firstLine="480"/>
        <w:rPr>
          <w:rFonts w:ascii="宋体" w:hAnsi="宋体" w:cs="宋体"/>
          <w:sz w:val="24"/>
          <w:shd w:val="clear" w:color="auto" w:fill="FFFFFF"/>
        </w:rPr>
      </w:pPr>
      <w:bookmarkStart w:id="0" w:name="OLE_LINK32"/>
      <w:bookmarkEnd w:id="0"/>
      <w:r>
        <w:rPr>
          <w:rFonts w:ascii="宋体" w:hAnsi="宋体" w:cs="宋体" w:hint="eastAsia"/>
          <w:sz w:val="24"/>
          <w:shd w:val="clear" w:color="auto" w:fill="FFFFFF"/>
        </w:rPr>
        <w:t>3.1各标段投标人资格要求：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1）LJ-1标、LJ-4标、LJ-5标：申请人具有独立法人资格，具有公路工程施工总承包三级及以上资质，有效的企业法人营业执照和安全生产许可证，人员、设备、资金和施工组织等方面具有相应工程的施工能力；企业近三年具有不少于1个单个里程不小于4km的三级或以上公路工程施工业绩。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2）LJ-2标、LJ-3标：申请人具有独立法人资格，具有公路工程施工总承包一级及以上资质，有效的企业法人营业执照和安全生产许可证，人员、设备、资金和施工组织等方面具有相应工程的施工能力；企业近三年具有不少于1个单个里程不小于1km的隧道公路工程施工业绩，且质量合格。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3）LM标：申请人具有独立法人资格，具有公路工程施工总承包三级及以上资质，有效的企业法人营业执照和安全生产许可证，人员、设备、资金和施工组织等方面具有相应工程的施工能力；企业近三年具有不少于1个单个里程不小于26km的三级及以上公路沥青混凝土路面工程施工业绩，且质量合格。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（4）LH标: 申请人具有营业执照经营范围包含园林绿化工程，人员、设备、资金和施工组织等方面具有相应工程的施工能力；企业近三年具有不少于一项单个里程不小于26km的公路绿化工程施工业绩，且质量合格。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5）JD标：申请人具有独立法人资格，具有公路交通工程（公路机电工程）专业二级及以上资质，有效的企业法人营业执照和安全生产许可证，人员、设备、资金和施工组织等方面具有相应工程的施工能力；企业近三年具有不少于1个隧道机电工程施工业绩，且质量合格。</w:t>
      </w:r>
    </w:p>
    <w:p w:rsidR="00E2345A" w:rsidRDefault="00A540F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（6）JA标：申请人具有独立法人资格，具有公路交通工程（公路安全设施分项）专业承包二级及以上资质，有效的企业法人营业执照和安全生产许可证，人员、设备、资金和施工组织等方面具有相应工程的施工能力；企业近三年具有不少于1个公路交安</w:t>
      </w:r>
      <w:r>
        <w:rPr>
          <w:rFonts w:ascii="宋体" w:hAnsi="宋体" w:cs="宋体" w:hint="eastAsia"/>
          <w:sz w:val="24"/>
          <w:shd w:val="clear" w:color="auto" w:fill="FFFFFF"/>
        </w:rPr>
        <w:lastRenderedPageBreak/>
        <w:t>工程施工业绩，且质量合格。</w:t>
      </w:r>
    </w:p>
    <w:p w:rsidR="00E2345A" w:rsidRDefault="00A540FD">
      <w:pPr>
        <w:spacing w:line="360" w:lineRule="auto"/>
        <w:ind w:firstLineChars="200" w:firstLine="48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3.2各投标人在报名前请自行准备相关资料到检察院进行“行贿犯罪档案”查询，有行贿犯罪记录者，不得购买招标文件。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Chars="150" w:firstLine="36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3.3具有投资参股关系的关联企业，或具有直接管理和被管理关系的母子公司，或同一母公司的子公司，或法定代表人为同一人的两个或两个以上法人，不可同时对本项目同一标段提出投标申请，否则均按废标处理。</w:t>
      </w:r>
    </w:p>
    <w:p w:rsidR="00E2345A" w:rsidRDefault="00A540FD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3.4每个投标人可对各标段进行投标，但只能中一个标段。</w:t>
      </w:r>
    </w:p>
    <w:p w:rsidR="00E2345A" w:rsidRDefault="00A540FD">
      <w:pPr>
        <w:spacing w:line="360" w:lineRule="auto"/>
        <w:ind w:firstLineChars="246" w:firstLine="59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4.评标办法：本项目施工招标采用资格后审方式，使用技术评分最低标价法进行评审。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2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5.招标文件的获取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5.1 凡有意向的投标人请于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2017</w:t>
      </w:r>
      <w:r>
        <w:rPr>
          <w:rFonts w:ascii="宋体" w:hAnsi="宋体" w:cs="宋体" w:hint="eastAsia"/>
          <w:sz w:val="24"/>
          <w:shd w:val="clear" w:color="auto" w:fill="FFFFFF"/>
        </w:rPr>
        <w:t>年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11</w:t>
      </w:r>
      <w:r>
        <w:rPr>
          <w:rFonts w:ascii="宋体" w:hAnsi="宋体" w:cs="宋体" w:hint="eastAsia"/>
          <w:sz w:val="24"/>
          <w:shd w:val="clear" w:color="auto" w:fill="FFFFFF"/>
        </w:rPr>
        <w:t>月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14</w:t>
      </w:r>
      <w:r>
        <w:rPr>
          <w:rFonts w:ascii="宋体" w:hAnsi="宋体" w:cs="宋体" w:hint="eastAsia"/>
          <w:sz w:val="24"/>
          <w:shd w:val="clear" w:color="auto" w:fill="FFFFFF"/>
        </w:rPr>
        <w:t>日至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2017</w:t>
      </w:r>
      <w:r>
        <w:rPr>
          <w:rFonts w:ascii="宋体" w:hAnsi="宋体" w:cs="宋体" w:hint="eastAsia"/>
          <w:sz w:val="24"/>
          <w:shd w:val="clear" w:color="auto" w:fill="FFFFFF"/>
        </w:rPr>
        <w:t>年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11</w:t>
      </w:r>
      <w:r>
        <w:rPr>
          <w:rFonts w:ascii="宋体" w:hAnsi="宋体" w:cs="宋体" w:hint="eastAsia"/>
          <w:sz w:val="24"/>
          <w:shd w:val="clear" w:color="auto" w:fill="FFFFFF"/>
        </w:rPr>
        <w:t>月</w:t>
      </w:r>
      <w:r w:rsidRPr="00E3412C">
        <w:rPr>
          <w:rFonts w:ascii="宋体" w:hAnsi="宋体" w:cs="宋体" w:hint="eastAsia"/>
          <w:sz w:val="24"/>
          <w:u w:val="single"/>
          <w:shd w:val="clear" w:color="auto" w:fill="FFFFFF"/>
        </w:rPr>
        <w:t>18</w:t>
      </w:r>
      <w:r>
        <w:rPr>
          <w:rFonts w:ascii="宋体" w:hAnsi="宋体" w:cs="宋体" w:hint="eastAsia"/>
          <w:sz w:val="24"/>
          <w:shd w:val="clear" w:color="auto" w:fill="FFFFFF"/>
        </w:rPr>
        <w:t>日，每日上午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9:00</w:t>
      </w:r>
      <w:r>
        <w:rPr>
          <w:rFonts w:ascii="宋体" w:hAnsi="宋体" w:cs="宋体" w:hint="eastAsia"/>
          <w:sz w:val="24"/>
          <w:shd w:val="clear" w:color="auto" w:fill="FFFFFF"/>
        </w:rPr>
        <w:t>时至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11:30</w:t>
      </w:r>
      <w:r>
        <w:rPr>
          <w:rFonts w:ascii="宋体" w:hAnsi="宋体" w:cs="宋体" w:hint="eastAsia"/>
          <w:sz w:val="24"/>
          <w:shd w:val="clear" w:color="auto" w:fill="FFFFFF"/>
        </w:rPr>
        <w:t>时，下午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14:30</w:t>
      </w:r>
      <w:r>
        <w:rPr>
          <w:rFonts w:ascii="宋体" w:hAnsi="宋体" w:cs="宋体" w:hint="eastAsia"/>
          <w:sz w:val="24"/>
          <w:shd w:val="clear" w:color="auto" w:fill="FFFFFF"/>
        </w:rPr>
        <w:t>时至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17:00</w:t>
      </w:r>
      <w:r>
        <w:rPr>
          <w:rFonts w:ascii="宋体" w:hAnsi="宋体" w:cs="宋体" w:hint="eastAsia"/>
          <w:sz w:val="24"/>
          <w:shd w:val="clear" w:color="auto" w:fill="FFFFFF"/>
        </w:rPr>
        <w:t>时（北京时间，节假日不休，下同），经办人持本人身份证、法人亲笔签名的授权委托书、单位介绍信、企业法人营业执照（三证合一）副本、企业资质证书副本、企业安全生产许可证副本（绿化标段除外）、检察机关出具的《行贿犯罪档案查询告知函》等原件及上述资料彩色复印件一套（加盖单位公章），到招标代理机构处西安经济技术开发区凤城十二路首创国际城第26幢1单元25层12502号中昕国际项目管理有限公司购买招标文件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5.2 招标文件每套售价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人民币1000.00</w:t>
      </w:r>
      <w:r>
        <w:rPr>
          <w:rFonts w:ascii="宋体" w:hAnsi="宋体" w:cs="宋体" w:hint="eastAsia"/>
          <w:sz w:val="24"/>
          <w:shd w:val="clear" w:color="auto" w:fill="FFFFFF"/>
        </w:rPr>
        <w:t>元，图纸每套售价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人民币2000.00</w:t>
      </w:r>
      <w:r>
        <w:rPr>
          <w:rFonts w:ascii="宋体" w:hAnsi="宋体" w:cs="宋体" w:hint="eastAsia"/>
          <w:sz w:val="24"/>
          <w:shd w:val="clear" w:color="auto" w:fill="FFFFFF"/>
        </w:rPr>
        <w:t>元，售后不退。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2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6. 投标文件的递交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6.1 递交投标文件截止时间为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2017</w:t>
      </w:r>
      <w:r>
        <w:rPr>
          <w:rFonts w:ascii="宋体" w:hAnsi="宋体" w:cs="宋体" w:hint="eastAsia"/>
          <w:sz w:val="24"/>
          <w:shd w:val="clear" w:color="auto" w:fill="FFFFFF"/>
        </w:rPr>
        <w:t>年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12</w:t>
      </w:r>
      <w:r>
        <w:rPr>
          <w:rFonts w:ascii="宋体" w:hAnsi="宋体" w:cs="宋体" w:hint="eastAsia"/>
          <w:sz w:val="24"/>
          <w:shd w:val="clear" w:color="auto" w:fill="FFFFFF"/>
        </w:rPr>
        <w:t>月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5</w:t>
      </w:r>
      <w:r>
        <w:rPr>
          <w:rFonts w:ascii="宋体" w:hAnsi="宋体" w:cs="宋体" w:hint="eastAsia"/>
          <w:sz w:val="24"/>
          <w:shd w:val="clear" w:color="auto" w:fill="FFFFFF"/>
        </w:rPr>
        <w:t>日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09</w:t>
      </w:r>
      <w:r>
        <w:rPr>
          <w:rFonts w:ascii="宋体" w:hAnsi="宋体" w:cs="宋体" w:hint="eastAsia"/>
          <w:sz w:val="24"/>
          <w:shd w:val="clear" w:color="auto" w:fill="FFFFFF"/>
        </w:rPr>
        <w:t>时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30</w:t>
      </w:r>
      <w:r>
        <w:rPr>
          <w:rFonts w:ascii="宋体" w:hAnsi="宋体" w:cs="宋体" w:hint="eastAsia"/>
          <w:sz w:val="24"/>
          <w:shd w:val="clear" w:color="auto" w:fill="FFFFFF"/>
        </w:rPr>
        <w:t>分，投标人应于当日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08</w:t>
      </w:r>
      <w:r>
        <w:rPr>
          <w:rFonts w:ascii="宋体" w:hAnsi="宋体" w:cs="宋体" w:hint="eastAsia"/>
          <w:sz w:val="24"/>
          <w:shd w:val="clear" w:color="auto" w:fill="FFFFFF"/>
        </w:rPr>
        <w:t>时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00 </w:t>
      </w:r>
      <w:r>
        <w:rPr>
          <w:rFonts w:ascii="宋体" w:hAnsi="宋体" w:cs="宋体" w:hint="eastAsia"/>
          <w:sz w:val="24"/>
          <w:shd w:val="clear" w:color="auto" w:fill="FFFFFF"/>
        </w:rPr>
        <w:t>分至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09</w:t>
      </w:r>
      <w:r>
        <w:rPr>
          <w:rFonts w:ascii="宋体" w:hAnsi="宋体" w:cs="宋体" w:hint="eastAsia"/>
          <w:sz w:val="24"/>
          <w:shd w:val="clear" w:color="auto" w:fill="FFFFFF"/>
        </w:rPr>
        <w:t>时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30</w:t>
      </w:r>
      <w:r>
        <w:rPr>
          <w:rFonts w:ascii="宋体" w:hAnsi="宋体" w:cs="宋体" w:hint="eastAsia"/>
          <w:sz w:val="24"/>
          <w:shd w:val="clear" w:color="auto" w:fill="FFFFFF"/>
        </w:rPr>
        <w:t>分，将投标文件递交至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>志诚酒店（地址：高新一路2号）</w:t>
      </w:r>
      <w:r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6.2 逾期送达或者未送达指定地点的投标文件，招标人不予受理。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7. 发布公告的媒介</w:t>
      </w:r>
    </w:p>
    <w:p w:rsidR="00E2345A" w:rsidRDefault="00A540FD">
      <w:pPr>
        <w:shd w:val="solid" w:color="FFFFFF" w:fill="auto"/>
        <w:autoSpaceDN w:val="0"/>
        <w:spacing w:before="150" w:line="360" w:lineRule="auto"/>
        <w:ind w:left="150" w:right="15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本次招标公告同时在《陕西省公路局》（www.sxsglj.cn）、《陕西采购与招标网》（www.sntba.com）及《三秦都市报》上发布。</w:t>
      </w:r>
    </w:p>
    <w:p w:rsidR="00E2345A" w:rsidRDefault="00A540FD" w:rsidP="00D3484A">
      <w:pPr>
        <w:shd w:val="solid" w:color="FFFFFF" w:fill="auto"/>
        <w:autoSpaceDN w:val="0"/>
        <w:spacing w:before="150" w:afterLines="100" w:line="360" w:lineRule="auto"/>
        <w:ind w:left="147" w:right="147" w:firstLineChars="200"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lastRenderedPageBreak/>
        <w:t>8.联系方式</w:t>
      </w:r>
    </w:p>
    <w:p w:rsidR="00E2345A" w:rsidRDefault="00A540FD">
      <w:pPr>
        <w:shd w:val="solid" w:color="FFFFFF" w:fill="auto"/>
        <w:autoSpaceDN w:val="0"/>
        <w:spacing w:line="360" w:lineRule="auto"/>
        <w:ind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招 标 人：镇安县交通运输局</w:t>
      </w:r>
    </w:p>
    <w:p w:rsidR="00E2345A" w:rsidRDefault="00A540FD">
      <w:pPr>
        <w:shd w:val="solid" w:color="FFFFFF" w:fill="auto"/>
        <w:autoSpaceDN w:val="0"/>
        <w:spacing w:line="360" w:lineRule="auto"/>
        <w:ind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地    址：商洛市镇安县南新街10号</w:t>
      </w:r>
    </w:p>
    <w:p w:rsidR="00E2345A" w:rsidRDefault="00A540FD">
      <w:pPr>
        <w:shd w:val="solid" w:color="FFFFFF" w:fill="auto"/>
        <w:autoSpaceDN w:val="0"/>
        <w:spacing w:line="360" w:lineRule="auto"/>
        <w:ind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联 系 人：赵涛</w:t>
      </w:r>
    </w:p>
    <w:p w:rsidR="00E2345A" w:rsidRDefault="00A540FD">
      <w:pPr>
        <w:shd w:val="solid" w:color="FFFFFF" w:fill="auto"/>
        <w:autoSpaceDN w:val="0"/>
        <w:spacing w:line="360" w:lineRule="auto"/>
        <w:ind w:firstLine="48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电    话：15591959555  </w:t>
      </w:r>
    </w:p>
    <w:p w:rsidR="00E2345A" w:rsidRDefault="00A540FD">
      <w:pPr>
        <w:shd w:val="solid" w:color="FFFFFF" w:fill="auto"/>
        <w:autoSpaceDN w:val="0"/>
        <w:spacing w:line="360" w:lineRule="auto"/>
        <w:ind w:left="-21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   代理机构：中昕国际项目管理有限公司</w:t>
      </w:r>
    </w:p>
    <w:p w:rsidR="00E2345A" w:rsidRDefault="00A540FD">
      <w:pPr>
        <w:shd w:val="solid" w:color="FFFFFF" w:fill="auto"/>
        <w:autoSpaceDN w:val="0"/>
        <w:spacing w:line="360" w:lineRule="auto"/>
        <w:ind w:left="-21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   地    址：西安经济技术开发区凤城十二路首创国际城第26幢1单元25层12502号           </w:t>
      </w:r>
    </w:p>
    <w:p w:rsidR="00E2345A" w:rsidRDefault="00A540FD">
      <w:pPr>
        <w:shd w:val="solid" w:color="FFFFFF" w:fill="auto"/>
        <w:autoSpaceDN w:val="0"/>
        <w:spacing w:line="360" w:lineRule="auto"/>
        <w:ind w:left="-21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   联 系 人：朱工、王工</w:t>
      </w:r>
    </w:p>
    <w:p w:rsidR="00E2345A" w:rsidRDefault="00A540FD">
      <w:r>
        <w:rPr>
          <w:rFonts w:ascii="宋体" w:hAnsi="宋体" w:cs="宋体" w:hint="eastAsia"/>
          <w:sz w:val="24"/>
          <w:shd w:val="clear" w:color="auto" w:fill="FFFFFF"/>
        </w:rPr>
        <w:t xml:space="preserve">    电    话：18700907132、18682962329</w:t>
      </w:r>
    </w:p>
    <w:sectPr w:rsidR="00E2345A" w:rsidSect="00D3484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AB" w:rsidRDefault="008235AB" w:rsidP="00E3412C">
      <w:r>
        <w:separator/>
      </w:r>
    </w:p>
  </w:endnote>
  <w:endnote w:type="continuationSeparator" w:id="0">
    <w:p w:rsidR="008235AB" w:rsidRDefault="008235AB" w:rsidP="00E3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瀹嬩綋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AB" w:rsidRDefault="008235AB" w:rsidP="00E3412C">
      <w:r>
        <w:separator/>
      </w:r>
    </w:p>
  </w:footnote>
  <w:footnote w:type="continuationSeparator" w:id="0">
    <w:p w:rsidR="008235AB" w:rsidRDefault="008235AB" w:rsidP="00E34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45A"/>
    <w:rsid w:val="00495453"/>
    <w:rsid w:val="008235AB"/>
    <w:rsid w:val="00A540FD"/>
    <w:rsid w:val="00D3484A"/>
    <w:rsid w:val="00E2345A"/>
    <w:rsid w:val="00E3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5A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3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45A"/>
    <w:rPr>
      <w:sz w:val="18"/>
      <w:szCs w:val="18"/>
    </w:rPr>
  </w:style>
  <w:style w:type="paragraph" w:styleId="a4">
    <w:name w:val="footer"/>
    <w:basedOn w:val="a"/>
    <w:link w:val="Char0"/>
    <w:uiPriority w:val="99"/>
    <w:rsid w:val="00E2345A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45A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E2345A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E234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character" w:customStyle="1" w:styleId="HTMLChar1">
    <w:name w:val="HTML 预设格式 Char1"/>
    <w:basedOn w:val="a0"/>
    <w:link w:val="HTML"/>
    <w:uiPriority w:val="99"/>
    <w:rsid w:val="00E2345A"/>
    <w:rPr>
      <w:rFonts w:ascii="Courier New" w:eastAsia="宋体" w:hAnsi="Courier New" w:cs="Courier New"/>
      <w:sz w:val="20"/>
      <w:szCs w:val="20"/>
    </w:rPr>
  </w:style>
  <w:style w:type="table" w:styleId="a5">
    <w:name w:val="Table Grid"/>
    <w:basedOn w:val="a1"/>
    <w:uiPriority w:val="59"/>
    <w:rsid w:val="00E23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E2345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2017-11-09T06:43:00Z</dcterms:created>
  <dcterms:modified xsi:type="dcterms:W3CDTF">2017-11-13T01:13:00Z</dcterms:modified>
</cp:coreProperties>
</file>