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关天经济区大数据中心配套采购项目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（四标段：大数据中心机房空调系统）招标公告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 w:val="30"/>
          <w:szCs w:val="30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本招标项目关天经济区大数据中心配套采购项目（四标段：大数据中心机房空调系统）（项目编号：SCZC2017-ZB-2558/1）招标人为陕西关天大数据有限责任公司，招标项目资金来自自筹，出资比例为100％，该项目已具备招标条件，现对关天经济区大数据中心配套采购项目（四标段：大数据中心机房空调系统）进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2. 采购内容与招标范围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  <w:t>35KW以上列间精密空调20台/套、25KW以上列间精密空调18台/套、12.5KW上送风精密空调2台/套等其他设备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（具体技术规格及要求详见招标文件）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服务地点: 招标人指定地点。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服务期限：按照合同要求。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3. 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3.1 投标人应具有合法注册的法人或其他组织的营业执照；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3.2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投标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须提供制造商针对本次招标的唯一授权书（针对代理商投标）；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投标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应具备良好的财务状况(须提供供应商2016年财务报表或具有财务审计资质的单位出具的财务报告</w:t>
      </w:r>
      <w:r>
        <w:rPr>
          <w:rFonts w:hint="eastAsia" w:ascii="仿宋_GB2312" w:hAnsi="ˎ̥" w:eastAsia="仿宋_GB2312"/>
          <w:color w:val="333333"/>
          <w:sz w:val="28"/>
          <w:szCs w:val="28"/>
        </w:rPr>
        <w:t>)；</w:t>
      </w: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投标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须出具检察机关出具的企业法定代表人行贿犯罪档案查询告知函（项目所在地或者企业注册地）；</w:t>
      </w: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负责人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及项目部人员一经确定，未经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招标单位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许可，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投标人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不得擅自更换人选，否则视同违约，全额扣除履约保证金。投标人员和项目部组成人员必须是投标单位在职人员，以近3个月投标单位社保资金缴纳依据为准。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4. 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4.1凡有意参加投标者，请于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28"/>
          <w:szCs w:val="32"/>
        </w:rPr>
        <w:t>年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2"/>
        </w:rPr>
        <w:t>月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2"/>
        </w:rPr>
        <w:t>日至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28"/>
          <w:szCs w:val="32"/>
        </w:rPr>
        <w:t>年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2"/>
        </w:rPr>
        <w:t>月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32"/>
        </w:rPr>
        <w:t>日，每日上午9：00时至12:00 时，下午14:00时至17:00 时（北京时间），在宝鸡市渭滨区火炬路华夏盛世家园12栋1614室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携带第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3条投标人资格要求资料原件及复印件一套</w:t>
      </w:r>
      <w:r>
        <w:rPr>
          <w:rFonts w:hint="eastAsia" w:ascii="仿宋" w:hAnsi="仿宋" w:eastAsia="仿宋" w:cs="仿宋"/>
          <w:sz w:val="28"/>
          <w:szCs w:val="32"/>
        </w:rPr>
        <w:t>购买或登录中招联合招标采购平台（  http://www.365trade.com.cn；）进行免费注册，购买并下载电子版招标文件。（如遇平台操作问题，可拨打交易平台统一服务热线：400-092-8199，热线服务时间为工作日上午9：00时至12:00 时，下午14:00时至17:00 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4.2招标文件每套售价800元，售后不退。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5. 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9" w:leftChars="266" w:right="0" w:rightChars="0" w:hanging="280" w:hangingChars="1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5.1投标文件递交的截止时间（投标截止时间，下同）为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年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32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32"/>
          <w:highlight w:val="none"/>
        </w:rPr>
        <w:t>分，</w:t>
      </w:r>
      <w:r>
        <w:rPr>
          <w:rFonts w:hint="eastAsia" w:ascii="仿宋" w:hAnsi="仿宋" w:eastAsia="仿宋" w:cs="仿宋"/>
          <w:sz w:val="28"/>
          <w:szCs w:val="32"/>
        </w:rPr>
        <w:t>地点为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宝鸡市渭滨区火炬路怡和酒店三楼5号会议室</w:t>
      </w:r>
      <w:r>
        <w:rPr>
          <w:rFonts w:hint="eastAsia" w:ascii="仿宋" w:hAnsi="仿宋" w:eastAsia="仿宋" w:cs="仿宋"/>
          <w:sz w:val="28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5.2 逾期送达的投标文件，招标人将予以拒收。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6. 发布公告的媒介：</w:t>
      </w:r>
      <w:r>
        <w:rPr>
          <w:rFonts w:hint="eastAsia" w:ascii="仿宋" w:hAnsi="仿宋" w:eastAsia="仿宋" w:cs="仿宋"/>
          <w:sz w:val="28"/>
          <w:szCs w:val="32"/>
        </w:rPr>
        <w:t>陕西省采购与招标网。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7. 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招标人：陕西关天大数据有限责任公司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地址：宝鸡市金台区陈仓大道盛世广场22号楼4楼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联系人</w:t>
      </w:r>
      <w:r>
        <w:rPr>
          <w:rFonts w:hint="eastAsia" w:ascii="仿宋" w:hAnsi="仿宋" w:eastAsia="仿宋" w:cs="仿宋"/>
          <w:sz w:val="28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马腾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 xml:space="preserve">联系电话：0917-3263099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招标代理机构：陕西省采购招标有限责任公司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地址：西安市高新二路山西证券大厦21楼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联系人：孟凌 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2"/>
        </w:rPr>
        <w:t>白国锋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王小娟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电话：0917-3676866/029-85257505</w:t>
      </w:r>
    </w:p>
    <w:p/>
    <w:p/>
    <w:p/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   2018 年1月 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0E03"/>
    <w:multiLevelType w:val="singleLevel"/>
    <w:tmpl w:val="5A460E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C17CE"/>
    <w:rsid w:val="0C7F6957"/>
    <w:rsid w:val="11BB7743"/>
    <w:rsid w:val="12A17EB5"/>
    <w:rsid w:val="1F4816BF"/>
    <w:rsid w:val="22CB4451"/>
    <w:rsid w:val="373C17CE"/>
    <w:rsid w:val="3A52133E"/>
    <w:rsid w:val="5B5774EA"/>
    <w:rsid w:val="5DEB4ECC"/>
    <w:rsid w:val="61F53D94"/>
    <w:rsid w:val="6D0572B0"/>
    <w:rsid w:val="776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2017-12-19T09:11:00Z</dcterms:created>
  <dc:creator>Administrator</dc:creator>
  <cp:lastModifiedBy>Administrator</cp:lastModifiedBy>
  <dcterms:modified xsi:type="dcterms:W3CDTF">2018-01-12T08:16:57Z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