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92C" w:rsidRDefault="001744C7" w:rsidP="001744C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1744C7">
        <w:rPr>
          <w:rFonts w:ascii="宋体" w:hAnsi="宋体" w:hint="eastAsia"/>
          <w:b/>
          <w:sz w:val="28"/>
          <w:szCs w:val="28"/>
        </w:rPr>
        <w:t>陕西城市燃气产业发展有限公司2018年度劳保用品采购招标</w:t>
      </w:r>
    </w:p>
    <w:p w:rsidR="00FF6A04" w:rsidRPr="00E4310A" w:rsidRDefault="007B0B32">
      <w:pPr>
        <w:spacing w:line="360" w:lineRule="auto"/>
        <w:jc w:val="center"/>
        <w:rPr>
          <w:rFonts w:ascii="宋体" w:hAnsi="宋体"/>
          <w:bCs/>
          <w:szCs w:val="21"/>
        </w:rPr>
      </w:pPr>
      <w:r w:rsidRPr="00E4310A">
        <w:rPr>
          <w:rFonts w:ascii="宋体" w:hAnsi="宋体" w:hint="eastAsia"/>
          <w:b/>
          <w:sz w:val="28"/>
          <w:szCs w:val="28"/>
        </w:rPr>
        <w:t>资格预审公告</w:t>
      </w:r>
      <w:r w:rsidR="00B27DB0">
        <w:rPr>
          <w:rFonts w:ascii="宋体" w:hAnsi="宋体" w:hint="eastAsia"/>
          <w:b/>
          <w:sz w:val="28"/>
          <w:szCs w:val="28"/>
        </w:rPr>
        <w:t>（第二次）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1.项目名称：陕西城市燃气产业发展有限公司2018年度劳保用品采购招标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2.项目编号：0617-1823HY0317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3.招标条件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招标人为陕西城市燃气产业发展有限公司，建设资金为自筹，已落实。项目已具备招标条件，现进行公开招标，特邀请有兴趣的潜在投标人（以下简称投标申请人）提出资格预审申请。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4.项目概况与招标范围（具体规格、型号、数量详见招标文件）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招标范围：毛巾、肥皂、洗衣粉、洗衣液、洗发水、沐浴露、护发素、手套、口罩、纸品、防噪耳塞等劳保用品；完成上述采购内容的运输及售后服务。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数    量：具体数量以招标文件为准。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交货地点：招标人指定地点（西安、扶风、太白、澄城、白水、宜川、延长、延川、志丹）。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交货周期：依据招标人的要求按季度交货，接到甲方委托之日起7日到货。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质量要求：符合国家相关产品执行标准，满足招标人使用需要，一次验收合格。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标段划分：本次招标只设一个标段。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5.投标申请人资格条件要求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（1）经国家工商行政管理部门登记注册的独立企业（事业）单位法人或组织。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（2）具有完成本项目的相关经营范围，具备固定办公场所。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（3）具有相应的供货及服务能力的生产厂商或销售代理商。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（4）没有处于被责令停业，无投标资格被暂停或取消，无财产被接管、冻结、破产等状态，无被禁止市场准入情形。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（5）投标人当前未因不良记录被行政主管部门停止投标资格，且投标人、投标人法定代表人在投标期间没有被列入 “失信被执行人”名单，打印“信用中国（www.creditchina.gov.cn）”查询页面；投标人、投标人法定代表人无行贿犯罪记录，出具投标人注册地检察机关出具的行贿犯罪记录查询函（开具时间须为本项目招标发布之日后）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（6）本项目不接受联合体投标。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6.资格预审方法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本次资格预审采用有限数量制。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7.资格预审文件的获取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（1）请投标申请人于2018年</w:t>
      </w:r>
      <w:r w:rsidR="00AD1F4A">
        <w:rPr>
          <w:rFonts w:ascii="宋体" w:hAnsi="宋体"/>
          <w:bCs/>
          <w:sz w:val="24"/>
          <w:szCs w:val="24"/>
        </w:rPr>
        <w:t>03</w:t>
      </w:r>
      <w:r w:rsidRPr="001744C7">
        <w:rPr>
          <w:rFonts w:ascii="宋体" w:hAnsi="宋体" w:hint="eastAsia"/>
          <w:bCs/>
          <w:sz w:val="24"/>
          <w:szCs w:val="24"/>
        </w:rPr>
        <w:t>月</w:t>
      </w:r>
      <w:r w:rsidR="00AD1F4A">
        <w:rPr>
          <w:rFonts w:ascii="宋体" w:hAnsi="宋体"/>
          <w:bCs/>
          <w:sz w:val="24"/>
          <w:szCs w:val="24"/>
        </w:rPr>
        <w:t>06</w:t>
      </w:r>
      <w:r w:rsidRPr="001744C7">
        <w:rPr>
          <w:rFonts w:ascii="宋体" w:hAnsi="宋体" w:hint="eastAsia"/>
          <w:bCs/>
          <w:sz w:val="24"/>
          <w:szCs w:val="24"/>
        </w:rPr>
        <w:t>日8:30时至2018年03月</w:t>
      </w:r>
      <w:r w:rsidR="00AD1F4A">
        <w:rPr>
          <w:rFonts w:ascii="宋体" w:hAnsi="宋体"/>
          <w:bCs/>
          <w:sz w:val="24"/>
          <w:szCs w:val="24"/>
        </w:rPr>
        <w:t>12</w:t>
      </w:r>
      <w:r w:rsidRPr="001744C7">
        <w:rPr>
          <w:rFonts w:ascii="宋体" w:hAnsi="宋体" w:hint="eastAsia"/>
          <w:bCs/>
          <w:sz w:val="24"/>
          <w:szCs w:val="24"/>
        </w:rPr>
        <w:t>日16:30</w:t>
      </w:r>
      <w:r w:rsidRPr="001744C7">
        <w:rPr>
          <w:rFonts w:ascii="宋体" w:hAnsi="宋体" w:hint="eastAsia"/>
          <w:bCs/>
          <w:sz w:val="24"/>
          <w:szCs w:val="24"/>
        </w:rPr>
        <w:lastRenderedPageBreak/>
        <w:t>时（北京时间，下同），登录中招联合招标采购平台（www.365trade.com.cn）注册、购买并下载资格预审文件。（提示：请购标人考虑完成在线注册、审核所需的时间成本，确保在资格预审文件发售截止时间前成功购买下载资格预审文件）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（2）项目咨询在西安市南二环西段58号成长大厦11层1110室（设备招标三处）；咨询联系人：侯文强  王子尧 司雪青（电话：029-85592882、029-85592866）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（3）资格预审文件售价500元/套，售后不退。下载费50元（平台公司出具发票）。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8.资格预审申请文件的递交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（1）递交资格预审申请文件截止时间（申请截止时间，下同）为2018年03月1</w:t>
      </w:r>
      <w:r w:rsidR="00650530">
        <w:rPr>
          <w:rFonts w:ascii="宋体" w:hAnsi="宋体"/>
          <w:bCs/>
          <w:sz w:val="24"/>
          <w:szCs w:val="24"/>
        </w:rPr>
        <w:t>9</w:t>
      </w:r>
      <w:r w:rsidRPr="001744C7">
        <w:rPr>
          <w:rFonts w:ascii="宋体" w:hAnsi="宋体" w:hint="eastAsia"/>
          <w:bCs/>
          <w:sz w:val="24"/>
          <w:szCs w:val="24"/>
        </w:rPr>
        <w:t>日14:</w:t>
      </w:r>
      <w:r w:rsidR="00650530">
        <w:rPr>
          <w:rFonts w:ascii="宋体" w:hAnsi="宋体"/>
          <w:bCs/>
          <w:sz w:val="24"/>
          <w:szCs w:val="24"/>
        </w:rPr>
        <w:t>3</w:t>
      </w:r>
      <w:r w:rsidRPr="001744C7">
        <w:rPr>
          <w:rFonts w:ascii="宋体" w:hAnsi="宋体" w:hint="eastAsia"/>
          <w:bCs/>
          <w:sz w:val="24"/>
          <w:szCs w:val="24"/>
        </w:rPr>
        <w:t>0时，资格预审地点为西安市南二环西段58号成长大厦10层会议室（南二环与朱雀路十字西南角）。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（2）逾期送达或者未送达指定地点的资格预审申请文件，招标人不予受理。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9.发布公告的媒介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本次资格预审公告在《中招联合招标采购平台》（www.365trade.com.cn）和《陕西省采购与招标网》</w:t>
      </w:r>
      <w:r w:rsidR="00211174">
        <w:rPr>
          <w:rFonts w:ascii="宋体" w:hAnsi="宋体" w:hint="eastAsia"/>
          <w:bCs/>
          <w:sz w:val="24"/>
          <w:szCs w:val="24"/>
        </w:rPr>
        <w:t>（www.sntba.com）</w:t>
      </w:r>
      <w:r w:rsidRPr="001744C7">
        <w:rPr>
          <w:rFonts w:ascii="宋体" w:hAnsi="宋体" w:hint="eastAsia"/>
          <w:bCs/>
          <w:sz w:val="24"/>
          <w:szCs w:val="24"/>
        </w:rPr>
        <w:t>上发布。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10.联系方式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招标人：陕西城市燃气产业发展有限公司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地址：西安市凤城九路海博广场A座19层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联系人：张先生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电话：029-86685582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招标代理机构：西北（陕西）国际招标有限公司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地  址：西安市南二环西段58号成长大厦10-13层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设备招标三处地址：西安市南二环西段58号成长大厦11层1110室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联系人：侯文强  王子尧 司雪青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电  话： 029-85592882、029-85592866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邮  箱：6230641@qq.com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招标代理机构开户名称：西北（陕西）国际招标有限公司</w:t>
      </w:r>
    </w:p>
    <w:p w:rsidR="001744C7" w:rsidRPr="001744C7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开户银行：交通银行西安长安大学支行</w:t>
      </w:r>
    </w:p>
    <w:p w:rsidR="00FF6A04" w:rsidRDefault="001744C7" w:rsidP="001744C7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1744C7">
        <w:rPr>
          <w:rFonts w:ascii="宋体" w:hAnsi="宋体" w:hint="eastAsia"/>
          <w:bCs/>
          <w:sz w:val="24"/>
          <w:szCs w:val="24"/>
        </w:rPr>
        <w:t>帐  号：611301151018010003843</w:t>
      </w:r>
    </w:p>
    <w:p w:rsidR="00B000F0" w:rsidRDefault="00B000F0" w:rsidP="00B000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B000F0" w:rsidRDefault="00B000F0" w:rsidP="00B000F0">
      <w:pPr>
        <w:spacing w:line="400" w:lineRule="exact"/>
        <w:ind w:firstLineChars="200" w:firstLine="480"/>
        <w:jc w:val="righ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018</w:t>
      </w:r>
      <w:r>
        <w:rPr>
          <w:rFonts w:ascii="宋体" w:hAnsi="宋体" w:hint="eastAsia"/>
          <w:bCs/>
          <w:sz w:val="24"/>
          <w:szCs w:val="24"/>
        </w:rPr>
        <w:t>年</w:t>
      </w:r>
      <w:r w:rsidR="0008639B"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月</w:t>
      </w:r>
      <w:r w:rsidR="0008639B">
        <w:rPr>
          <w:rFonts w:ascii="宋体" w:hAnsi="宋体"/>
          <w:bCs/>
          <w:sz w:val="24"/>
          <w:szCs w:val="24"/>
        </w:rPr>
        <w:t>6</w:t>
      </w:r>
      <w:bookmarkStart w:id="0" w:name="_GoBack"/>
      <w:bookmarkEnd w:id="0"/>
      <w:r>
        <w:rPr>
          <w:rFonts w:ascii="宋体" w:hAnsi="宋体" w:hint="eastAsia"/>
          <w:bCs/>
          <w:sz w:val="24"/>
          <w:szCs w:val="24"/>
        </w:rPr>
        <w:t>日</w:t>
      </w:r>
    </w:p>
    <w:sectPr w:rsidR="00B000F0" w:rsidSect="00FF6A04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24A" w:rsidRDefault="001F324A" w:rsidP="00092379">
      <w:r>
        <w:separator/>
      </w:r>
    </w:p>
  </w:endnote>
  <w:endnote w:type="continuationSeparator" w:id="0">
    <w:p w:rsidR="001F324A" w:rsidRDefault="001F324A" w:rsidP="000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24A" w:rsidRDefault="001F324A" w:rsidP="00092379">
      <w:r>
        <w:separator/>
      </w:r>
    </w:p>
  </w:footnote>
  <w:footnote w:type="continuationSeparator" w:id="0">
    <w:p w:rsidR="001F324A" w:rsidRDefault="001F324A" w:rsidP="000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none"/>
      <w:pStyle w:val="Style20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3B4B7E"/>
    <w:rsid w:val="00014324"/>
    <w:rsid w:val="000323C5"/>
    <w:rsid w:val="00053BE9"/>
    <w:rsid w:val="00053D4D"/>
    <w:rsid w:val="000715C3"/>
    <w:rsid w:val="0008639B"/>
    <w:rsid w:val="00092379"/>
    <w:rsid w:val="000A52B4"/>
    <w:rsid w:val="001106A6"/>
    <w:rsid w:val="001339A7"/>
    <w:rsid w:val="001744C7"/>
    <w:rsid w:val="001918E9"/>
    <w:rsid w:val="001A092C"/>
    <w:rsid w:val="001A698A"/>
    <w:rsid w:val="001B3B5D"/>
    <w:rsid w:val="001F324A"/>
    <w:rsid w:val="00211174"/>
    <w:rsid w:val="00223933"/>
    <w:rsid w:val="002326F7"/>
    <w:rsid w:val="00233866"/>
    <w:rsid w:val="00240491"/>
    <w:rsid w:val="00290A62"/>
    <w:rsid w:val="002C0D6C"/>
    <w:rsid w:val="003179A3"/>
    <w:rsid w:val="00317EA9"/>
    <w:rsid w:val="003526EE"/>
    <w:rsid w:val="00374176"/>
    <w:rsid w:val="00374538"/>
    <w:rsid w:val="003B20ED"/>
    <w:rsid w:val="003D0904"/>
    <w:rsid w:val="003D4404"/>
    <w:rsid w:val="0042117C"/>
    <w:rsid w:val="00421395"/>
    <w:rsid w:val="004455AB"/>
    <w:rsid w:val="00483C2A"/>
    <w:rsid w:val="0049448F"/>
    <w:rsid w:val="004C0E24"/>
    <w:rsid w:val="004D762C"/>
    <w:rsid w:val="00531F9F"/>
    <w:rsid w:val="00577D77"/>
    <w:rsid w:val="005857F9"/>
    <w:rsid w:val="0059769E"/>
    <w:rsid w:val="005A404F"/>
    <w:rsid w:val="005F5AF5"/>
    <w:rsid w:val="00604C46"/>
    <w:rsid w:val="006141B7"/>
    <w:rsid w:val="006218A7"/>
    <w:rsid w:val="00650530"/>
    <w:rsid w:val="00694C91"/>
    <w:rsid w:val="006A5A2A"/>
    <w:rsid w:val="006B3CC2"/>
    <w:rsid w:val="0077010F"/>
    <w:rsid w:val="0078153E"/>
    <w:rsid w:val="007868E1"/>
    <w:rsid w:val="00792B7B"/>
    <w:rsid w:val="007B0B32"/>
    <w:rsid w:val="00812635"/>
    <w:rsid w:val="00863ACB"/>
    <w:rsid w:val="0086553A"/>
    <w:rsid w:val="008B5F66"/>
    <w:rsid w:val="008C4C92"/>
    <w:rsid w:val="008F28AF"/>
    <w:rsid w:val="008F4779"/>
    <w:rsid w:val="008F47FE"/>
    <w:rsid w:val="009437FF"/>
    <w:rsid w:val="009B11B1"/>
    <w:rsid w:val="009F0AB0"/>
    <w:rsid w:val="00A372B2"/>
    <w:rsid w:val="00A4185C"/>
    <w:rsid w:val="00A779BF"/>
    <w:rsid w:val="00A85A7B"/>
    <w:rsid w:val="00A866AA"/>
    <w:rsid w:val="00A938CB"/>
    <w:rsid w:val="00A9495F"/>
    <w:rsid w:val="00AD1F4A"/>
    <w:rsid w:val="00AF2CDC"/>
    <w:rsid w:val="00B000F0"/>
    <w:rsid w:val="00B04D1E"/>
    <w:rsid w:val="00B27DB0"/>
    <w:rsid w:val="00B33B85"/>
    <w:rsid w:val="00B6464A"/>
    <w:rsid w:val="00B96816"/>
    <w:rsid w:val="00BB0DE1"/>
    <w:rsid w:val="00BE0E31"/>
    <w:rsid w:val="00CE180C"/>
    <w:rsid w:val="00CF2466"/>
    <w:rsid w:val="00CF430B"/>
    <w:rsid w:val="00D32031"/>
    <w:rsid w:val="00D45AFA"/>
    <w:rsid w:val="00D916A4"/>
    <w:rsid w:val="00DB7E30"/>
    <w:rsid w:val="00DD6E2E"/>
    <w:rsid w:val="00E1081A"/>
    <w:rsid w:val="00E4310A"/>
    <w:rsid w:val="00E61564"/>
    <w:rsid w:val="00E61811"/>
    <w:rsid w:val="00E647AA"/>
    <w:rsid w:val="00E6764D"/>
    <w:rsid w:val="00E83859"/>
    <w:rsid w:val="00E96D2F"/>
    <w:rsid w:val="00ED24E8"/>
    <w:rsid w:val="00F24941"/>
    <w:rsid w:val="00F321E6"/>
    <w:rsid w:val="00FB07BD"/>
    <w:rsid w:val="00FB10B7"/>
    <w:rsid w:val="00FC644D"/>
    <w:rsid w:val="00FF6A04"/>
    <w:rsid w:val="09BA685D"/>
    <w:rsid w:val="0B17552F"/>
    <w:rsid w:val="0F2B4577"/>
    <w:rsid w:val="1383679B"/>
    <w:rsid w:val="18406164"/>
    <w:rsid w:val="193B4B7E"/>
    <w:rsid w:val="1E3F1646"/>
    <w:rsid w:val="1F5800C6"/>
    <w:rsid w:val="27D538A3"/>
    <w:rsid w:val="345F5955"/>
    <w:rsid w:val="3EDF4240"/>
    <w:rsid w:val="3F691F4D"/>
    <w:rsid w:val="4C24508A"/>
    <w:rsid w:val="535E5D85"/>
    <w:rsid w:val="6C1C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B2BCA"/>
  <w15:docId w15:val="{D4B420D2-149F-4027-9F34-1D579CF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F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FF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FF6A04"/>
    <w:pPr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nhideWhenUsed/>
    <w:qFormat/>
    <w:rsid w:val="00FF6A04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sid w:val="00FF6A0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FF6A04"/>
    <w:rPr>
      <w:kern w:val="2"/>
      <w:sz w:val="18"/>
      <w:szCs w:val="18"/>
    </w:rPr>
  </w:style>
  <w:style w:type="paragraph" w:customStyle="1" w:styleId="Style20">
    <w:name w:val="_Style 20"/>
    <w:basedOn w:val="a"/>
    <w:qFormat/>
    <w:rsid w:val="00FF6A04"/>
    <w:pPr>
      <w:keepNext/>
      <w:keepLines/>
      <w:pageBreakBefore/>
      <w:numPr>
        <w:numId w:val="1"/>
      </w:numPr>
      <w:tabs>
        <w:tab w:val="clear" w:pos="432"/>
        <w:tab w:val="left" w:pos="720"/>
      </w:tabs>
      <w:adjustRightInd w:val="0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1">
    <w:name w:val="未处理的提及1"/>
    <w:basedOn w:val="a0"/>
    <w:uiPriority w:val="99"/>
    <w:unhideWhenUsed/>
    <w:qFormat/>
    <w:rsid w:val="00FF6A04"/>
    <w:rPr>
      <w:color w:val="808080"/>
      <w:shd w:val="clear" w:color="auto" w:fill="E6E6E6"/>
    </w:rPr>
  </w:style>
  <w:style w:type="character" w:styleId="a9">
    <w:name w:val="Unresolved Mention"/>
    <w:basedOn w:val="a0"/>
    <w:uiPriority w:val="99"/>
    <w:semiHidden/>
    <w:unhideWhenUsed/>
    <w:rsid w:val="00ED24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51B783-608F-4AB2-8803-B8526848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</dc:creator>
  <cp:lastModifiedBy>侯文强</cp:lastModifiedBy>
  <cp:revision>165</cp:revision>
  <dcterms:created xsi:type="dcterms:W3CDTF">2018-01-15T03:48:00Z</dcterms:created>
  <dcterms:modified xsi:type="dcterms:W3CDTF">2018-03-06T07:47:00Z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