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Style w:val="4"/>
          <w:rFonts w:hint="eastAsia" w:eastAsia="新宋体"/>
          <w:sz w:val="28"/>
          <w:szCs w:val="28"/>
        </w:rPr>
      </w:pPr>
      <w:r>
        <w:rPr>
          <w:rStyle w:val="4"/>
          <w:rFonts w:hint="eastAsia" w:eastAsia="新宋体"/>
          <w:sz w:val="28"/>
          <w:szCs w:val="28"/>
        </w:rPr>
        <w:t>附件</w:t>
      </w:r>
      <w:r>
        <w:rPr>
          <w:rStyle w:val="4"/>
          <w:rFonts w:eastAsia="新宋体"/>
          <w:sz w:val="28"/>
          <w:szCs w:val="28"/>
        </w:rPr>
        <w:t>1</w:t>
      </w:r>
      <w:r>
        <w:rPr>
          <w:rStyle w:val="4"/>
          <w:rFonts w:hint="eastAsia" w:eastAsia="新宋体"/>
          <w:sz w:val="28"/>
          <w:szCs w:val="28"/>
        </w:rPr>
        <w:t>：</w:t>
      </w:r>
    </w:p>
    <w:p>
      <w:pPr>
        <w:pStyle w:val="2"/>
        <w:rPr>
          <w:rStyle w:val="4"/>
          <w:rFonts w:hint="eastAsia" w:eastAsia="新宋体"/>
          <w:sz w:val="28"/>
          <w:szCs w:val="28"/>
        </w:rPr>
      </w:pPr>
    </w:p>
    <w:p>
      <w:pPr>
        <w:pStyle w:val="2"/>
        <w:spacing w:line="360" w:lineRule="auto"/>
        <w:jc w:val="center"/>
        <w:rPr>
          <w:rFonts w:eastAsia="新宋体"/>
          <w:sz w:val="30"/>
          <w:szCs w:val="30"/>
        </w:rPr>
      </w:pPr>
      <w:r>
        <w:rPr>
          <w:rStyle w:val="4"/>
          <w:rFonts w:hint="eastAsia" w:eastAsia="新宋体"/>
          <w:sz w:val="30"/>
          <w:szCs w:val="30"/>
        </w:rPr>
        <w:t>关于自觉遵守与维护内蒙古自治区建筑市场秩序的承诺</w:t>
      </w:r>
    </w:p>
    <w:p>
      <w:pPr>
        <w:pStyle w:val="2"/>
        <w:spacing w:line="360" w:lineRule="auto"/>
        <w:ind w:firstLine="420" w:firstLineChars="200"/>
        <w:rPr>
          <w:rFonts w:eastAsia="新宋体"/>
          <w:sz w:val="21"/>
          <w:szCs w:val="21"/>
        </w:rPr>
      </w:pPr>
      <w:r>
        <w:rPr>
          <w:rFonts w:hint="eastAsia" w:eastAsia="新宋体"/>
          <w:sz w:val="21"/>
          <w:szCs w:val="21"/>
        </w:rPr>
        <w:t>为了维护内蒙古自治区建筑市场秩序，规范施工企业的建筑行为，本企业自觉遵守国家和自治区的法律、法规、规章的规定，并郑重承诺：如果在交易、施工、质量、安全等方面发生下列行为并造成不良社会影响的，自愿退出的内蒙古自治区建筑市场。</w:t>
      </w:r>
    </w:p>
    <w:p>
      <w:pPr>
        <w:pStyle w:val="2"/>
        <w:widowControl/>
        <w:numPr>
          <w:ilvl w:val="0"/>
          <w:numId w:val="1"/>
        </w:numPr>
        <w:tabs>
          <w:tab w:val="left" w:pos="360"/>
          <w:tab w:val="left" w:pos="720"/>
        </w:tabs>
        <w:spacing w:before="100" w:beforeAutospacing="1" w:after="100" w:afterAutospacing="1" w:line="360" w:lineRule="auto"/>
        <w:ind w:firstLine="0"/>
        <w:jc w:val="left"/>
        <w:rPr>
          <w:rFonts w:eastAsia="新宋体"/>
          <w:sz w:val="21"/>
          <w:szCs w:val="21"/>
        </w:rPr>
      </w:pPr>
      <w:r>
        <w:rPr>
          <w:rFonts w:hint="eastAsia" w:eastAsia="新宋体"/>
          <w:sz w:val="21"/>
          <w:szCs w:val="21"/>
        </w:rPr>
        <w:t>拒绝接受各级建设行政主管部门及其它相关部门的正常监督管理；</w:t>
      </w:r>
      <w:r>
        <w:rPr>
          <w:rFonts w:eastAsia="新宋体"/>
          <w:sz w:val="21"/>
          <w:szCs w:val="21"/>
        </w:rPr>
        <w:br w:type="textWrapping"/>
      </w:r>
      <w:r>
        <w:rPr>
          <w:rFonts w:eastAsia="新宋体"/>
          <w:sz w:val="21"/>
          <w:szCs w:val="21"/>
        </w:rPr>
        <w:t>2</w:t>
      </w:r>
      <w:r>
        <w:rPr>
          <w:rFonts w:hint="eastAsia" w:eastAsia="新宋体"/>
          <w:sz w:val="21"/>
          <w:szCs w:val="21"/>
        </w:rPr>
        <w:t>、发生重大质量安全生产责任事故；</w:t>
      </w:r>
      <w:r>
        <w:rPr>
          <w:rFonts w:eastAsia="新宋体"/>
          <w:sz w:val="21"/>
          <w:szCs w:val="21"/>
        </w:rPr>
        <w:br w:type="textWrapping"/>
      </w:r>
      <w:r>
        <w:rPr>
          <w:rFonts w:eastAsia="新宋体"/>
          <w:sz w:val="21"/>
          <w:szCs w:val="21"/>
        </w:rPr>
        <w:t>3</w:t>
      </w:r>
      <w:r>
        <w:rPr>
          <w:rFonts w:hint="eastAsia" w:eastAsia="新宋体"/>
          <w:sz w:val="21"/>
          <w:szCs w:val="21"/>
        </w:rPr>
        <w:t>、投标过程中弄虚作假、串标、围标</w:t>
      </w:r>
      <w:r>
        <w:rPr>
          <w:rFonts w:eastAsia="新宋体"/>
          <w:sz w:val="21"/>
          <w:szCs w:val="21"/>
        </w:rPr>
        <w:t xml:space="preserve"> </w:t>
      </w:r>
      <w:r>
        <w:rPr>
          <w:rFonts w:hint="eastAsia" w:eastAsia="新宋体"/>
          <w:sz w:val="21"/>
          <w:szCs w:val="21"/>
        </w:rPr>
        <w:t>、扰乱有形建筑市场正常秩序。</w:t>
      </w:r>
      <w:r>
        <w:rPr>
          <w:rFonts w:eastAsia="新宋体"/>
          <w:sz w:val="21"/>
          <w:szCs w:val="21"/>
        </w:rPr>
        <w:br w:type="textWrapping"/>
      </w:r>
      <w:r>
        <w:rPr>
          <w:rFonts w:eastAsia="新宋体"/>
          <w:sz w:val="21"/>
          <w:szCs w:val="21"/>
        </w:rPr>
        <w:t>4</w:t>
      </w:r>
      <w:r>
        <w:rPr>
          <w:rFonts w:hint="eastAsia" w:eastAsia="新宋体"/>
          <w:sz w:val="21"/>
          <w:szCs w:val="21"/>
        </w:rPr>
        <w:t>、因欠薪而引发工人聚集上访事件；</w:t>
      </w:r>
      <w:r>
        <w:rPr>
          <w:rFonts w:eastAsia="新宋体"/>
          <w:sz w:val="21"/>
          <w:szCs w:val="21"/>
        </w:rPr>
        <w:br w:type="textWrapping"/>
      </w:r>
      <w:r>
        <w:rPr>
          <w:rFonts w:eastAsia="新宋体"/>
          <w:sz w:val="21"/>
          <w:szCs w:val="21"/>
        </w:rPr>
        <w:t>5</w:t>
      </w:r>
      <w:r>
        <w:rPr>
          <w:rFonts w:hint="eastAsia" w:eastAsia="新宋体"/>
          <w:sz w:val="21"/>
          <w:szCs w:val="21"/>
        </w:rPr>
        <w:t>、不按时参加建设行政主管部门要求参加的会议，不按时报送建设行政主管部门要求报送的报表；</w:t>
      </w:r>
      <w:r>
        <w:rPr>
          <w:rFonts w:eastAsia="新宋体"/>
          <w:sz w:val="21"/>
          <w:szCs w:val="21"/>
        </w:rPr>
        <w:br w:type="textWrapping"/>
      </w:r>
      <w:r>
        <w:rPr>
          <w:rFonts w:eastAsia="新宋体"/>
          <w:sz w:val="21"/>
          <w:szCs w:val="21"/>
        </w:rPr>
        <w:t>6</w:t>
      </w:r>
      <w:r>
        <w:rPr>
          <w:rFonts w:hint="eastAsia" w:eastAsia="新宋体"/>
          <w:sz w:val="21"/>
          <w:szCs w:val="21"/>
        </w:rPr>
        <w:t>、企业负责人、经营负责人、技术负责人、项目经理、办公地址、联系电话等发生变更而逾期不办理变更手续；</w:t>
      </w:r>
      <w:r>
        <w:rPr>
          <w:rFonts w:eastAsia="新宋体"/>
          <w:sz w:val="21"/>
          <w:szCs w:val="21"/>
        </w:rPr>
        <w:br w:type="textWrapping"/>
      </w:r>
      <w:r>
        <w:rPr>
          <w:rFonts w:eastAsia="新宋体"/>
          <w:sz w:val="21"/>
          <w:szCs w:val="21"/>
        </w:rPr>
        <w:t>7</w:t>
      </w:r>
      <w:r>
        <w:rPr>
          <w:rFonts w:hint="eastAsia" w:eastAsia="新宋体"/>
          <w:sz w:val="21"/>
          <w:szCs w:val="21"/>
        </w:rPr>
        <w:t>、其它违反法律、法规的行为。</w:t>
      </w:r>
    </w:p>
    <w:p>
      <w:pPr>
        <w:pStyle w:val="2"/>
        <w:tabs>
          <w:tab w:val="left" w:pos="720"/>
        </w:tabs>
        <w:spacing w:line="360" w:lineRule="auto"/>
        <w:rPr>
          <w:rFonts w:eastAsia="新宋体"/>
          <w:sz w:val="21"/>
          <w:szCs w:val="21"/>
        </w:rPr>
      </w:pPr>
    </w:p>
    <w:p>
      <w:pPr>
        <w:pStyle w:val="2"/>
        <w:tabs>
          <w:tab w:val="left" w:pos="720"/>
        </w:tabs>
        <w:spacing w:line="360" w:lineRule="auto"/>
        <w:rPr>
          <w:rFonts w:eastAsia="新宋体"/>
          <w:sz w:val="21"/>
          <w:szCs w:val="21"/>
        </w:rPr>
      </w:pPr>
    </w:p>
    <w:p>
      <w:pPr>
        <w:pStyle w:val="2"/>
        <w:tabs>
          <w:tab w:val="left" w:pos="720"/>
        </w:tabs>
        <w:spacing w:line="360" w:lineRule="auto"/>
        <w:rPr>
          <w:rFonts w:eastAsia="新宋体"/>
          <w:sz w:val="21"/>
          <w:szCs w:val="21"/>
        </w:rPr>
      </w:pPr>
    </w:p>
    <w:p>
      <w:pPr>
        <w:pStyle w:val="2"/>
        <w:spacing w:line="360" w:lineRule="auto"/>
        <w:jc w:val="both"/>
        <w:rPr>
          <w:rFonts w:eastAsia="新宋体"/>
          <w:sz w:val="21"/>
          <w:szCs w:val="21"/>
        </w:rPr>
      </w:pPr>
      <w:r>
        <w:rPr>
          <w:rFonts w:hint="eastAsia" w:eastAsia="新宋体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eastAsia="新宋体"/>
          <w:sz w:val="21"/>
          <w:szCs w:val="21"/>
        </w:rPr>
        <w:t>法定代表人签字：</w:t>
      </w:r>
      <w:r>
        <w:rPr>
          <w:rFonts w:eastAsia="新宋体"/>
          <w:sz w:val="21"/>
          <w:szCs w:val="21"/>
        </w:rPr>
        <w:t xml:space="preserve"> </w:t>
      </w:r>
    </w:p>
    <w:p>
      <w:pPr>
        <w:pStyle w:val="2"/>
        <w:spacing w:line="360" w:lineRule="auto"/>
        <w:jc w:val="both"/>
        <w:rPr>
          <w:rFonts w:eastAsia="新宋体"/>
          <w:sz w:val="21"/>
          <w:szCs w:val="21"/>
        </w:rPr>
      </w:pPr>
      <w:r>
        <w:rPr>
          <w:rFonts w:hint="eastAsia" w:eastAsia="新宋体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eastAsia="新宋体"/>
          <w:sz w:val="21"/>
          <w:szCs w:val="21"/>
        </w:rPr>
        <w:t>单位公章：</w:t>
      </w:r>
    </w:p>
    <w:p>
      <w:pPr>
        <w:pStyle w:val="2"/>
        <w:spacing w:line="360" w:lineRule="auto"/>
        <w:jc w:val="right"/>
        <w:rPr>
          <w:rFonts w:eastAsia="新宋体"/>
          <w:sz w:val="21"/>
          <w:szCs w:val="21"/>
        </w:rPr>
      </w:pPr>
    </w:p>
    <w:p>
      <w:pPr>
        <w:pStyle w:val="2"/>
        <w:spacing w:line="360" w:lineRule="auto"/>
        <w:jc w:val="center"/>
        <w:rPr>
          <w:rFonts w:eastAsia="新宋体"/>
          <w:sz w:val="21"/>
          <w:szCs w:val="21"/>
        </w:rPr>
      </w:pPr>
      <w:r>
        <w:rPr>
          <w:rFonts w:hint="eastAsia" w:eastAsia="新宋体"/>
          <w:sz w:val="21"/>
          <w:szCs w:val="21"/>
          <w:lang w:val="en-US" w:eastAsia="zh-CN"/>
        </w:rPr>
        <w:t xml:space="preserve">                                 </w:t>
      </w:r>
      <w:r>
        <w:rPr>
          <w:rFonts w:eastAsia="新宋体"/>
          <w:sz w:val="21"/>
          <w:szCs w:val="21"/>
        </w:rPr>
        <w:t>201</w:t>
      </w:r>
      <w:r>
        <w:rPr>
          <w:rFonts w:hint="eastAsia" w:eastAsia="新宋体"/>
          <w:sz w:val="21"/>
          <w:szCs w:val="21"/>
          <w:lang w:val="en-US" w:eastAsia="zh-CN"/>
        </w:rPr>
        <w:t>6</w:t>
      </w:r>
      <w:r>
        <w:rPr>
          <w:rFonts w:hint="eastAsia" w:eastAsia="新宋体"/>
          <w:sz w:val="21"/>
          <w:szCs w:val="21"/>
        </w:rPr>
        <w:t>年</w:t>
      </w:r>
      <w:r>
        <w:rPr>
          <w:rFonts w:eastAsia="新宋体"/>
          <w:sz w:val="21"/>
          <w:szCs w:val="21"/>
        </w:rPr>
        <w:t xml:space="preserve">   </w:t>
      </w:r>
      <w:r>
        <w:rPr>
          <w:rFonts w:hint="eastAsia" w:eastAsia="新宋体"/>
          <w:sz w:val="21"/>
          <w:szCs w:val="21"/>
        </w:rPr>
        <w:t>月</w:t>
      </w:r>
      <w:r>
        <w:rPr>
          <w:rFonts w:eastAsia="新宋体"/>
          <w:sz w:val="21"/>
          <w:szCs w:val="21"/>
        </w:rPr>
        <w:t xml:space="preserve">   </w:t>
      </w:r>
      <w:r>
        <w:rPr>
          <w:rFonts w:hint="eastAsia" w:eastAsia="新宋体"/>
          <w:sz w:val="21"/>
          <w:szCs w:val="21"/>
        </w:rPr>
        <w:t>日</w:t>
      </w:r>
    </w:p>
    <w:p>
      <w:pPr>
        <w:pStyle w:val="2"/>
        <w:spacing w:line="360" w:lineRule="auto"/>
        <w:jc w:val="right"/>
        <w:rPr>
          <w:rFonts w:eastAsia="新宋体"/>
          <w:sz w:val="21"/>
          <w:szCs w:val="21"/>
        </w:rPr>
      </w:pPr>
    </w:p>
    <w:p>
      <w:pPr>
        <w:pStyle w:val="2"/>
        <w:spacing w:line="360" w:lineRule="auto"/>
        <w:jc w:val="right"/>
        <w:rPr>
          <w:rFonts w:eastAsia="新宋体"/>
          <w:sz w:val="21"/>
          <w:szCs w:val="21"/>
        </w:rPr>
      </w:pPr>
    </w:p>
    <w:p>
      <w:pPr>
        <w:pStyle w:val="2"/>
        <w:spacing w:line="360" w:lineRule="auto"/>
        <w:jc w:val="right"/>
        <w:rPr>
          <w:rFonts w:eastAsia="新宋体"/>
          <w:sz w:val="21"/>
          <w:szCs w:val="21"/>
        </w:rPr>
      </w:pPr>
    </w:p>
    <w:p>
      <w:pPr>
        <w:pStyle w:val="2"/>
        <w:spacing w:line="360" w:lineRule="auto"/>
        <w:jc w:val="right"/>
        <w:rPr>
          <w:rFonts w:eastAsia="新宋体"/>
          <w:sz w:val="21"/>
          <w:szCs w:val="21"/>
        </w:rPr>
      </w:pPr>
    </w:p>
    <w:p>
      <w:pPr>
        <w:pStyle w:val="2"/>
        <w:spacing w:line="360" w:lineRule="auto"/>
        <w:jc w:val="both"/>
        <w:rPr>
          <w:rFonts w:eastAsia="新宋体"/>
          <w:sz w:val="21"/>
          <w:szCs w:val="21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9410450">
    <w:nsid w:val="5F551112"/>
    <w:multiLevelType w:val="multilevel"/>
    <w:tmpl w:val="5F551112"/>
    <w:lvl w:ilvl="0" w:tentative="1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5994104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D3D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18"/>
      <w:szCs w:val="18"/>
    </w:rPr>
  </w:style>
  <w:style w:type="character" w:styleId="4">
    <w:name w:val="Strong"/>
    <w:basedOn w:val="3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2016-04-22T03:28:59Z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