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jc w:val="center"/>
        <w:rPr>
          <w:rFonts w:hint="eastAsia"/>
        </w:rPr>
      </w:pPr>
      <w:r>
        <w:rPr>
          <w:rFonts w:hint="eastAsia"/>
        </w:rPr>
        <w:t>江宁区地理信息框架系统开发项目</w:t>
      </w:r>
      <w:r>
        <w:rPr>
          <w:rFonts w:hint="eastAsia"/>
          <w:lang w:eastAsia="zh-CN"/>
        </w:rPr>
        <w:t>招标公告</w:t>
      </w:r>
      <w:bookmarkStart w:id="0" w:name="_GoBack"/>
      <w:bookmarkEnd w:id="0"/>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南京市规划局江宁分局</w:t>
      </w:r>
      <w:r>
        <w:rPr>
          <w:rFonts w:hint="eastAsia" w:ascii="宋体" w:hAnsi="宋体"/>
          <w:kern w:val="0"/>
          <w:szCs w:val="21"/>
        </w:rPr>
        <w:t>（采购单位名称，以下简称“采购人”）委托，就</w:t>
      </w:r>
      <w:r>
        <w:rPr>
          <w:rFonts w:hint="eastAsia" w:ascii="宋体" w:hAnsi="宋体"/>
          <w:b/>
          <w:bCs/>
          <w:kern w:val="0"/>
          <w:szCs w:val="21"/>
        </w:rPr>
        <w:t>江宁区地理信息框架系统开发项目</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lang w:val="zh-CN"/>
        </w:rPr>
      </w:pPr>
      <w:r>
        <w:rPr>
          <w:rFonts w:hint="eastAsia" w:ascii="宋体" w:hAnsi="宋体"/>
          <w:kern w:val="0"/>
          <w:szCs w:val="21"/>
        </w:rPr>
        <w:t>项目编号：</w:t>
      </w:r>
      <w:r>
        <w:rPr>
          <w:rFonts w:hint="eastAsia" w:ascii="宋体" w:hAnsi="宋体"/>
          <w:kern w:val="0"/>
          <w:szCs w:val="21"/>
          <w:lang w:eastAsia="zh-CN"/>
        </w:rPr>
        <w:t>066018M50955</w:t>
      </w:r>
    </w:p>
    <w:p>
      <w:pPr>
        <w:widowControl/>
        <w:numPr>
          <w:ilvl w:val="0"/>
          <w:numId w:val="2"/>
        </w:numPr>
        <w:shd w:val="clear" w:color="auto" w:fill="FFFFFF"/>
        <w:spacing w:line="360" w:lineRule="auto"/>
        <w:ind w:firstLine="420"/>
        <w:rPr>
          <w:rFonts w:hint="eastAsia" w:ascii="宋体" w:hAnsi="宋体"/>
          <w:kern w:val="0"/>
          <w:szCs w:val="21"/>
        </w:rPr>
      </w:pPr>
      <w:r>
        <w:rPr>
          <w:rFonts w:hint="eastAsia" w:ascii="宋体" w:hAnsi="宋体"/>
          <w:kern w:val="0"/>
          <w:szCs w:val="21"/>
        </w:rPr>
        <w:t>项目内容：数字江宁地理空间框架（一期）建设已实现覆盖全区的基础地理信息数据整合，汇聚了包括江宁区体育、卫生、环保等在内的27个委办局、69小类、总计6万条政务空间专题数据，实现在线地理信息服务。数字江宁地理空间框架建设项目（二期）在一期建设的基础上，主要完成以下四个方面建设内容：更新完善数据体系，升级服务功能，扩大示范服务项目建设，建立数据标准和更新机制。</w:t>
      </w:r>
    </w:p>
    <w:p>
      <w:pPr>
        <w:widowControl/>
        <w:shd w:val="clear" w:color="auto" w:fill="FFFFFF"/>
        <w:spacing w:line="360" w:lineRule="auto"/>
        <w:ind w:firstLine="420" w:firstLineChars="200"/>
        <w:rPr>
          <w:rFonts w:hint="eastAsia" w:ascii="宋体" w:hAnsi="宋体"/>
          <w:kern w:val="0"/>
          <w:szCs w:val="21"/>
        </w:rPr>
      </w:pPr>
      <w:r>
        <w:rPr>
          <w:rFonts w:hint="eastAsia" w:ascii="宋体" w:hAnsi="宋体"/>
          <w:kern w:val="0"/>
          <w:szCs w:val="21"/>
        </w:rPr>
        <w:t>2.1、</w:t>
      </w:r>
      <w:r>
        <w:rPr>
          <w:rFonts w:hint="eastAsia" w:ascii="宋体" w:hAnsi="宋体"/>
          <w:b/>
          <w:bCs/>
          <w:kern w:val="0"/>
          <w:szCs w:val="21"/>
        </w:rPr>
        <w:t>项目预算：120万元。</w:t>
      </w:r>
    </w:p>
    <w:p>
      <w:pPr>
        <w:widowControl/>
        <w:shd w:val="clear" w:color="auto" w:fill="FFFFFF"/>
        <w:spacing w:line="360" w:lineRule="auto"/>
        <w:ind w:firstLine="420" w:firstLineChars="200"/>
        <w:rPr>
          <w:rFonts w:ascii="微软雅黑" w:hAnsi="微软雅黑" w:eastAsia="微软雅黑"/>
          <w:color w:val="000000"/>
          <w:kern w:val="0"/>
          <w:szCs w:val="21"/>
        </w:rPr>
      </w:pPr>
      <w:r>
        <w:rPr>
          <w:rFonts w:hint="eastAsia"/>
          <w:szCs w:val="21"/>
        </w:rPr>
        <w:t>2.2、采购需求：</w:t>
      </w:r>
      <w:r>
        <w:rPr>
          <w:rFonts w:hint="eastAsia" w:ascii="宋体" w:hAnsi="宋体"/>
          <w:kern w:val="0"/>
          <w:szCs w:val="21"/>
        </w:rPr>
        <w:t>更新完善数据体系，升级服务功能，扩大示范服务项目建设，建立数据标准和更新机制。</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color w:val="000000"/>
          <w:highlight w:val="none"/>
        </w:rPr>
      </w:pPr>
      <w:r>
        <w:rPr>
          <w:rFonts w:hint="eastAsia" w:ascii="宋体" w:hAnsi="宋体"/>
          <w:bCs/>
          <w:color w:val="000000"/>
          <w:highlight w:val="none"/>
        </w:rPr>
        <w:t>（1）供应商具有乙级及以上测绘资质证书（复印件加盖公章，原件备查）。</w:t>
      </w:r>
    </w:p>
    <w:p>
      <w:pPr>
        <w:spacing w:line="360" w:lineRule="auto"/>
        <w:ind w:firstLine="424" w:firstLineChars="202"/>
        <w:rPr>
          <w:rFonts w:hint="eastAsia" w:ascii="宋体" w:hAnsi="宋体"/>
          <w:bCs/>
          <w:color w:val="000000"/>
          <w:highlight w:val="none"/>
        </w:rPr>
      </w:pPr>
      <w:r>
        <w:rPr>
          <w:rFonts w:hint="eastAsia" w:ascii="宋体" w:hAnsi="宋体"/>
          <w:bCs/>
          <w:color w:val="000000"/>
          <w:highlight w:val="none"/>
        </w:rPr>
        <w:t>（2）本项目接受联合体投标。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、“诚信江苏”网站（www.jiangsu.gov.cn/jsxy/index.htm）等渠道查询供应商在采购公告发布之日前的信用记录并保存。</w:t>
      </w:r>
    </w:p>
    <w:p>
      <w:pPr>
        <w:spacing w:line="360" w:lineRule="auto"/>
        <w:ind w:firstLine="424" w:firstLineChars="202"/>
        <w:rPr>
          <w:rFonts w:hint="eastAsia" w:ascii="宋体" w:hAnsi="宋体"/>
          <w:bCs/>
        </w:rPr>
      </w:pPr>
      <w:r>
        <w:rPr>
          <w:rFonts w:hint="eastAsia" w:ascii="宋体" w:hAnsi="宋体"/>
          <w:bCs/>
        </w:rPr>
        <w:t>3.6</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5.1凡有意参加投标者，请于2018年</w:t>
      </w:r>
      <w:r>
        <w:rPr>
          <w:rFonts w:hint="eastAsia" w:ascii="宋体" w:hAnsi="宋体"/>
          <w:kern w:val="0"/>
          <w:szCs w:val="21"/>
          <w:lang w:val="en-US" w:eastAsia="zh-CN"/>
        </w:rPr>
        <w:t>4</w:t>
      </w:r>
      <w:r>
        <w:rPr>
          <w:rFonts w:hint="eastAsia" w:ascii="宋体" w:hAnsi="宋体"/>
          <w:kern w:val="0"/>
          <w:szCs w:val="21"/>
        </w:rPr>
        <w:t xml:space="preserve"> 月</w:t>
      </w:r>
      <w:r>
        <w:rPr>
          <w:rFonts w:hint="eastAsia" w:ascii="宋体" w:hAnsi="宋体"/>
          <w:kern w:val="0"/>
          <w:szCs w:val="21"/>
          <w:lang w:val="en-US" w:eastAsia="zh-CN"/>
        </w:rPr>
        <w:t>8</w:t>
      </w:r>
      <w:r>
        <w:rPr>
          <w:rFonts w:ascii="宋体" w:hAnsi="宋体"/>
          <w:kern w:val="0"/>
          <w:szCs w:val="21"/>
        </w:rPr>
        <w:t xml:space="preserve"> </w:t>
      </w:r>
      <w:r>
        <w:rPr>
          <w:rFonts w:hint="eastAsia" w:ascii="宋体" w:hAnsi="宋体"/>
          <w:kern w:val="0"/>
          <w:szCs w:val="21"/>
        </w:rPr>
        <w:t>日17 时至2018年</w:t>
      </w:r>
      <w:r>
        <w:rPr>
          <w:rFonts w:hint="eastAsia" w:ascii="宋体" w:hAnsi="宋体"/>
          <w:kern w:val="0"/>
          <w:szCs w:val="21"/>
          <w:lang w:val="en-US" w:eastAsia="zh-CN"/>
        </w:rPr>
        <w:t>4</w:t>
      </w:r>
      <w:r>
        <w:rPr>
          <w:rFonts w:hint="eastAsia" w:ascii="宋体" w:hAnsi="宋体"/>
          <w:kern w:val="0"/>
          <w:szCs w:val="21"/>
        </w:rPr>
        <w:t xml:space="preserve"> 月 </w:t>
      </w:r>
      <w:r>
        <w:rPr>
          <w:rFonts w:hint="eastAsia" w:ascii="宋体" w:hAnsi="宋体"/>
          <w:kern w:val="0"/>
          <w:szCs w:val="21"/>
          <w:lang w:val="en-US" w:eastAsia="zh-CN"/>
        </w:rPr>
        <w:t>13</w:t>
      </w:r>
      <w:r>
        <w:rPr>
          <w:rFonts w:hint="eastAsia" w:ascii="宋体" w:hAnsi="宋体"/>
          <w:kern w:val="0"/>
          <w:szCs w:val="21"/>
        </w:rPr>
        <w:t>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5.2招标文件每套售价600元，平台下载费50元，售后不退。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firstLineChars="200"/>
        <w:rPr>
          <w:rFonts w:ascii="宋体" w:hAnsi="宋体"/>
          <w:kern w:val="0"/>
          <w:szCs w:val="21"/>
        </w:rPr>
      </w:pPr>
      <w:r>
        <w:rPr>
          <w:rFonts w:ascii="宋体" w:hAnsi="宋体"/>
          <w:kern w:val="0"/>
          <w:szCs w:val="21"/>
        </w:rPr>
        <w:t>6、投标保证金数额及交纳办法：</w:t>
      </w:r>
    </w:p>
    <w:tbl>
      <w:tblPr>
        <w:tblStyle w:val="5"/>
        <w:tblW w:w="8544" w:type="dxa"/>
        <w:tblInd w:w="-72" w:type="dxa"/>
        <w:tblLayout w:type="fixed"/>
        <w:tblCellMar>
          <w:top w:w="0" w:type="dxa"/>
          <w:left w:w="108" w:type="dxa"/>
          <w:bottom w:w="0" w:type="dxa"/>
          <w:right w:w="108" w:type="dxa"/>
        </w:tblCellMar>
      </w:tblPr>
      <w:tblGrid>
        <w:gridCol w:w="8544"/>
      </w:tblGrid>
      <w:tr>
        <w:tblPrEx>
          <w:tblLayout w:type="fixed"/>
        </w:tblPrEx>
        <w:tc>
          <w:tcPr>
            <w:tcW w:w="8544" w:type="dxa"/>
            <w:vAlign w:val="top"/>
          </w:tcPr>
          <w:p>
            <w:pPr>
              <w:widowControl/>
              <w:shd w:val="clear" w:color="auto" w:fill="FFFFFF"/>
              <w:spacing w:line="360" w:lineRule="auto"/>
              <w:rPr>
                <w:rFonts w:ascii="宋体" w:hAnsi="宋体"/>
                <w:kern w:val="0"/>
                <w:szCs w:val="21"/>
              </w:rPr>
            </w:pPr>
            <w:r>
              <w:rPr>
                <w:rFonts w:hint="eastAsia" w:ascii="宋体" w:hAnsi="宋体"/>
                <w:kern w:val="0"/>
                <w:szCs w:val="21"/>
              </w:rPr>
              <w:t xml:space="preserve">     作为投标文件的一部分，投标人应提供</w:t>
            </w:r>
            <w:r>
              <w:rPr>
                <w:rFonts w:hint="eastAsia" w:ascii="宋体" w:hAnsi="宋体"/>
                <w:b/>
                <w:bCs/>
                <w:kern w:val="0"/>
                <w:szCs w:val="21"/>
              </w:rPr>
              <w:t>人民币</w:t>
            </w:r>
            <w:r>
              <w:rPr>
                <w:rFonts w:hint="eastAsia" w:ascii="宋体" w:hAnsi="宋体"/>
                <w:b/>
                <w:bCs/>
                <w:kern w:val="0"/>
                <w:szCs w:val="21"/>
                <w:lang w:eastAsia="zh-CN"/>
              </w:rPr>
              <w:t>贰万元</w:t>
            </w:r>
            <w:r>
              <w:rPr>
                <w:rFonts w:hint="eastAsia" w:ascii="宋体" w:hAnsi="宋体"/>
                <w:b/>
                <w:bCs/>
                <w:kern w:val="0"/>
                <w:szCs w:val="21"/>
              </w:rPr>
              <w:t>整</w:t>
            </w:r>
            <w:r>
              <w:rPr>
                <w:rFonts w:hint="eastAsia" w:ascii="宋体" w:hAnsi="宋体"/>
                <w:kern w:val="0"/>
                <w:szCs w:val="21"/>
              </w:rPr>
              <w:t>的投标保证金；投标保证金有效期应当与投标有效期一致。</w:t>
            </w:r>
            <w:r>
              <w:rPr>
                <w:rFonts w:hint="eastAsia" w:ascii="宋体" w:hAnsi="宋体"/>
                <w:b/>
              </w:rPr>
              <w:t>投标人必须以企业法人的名义提交投标保证金，投标保证金必须从企业的法人存款账户缴纳。</w:t>
            </w:r>
          </w:p>
        </w:tc>
      </w:tr>
    </w:tbl>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投标保证金缴纳形式：</w:t>
      </w:r>
      <w:r>
        <w:rPr>
          <w:rFonts w:hint="eastAsia" w:ascii="宋体" w:hAnsi="宋体"/>
          <w:b/>
          <w:kern w:val="0"/>
          <w:szCs w:val="21"/>
        </w:rPr>
        <w:t>银行电汇</w:t>
      </w:r>
    </w:p>
    <w:p>
      <w:pPr>
        <w:snapToGrid w:val="0"/>
        <w:spacing w:line="360" w:lineRule="auto"/>
        <w:ind w:firstLine="420" w:firstLineChars="200"/>
        <w:rPr>
          <w:rFonts w:hint="eastAsia" w:ascii="宋体" w:hAnsi="宋体"/>
          <w:kern w:val="0"/>
          <w:szCs w:val="21"/>
          <w:lang w:val="zh-CN"/>
        </w:rPr>
      </w:pPr>
      <w:r>
        <w:rPr>
          <w:rFonts w:hint="eastAsia" w:ascii="宋体" w:hAnsi="宋体"/>
          <w:kern w:val="0"/>
          <w:szCs w:val="21"/>
          <w:lang w:val="zh-CN"/>
        </w:rPr>
        <w:t>投标保证金收款账户名称、收款开户行、收款账号：下载者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snapToGrid w:val="0"/>
        <w:spacing w:line="360" w:lineRule="auto"/>
        <w:ind w:firstLine="420" w:firstLineChars="200"/>
        <w:rPr>
          <w:rFonts w:ascii="宋体" w:hAnsi="宋体"/>
          <w:kern w:val="0"/>
          <w:szCs w:val="21"/>
          <w:lang w:val="zh-CN"/>
        </w:rPr>
      </w:pPr>
      <w:r>
        <w:rPr>
          <w:rFonts w:hint="eastAsia" w:ascii="宋体" w:hAnsi="宋体"/>
          <w:kern w:val="0"/>
          <w:szCs w:val="21"/>
          <w:lang w:val="zh-CN"/>
        </w:rPr>
        <w:t>招标代理机构委托平台公司和平安银行股份有限公司北京分行办理投标保证金收、退、转及对账、结算等相关业务。</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未按要求交纳投标保证金的，投标文件将被拒绝接收。</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7、投标文件份数：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ascii="宋体" w:hAnsi="宋体"/>
          <w:kern w:val="0"/>
          <w:szCs w:val="21"/>
        </w:rPr>
        <w:t>8</w:t>
      </w:r>
      <w:r>
        <w:rPr>
          <w:rFonts w:hint="eastAsia" w:ascii="宋体" w:hAnsi="宋体"/>
          <w:kern w:val="0"/>
          <w:szCs w:val="21"/>
        </w:rPr>
        <w:t>、投标开始时间：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5</w:t>
      </w:r>
      <w:r>
        <w:rPr>
          <w:rFonts w:hint="eastAsia" w:ascii="宋体" w:hAnsi="宋体"/>
          <w:b/>
          <w:bCs/>
          <w:color w:val="000000"/>
          <w:kern w:val="0"/>
          <w:szCs w:val="21"/>
        </w:rPr>
        <w:t xml:space="preserve">月 </w:t>
      </w:r>
      <w:r>
        <w:rPr>
          <w:rFonts w:hint="eastAsia" w:ascii="宋体" w:hAnsi="宋体"/>
          <w:b/>
          <w:bCs/>
          <w:color w:val="000000"/>
          <w:kern w:val="0"/>
          <w:szCs w:val="21"/>
          <w:lang w:val="en-US" w:eastAsia="zh-CN"/>
        </w:rPr>
        <w:t>2</w:t>
      </w:r>
      <w:r>
        <w:rPr>
          <w:rFonts w:hint="eastAsia" w:ascii="宋体" w:hAnsi="宋体"/>
          <w:b/>
          <w:bCs/>
          <w:color w:val="000000"/>
          <w:kern w:val="0"/>
          <w:szCs w:val="21"/>
        </w:rPr>
        <w:t>日下午13：30（北京时间）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hAnsi="宋体"/>
          <w:kern w:val="0"/>
          <w:szCs w:val="21"/>
        </w:rPr>
        <w:t>投标截止时间及开标时间：</w:t>
      </w:r>
      <w:r>
        <w:rPr>
          <w:rFonts w:hint="eastAsia" w:ascii="宋体" w:hAnsi="宋体"/>
          <w:b/>
          <w:bCs/>
          <w:color w:val="000000"/>
          <w:kern w:val="0"/>
          <w:szCs w:val="21"/>
        </w:rPr>
        <w:t xml:space="preserve">2018年 </w:t>
      </w:r>
      <w:r>
        <w:rPr>
          <w:rFonts w:hint="eastAsia" w:ascii="宋体" w:hAnsi="宋体"/>
          <w:b/>
          <w:bCs/>
          <w:color w:val="000000"/>
          <w:kern w:val="0"/>
          <w:szCs w:val="21"/>
          <w:lang w:val="en-US" w:eastAsia="zh-CN"/>
        </w:rPr>
        <w:t>5</w:t>
      </w:r>
      <w:r>
        <w:rPr>
          <w:rFonts w:hint="eastAsia" w:ascii="宋体" w:hAnsi="宋体"/>
          <w:b/>
          <w:bCs/>
          <w:color w:val="000000"/>
          <w:kern w:val="0"/>
          <w:szCs w:val="21"/>
        </w:rPr>
        <w:t xml:space="preserve"> 月 </w:t>
      </w:r>
      <w:r>
        <w:rPr>
          <w:rFonts w:hint="eastAsia" w:ascii="宋体" w:hAnsi="宋体"/>
          <w:b/>
          <w:bCs/>
          <w:color w:val="000000"/>
          <w:kern w:val="0"/>
          <w:szCs w:val="21"/>
          <w:lang w:val="en-US" w:eastAsia="zh-CN"/>
        </w:rPr>
        <w:t>2</w:t>
      </w:r>
      <w:r>
        <w:rPr>
          <w:rFonts w:hint="eastAsia" w:ascii="宋体" w:hAnsi="宋体"/>
          <w:b/>
          <w:bCs/>
          <w:color w:val="000000"/>
          <w:kern w:val="0"/>
          <w:szCs w:val="21"/>
        </w:rPr>
        <w:t xml:space="preserve"> 日下午14：00（北京时间）</w:t>
      </w:r>
    </w:p>
    <w:p>
      <w:pPr>
        <w:widowControl/>
        <w:shd w:val="clear" w:color="auto" w:fill="FFFFFF"/>
        <w:spacing w:line="336" w:lineRule="auto"/>
        <w:ind w:firstLine="420"/>
        <w:rPr>
          <w:rFonts w:ascii="宋体"/>
          <w:kern w:val="0"/>
          <w:szCs w:val="21"/>
        </w:rPr>
      </w:pPr>
      <w:r>
        <w:rPr>
          <w:rFonts w:ascii="宋体" w:hAnsi="宋体"/>
          <w:kern w:val="0"/>
          <w:szCs w:val="21"/>
        </w:rPr>
        <w:t>9</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ascii="宋体"/>
          <w:color w:val="000000"/>
          <w:kern w:val="0"/>
          <w:szCs w:val="21"/>
          <w:lang w:val="zh-CN"/>
        </w:rPr>
      </w:pPr>
      <w:r>
        <w:rPr>
          <w:rFonts w:ascii="宋体" w:hAnsi="宋体"/>
          <w:kern w:val="0"/>
          <w:szCs w:val="21"/>
        </w:rPr>
        <w:t>10</w:t>
      </w:r>
      <w:r>
        <w:rPr>
          <w:rFonts w:hint="eastAsia" w:ascii="宋体" w:hAnsi="宋体"/>
          <w:kern w:val="0"/>
          <w:szCs w:val="21"/>
        </w:rPr>
        <w:t>、采购单位联系方式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单位名称： 南京市规划局江宁分局</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联系人：张  莉</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联系电话：19962096798</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地址：</w:t>
      </w:r>
      <w:r>
        <w:rPr>
          <w:rStyle w:val="4"/>
          <w:rFonts w:hint="eastAsia"/>
          <w:szCs w:val="20"/>
        </w:rPr>
        <w:t>南京市江宁区天元东路2999号</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11</w:t>
      </w:r>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联系人：王</w:t>
      </w:r>
      <w:r>
        <w:rPr>
          <w:rFonts w:ascii="宋体" w:hAnsi="宋体"/>
          <w:color w:val="000000"/>
          <w:kern w:val="0"/>
          <w:szCs w:val="21"/>
        </w:rPr>
        <w:t>恩庭</w:t>
      </w:r>
      <w:r>
        <w:rPr>
          <w:rFonts w:hint="eastAsia" w:ascii="宋体" w:hAnsi="宋体"/>
          <w:color w:val="000000"/>
          <w:kern w:val="0"/>
          <w:szCs w:val="21"/>
        </w:rPr>
        <w:t xml:space="preserve">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联系电话：025-83325825  025-86639285</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w:t>
      </w:r>
      <w:r>
        <w:rPr>
          <w:rFonts w:ascii="宋体" w:hAnsi="宋体"/>
          <w:color w:val="000000"/>
          <w:kern w:val="0"/>
          <w:szCs w:val="21"/>
        </w:rPr>
        <w:t>wanget</w:t>
      </w:r>
      <w:r>
        <w:rPr>
          <w:rFonts w:ascii="宋体" w:hAnsi="宋体"/>
          <w:kern w:val="0"/>
          <w:szCs w:val="21"/>
        </w:rPr>
        <w:t>@jcec.cn</w:t>
      </w:r>
    </w:p>
    <w:p>
      <w:pPr/>
      <w:r>
        <w:rPr>
          <w:rFonts w:hint="eastAsia" w:ascii="宋体" w:hAnsi="宋体"/>
          <w:color w:val="000000"/>
          <w:kern w:val="0"/>
          <w:szCs w:val="21"/>
        </w:rPr>
        <w:t>地    址：南京市山西路120号江苏成套大厦2106室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
    <w:altName w:val="Arial"/>
    <w:panose1 w:val="020B0604020202020204"/>
    <w:charset w:val="00"/>
    <w:family w:val="decorative"/>
    <w:pitch w:val="default"/>
    <w:sig w:usb0="00000000" w:usb1="00000000" w:usb2="00000000" w:usb3="00000000" w:csb0="0000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仿宋_GB2312">
    <w:altName w:val="仿宋"/>
    <w:panose1 w:val="00000000000000000000"/>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Verdana">
    <w:panose1 w:val="020B0604030504040204"/>
    <w:charset w:val="00"/>
    <w:family w:val="decorative"/>
    <w:pitch w:val="default"/>
    <w:sig w:usb0="A10006FF" w:usb1="4000205B" w:usb2="00000010"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仿宋_GB2312">
    <w:altName w:val="仿宋"/>
    <w:panose1 w:val="00000000000000000000"/>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Verdana">
    <w:panose1 w:val="020B0604030504040204"/>
    <w:charset w:val="00"/>
    <w:family w:val="roman"/>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1391141">
    <w:nsid w:val="58E4D2A5"/>
    <w:multiLevelType w:val="singleLevel"/>
    <w:tmpl w:val="58E4D2A5"/>
    <w:lvl w:ilvl="0" w:tentative="1">
      <w:start w:val="2"/>
      <w:numFmt w:val="decimal"/>
      <w:suff w:val="nothing"/>
      <w:lvlText w:val="%1、"/>
      <w:lvlJc w:val="left"/>
    </w:lvl>
  </w:abstractNum>
  <w:abstractNum w:abstractNumId="1489052149">
    <w:nsid w:val="58C121F5"/>
    <w:multiLevelType w:val="singleLevel"/>
    <w:tmpl w:val="58C121F5"/>
    <w:lvl w:ilvl="0" w:tentative="1">
      <w:start w:val="1"/>
      <w:numFmt w:val="decimal"/>
      <w:suff w:val="nothing"/>
      <w:lvlText w:val="%1、"/>
      <w:lvlJc w:val="left"/>
    </w:lvl>
  </w:abstractNum>
  <w:num w:numId="1">
    <w:abstractNumId w:val="1489052149"/>
  </w:num>
  <w:num w:numId="2">
    <w:abstractNumId w:val="1491391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422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annotation reference"/>
    <w:uiPriority w:val="0"/>
    <w:rPr>
      <w:rFonts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2018-04-26T00:49:51Z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