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Pr>
      <w:bookmarkStart w:id="0" w:name="_GoBack"/>
      <w:r>
        <w:rPr>
          <w:rFonts w:hint="eastAsia" w:ascii="宋体" w:hAnsi="宋体"/>
          <w:b/>
          <w:bCs/>
          <w:color w:val="auto"/>
          <w:kern w:val="0"/>
          <w:sz w:val="24"/>
        </w:rPr>
        <w:t>2018年度鼓楼区高层次创业人才引进计划评审服务</w:t>
      </w:r>
      <w:r>
        <w:rPr>
          <w:rFonts w:hint="eastAsia" w:ascii="宋体" w:hAnsi="宋体"/>
          <w:b/>
          <w:bCs/>
          <w:color w:val="auto"/>
          <w:kern w:val="0"/>
          <w:sz w:val="24"/>
          <w:lang w:eastAsia="zh-CN"/>
        </w:rPr>
        <w:t>招标公告</w:t>
      </w:r>
    </w:p>
    <w:p>
      <w:pPr>
        <w:widowControl/>
        <w:shd w:val="clear" w:color="auto" w:fill="FFFFFF"/>
        <w:spacing w:line="360" w:lineRule="auto"/>
        <w:jc w:val="left"/>
        <w:rPr>
          <w:rFonts w:ascii="宋体" w:hAnsi="宋体"/>
          <w:b/>
          <w:bCs/>
          <w:color w:val="auto"/>
          <w:sz w:val="44"/>
          <w:szCs w:val="44"/>
        </w:rPr>
      </w:pPr>
      <w:r>
        <w:rPr>
          <w:rFonts w:hint="eastAsia" w:ascii="宋体" w:hAnsi="宋体"/>
          <w:color w:val="auto"/>
          <w:kern w:val="0"/>
          <w:sz w:val="24"/>
          <w:lang w:val="en-US" w:eastAsia="zh-CN"/>
        </w:rPr>
        <w:t xml:space="preserve">    </w:t>
      </w:r>
      <w:r>
        <w:rPr>
          <w:rFonts w:hint="eastAsia" w:ascii="宋体" w:hAnsi="宋体"/>
          <w:color w:val="auto"/>
          <w:kern w:val="0"/>
          <w:sz w:val="24"/>
        </w:rPr>
        <w:t>江苏省设备成套有限公司受</w:t>
      </w:r>
      <w:r>
        <w:rPr>
          <w:rFonts w:hint="eastAsia" w:ascii="宋体" w:hAnsi="宋体"/>
          <w:b/>
          <w:bCs/>
          <w:color w:val="auto"/>
          <w:kern w:val="0"/>
          <w:sz w:val="24"/>
          <w:lang w:val="zh-CN"/>
        </w:rPr>
        <w:t>南京</w:t>
      </w:r>
      <w:r>
        <w:rPr>
          <w:rFonts w:hint="eastAsia" w:ascii="宋体" w:hAnsi="宋体"/>
          <w:b/>
          <w:bCs/>
          <w:color w:val="auto"/>
          <w:kern w:val="0"/>
          <w:sz w:val="24"/>
        </w:rPr>
        <w:t>市鼓楼区人力资源和社会保障局</w:t>
      </w:r>
      <w:r>
        <w:rPr>
          <w:rFonts w:hint="eastAsia" w:ascii="宋体" w:hAnsi="宋体"/>
          <w:color w:val="auto"/>
          <w:kern w:val="0"/>
          <w:sz w:val="24"/>
        </w:rPr>
        <w:t>（采购单位名称，以下简称“采购人”）委托，</w:t>
      </w:r>
      <w:r>
        <w:rPr>
          <w:rFonts w:hint="eastAsia" w:ascii="宋体" w:hAnsi="宋体"/>
          <w:color w:val="auto"/>
          <w:kern w:val="0"/>
          <w:sz w:val="24"/>
          <w:lang w:val="zh-CN"/>
        </w:rPr>
        <w:t>就</w:t>
      </w:r>
      <w:r>
        <w:rPr>
          <w:rFonts w:hint="eastAsia" w:ascii="宋体" w:hAnsi="宋体"/>
          <w:b/>
          <w:bCs/>
          <w:color w:val="auto"/>
          <w:kern w:val="0"/>
          <w:sz w:val="24"/>
        </w:rPr>
        <w:t>2018年度鼓楼区高层次创业人才引进计划评审服务</w:t>
      </w:r>
      <w:r>
        <w:rPr>
          <w:rFonts w:hint="eastAsia" w:ascii="宋体" w:hAnsi="宋体"/>
          <w:color w:val="auto"/>
          <w:sz w:val="24"/>
          <w:szCs w:val="24"/>
          <w:lang w:val="zh-CN"/>
        </w:rPr>
        <w:t>进行竞争性磋商采购，兹邀请符合资格条件的供应商参加报价和磋商。</w:t>
      </w:r>
    </w:p>
    <w:p>
      <w:pPr>
        <w:numPr>
          <w:ilvl w:val="0"/>
          <w:numId w:val="1"/>
        </w:numPr>
        <w:autoSpaceDE w:val="0"/>
        <w:autoSpaceDN w:val="0"/>
        <w:adjustRightInd w:val="0"/>
        <w:snapToGrid w:val="0"/>
        <w:spacing w:line="360" w:lineRule="auto"/>
        <w:ind w:left="420"/>
        <w:rPr>
          <w:rFonts w:hint="eastAsia" w:ascii="宋体" w:hAnsi="宋体"/>
          <w:color w:val="auto"/>
          <w:sz w:val="24"/>
          <w:szCs w:val="24"/>
        </w:rPr>
      </w:pPr>
      <w:r>
        <w:rPr>
          <w:rFonts w:hint="eastAsia" w:ascii="宋体" w:hAnsi="宋体"/>
          <w:color w:val="auto"/>
          <w:sz w:val="24"/>
          <w:szCs w:val="24"/>
          <w:lang w:val="zh-CN"/>
        </w:rPr>
        <w:t>项目编号：</w:t>
      </w:r>
      <w:r>
        <w:rPr>
          <w:rFonts w:hint="eastAsia" w:ascii="宋体" w:hAnsi="宋体"/>
          <w:color w:val="auto"/>
          <w:sz w:val="24"/>
          <w:szCs w:val="24"/>
        </w:rPr>
        <w:t>066018</w:t>
      </w:r>
      <w:r>
        <w:rPr>
          <w:rFonts w:hint="eastAsia" w:ascii="宋体" w:hAnsi="宋体"/>
          <w:color w:val="auto"/>
          <w:sz w:val="24"/>
          <w:szCs w:val="24"/>
          <w:lang w:val="en-US" w:eastAsia="zh-CN"/>
        </w:rPr>
        <w:t>M50925</w:t>
      </w:r>
    </w:p>
    <w:p>
      <w:pPr>
        <w:spacing w:line="360" w:lineRule="auto"/>
        <w:ind w:firstLine="420" w:firstLineChars="175"/>
        <w:rPr>
          <w:rFonts w:hint="eastAsia" w:ascii="宋体" w:hAnsi="宋体"/>
          <w:color w:val="auto"/>
          <w:kern w:val="0"/>
          <w:sz w:val="24"/>
        </w:rPr>
      </w:pPr>
      <w:r>
        <w:rPr>
          <w:rFonts w:hint="eastAsia" w:ascii="宋体" w:hAnsi="宋体"/>
          <w:color w:val="auto"/>
          <w:kern w:val="0"/>
          <w:sz w:val="24"/>
        </w:rPr>
        <w:t>项目简介：</w:t>
      </w:r>
      <w:r>
        <w:rPr>
          <w:rFonts w:hint="eastAsia" w:ascii="宋体" w:hAnsi="宋体" w:cs="宋体"/>
          <w:color w:val="auto"/>
          <w:sz w:val="24"/>
          <w:szCs w:val="24"/>
        </w:rPr>
        <w:t>立足鼓楼区高层次创业人才引进计划的特点和需求，围绕目标任务、要求标准和实施步骤，制定评审标准，规范操作流程，注重专家质量，公正公平，科学严谨，务实高效，遴选出一批具有核心竞争力和产业引领能力的能落地、可持续、具有较好发展前景的人才项目，为区级人才计划工作的落实、任务的全面完成和区域经济的发展提供强有力支撑。</w:t>
      </w:r>
      <w:r>
        <w:rPr>
          <w:rFonts w:hint="eastAsia" w:ascii="宋体" w:hAnsi="宋体" w:cs="宋体"/>
          <w:color w:val="auto"/>
          <w:sz w:val="24"/>
          <w:szCs w:val="24"/>
          <w:lang w:val="en-US" w:eastAsia="zh-CN"/>
        </w:rPr>
        <w:t>具体</w:t>
      </w:r>
      <w:r>
        <w:rPr>
          <w:rFonts w:hint="eastAsia" w:ascii="宋体" w:hAnsi="宋体" w:cs="宋体"/>
          <w:color w:val="auto"/>
          <w:sz w:val="24"/>
          <w:szCs w:val="24"/>
        </w:rPr>
        <w:t>要求详见采购文件；本次采购</w:t>
      </w:r>
      <w:r>
        <w:rPr>
          <w:rFonts w:hint="eastAsia" w:ascii="宋体" w:hAnsi="宋体"/>
          <w:color w:val="auto"/>
          <w:kern w:val="0"/>
          <w:sz w:val="24"/>
        </w:rPr>
        <w:t>预算金额为75万元。</w:t>
      </w:r>
    </w:p>
    <w:p>
      <w:pPr>
        <w:autoSpaceDE w:val="0"/>
        <w:autoSpaceDN w:val="0"/>
        <w:adjustRightInd w:val="0"/>
        <w:snapToGrid w:val="0"/>
        <w:spacing w:line="360" w:lineRule="auto"/>
        <w:ind w:firstLine="480" w:firstLineChars="200"/>
        <w:rPr>
          <w:rFonts w:hint="eastAsia" w:ascii="宋体" w:hAnsi="宋体"/>
          <w:color w:val="auto"/>
          <w:sz w:val="24"/>
          <w:szCs w:val="24"/>
          <w:lang w:val="zh-CN"/>
        </w:rPr>
      </w:pPr>
      <w:r>
        <w:rPr>
          <w:rFonts w:ascii="宋体" w:hAnsi="宋体"/>
          <w:color w:val="auto"/>
          <w:sz w:val="24"/>
          <w:szCs w:val="24"/>
          <w:lang w:val="zh-CN"/>
        </w:rPr>
        <w:t>3</w:t>
      </w:r>
      <w:r>
        <w:rPr>
          <w:rFonts w:hint="eastAsia" w:ascii="宋体" w:hAnsi="宋体"/>
          <w:color w:val="auto"/>
          <w:sz w:val="24"/>
          <w:szCs w:val="24"/>
          <w:lang w:val="zh-CN"/>
        </w:rPr>
        <w:t>、供应商</w:t>
      </w:r>
      <w:r>
        <w:rPr>
          <w:rFonts w:hint="eastAsia" w:ascii="宋体" w:hAnsi="宋体"/>
          <w:color w:val="auto"/>
          <w:sz w:val="24"/>
          <w:szCs w:val="24"/>
        </w:rPr>
        <w:t>应</w:t>
      </w:r>
      <w:r>
        <w:rPr>
          <w:rFonts w:hint="eastAsia" w:ascii="宋体" w:hAnsi="宋体"/>
          <w:color w:val="auto"/>
          <w:sz w:val="24"/>
          <w:szCs w:val="24"/>
          <w:lang w:val="zh-CN"/>
        </w:rPr>
        <w:t>具备下列资格条件：</w:t>
      </w:r>
    </w:p>
    <w:p>
      <w:pPr>
        <w:widowControl/>
        <w:shd w:val="clear" w:color="auto" w:fill="FFFFFF"/>
        <w:spacing w:line="360" w:lineRule="auto"/>
        <w:ind w:firstLine="420"/>
        <w:rPr>
          <w:rFonts w:hint="eastAsia" w:ascii="宋体" w:hAnsi="宋体"/>
          <w:color w:val="auto"/>
          <w:kern w:val="0"/>
          <w:sz w:val="24"/>
        </w:rPr>
      </w:pPr>
      <w:r>
        <w:rPr>
          <w:rFonts w:ascii="宋体" w:hAnsi="宋体"/>
          <w:b/>
          <w:color w:val="auto"/>
          <w:kern w:val="0"/>
          <w:sz w:val="24"/>
        </w:rPr>
        <w:t>3.1 《中华人民共和国政府采购法》规定的条件（并根据《中华人民共和国政府采购法实施条例》提供相关证明材料）:</w:t>
      </w:r>
      <w:r>
        <w:rPr>
          <w:rFonts w:ascii="宋体" w:hAnsi="宋体"/>
          <w:color w:val="auto"/>
          <w:kern w:val="0"/>
          <w:sz w:val="24"/>
        </w:rPr>
        <w:br w:type="textWrapping"/>
      </w:r>
      <w:r>
        <w:rPr>
          <w:rFonts w:hint="eastAsia" w:ascii="宋体" w:hAnsi="宋体"/>
          <w:color w:val="auto"/>
          <w:kern w:val="0"/>
          <w:sz w:val="24"/>
        </w:rPr>
        <w:t xml:space="preserve">   </w:t>
      </w:r>
      <w:r>
        <w:rPr>
          <w:rFonts w:ascii="宋体" w:hAnsi="宋体"/>
          <w:color w:val="auto"/>
          <w:kern w:val="0"/>
          <w:sz w:val="24"/>
        </w:rPr>
        <w:t>（1）具有独立承担民事责任的能力（请提供法人或者其他组织的营业执照等证明文件，自然人的身份证明）；</w:t>
      </w:r>
      <w:r>
        <w:rPr>
          <w:rFonts w:ascii="宋体" w:hAnsi="宋体"/>
          <w:color w:val="auto"/>
          <w:kern w:val="0"/>
          <w:sz w:val="24"/>
        </w:rPr>
        <w:br w:type="textWrapping"/>
      </w:r>
      <w:r>
        <w:rPr>
          <w:rFonts w:hint="eastAsia" w:ascii="宋体" w:hAnsi="宋体"/>
          <w:color w:val="auto"/>
          <w:kern w:val="0"/>
          <w:sz w:val="24"/>
        </w:rPr>
        <w:t xml:space="preserve">   </w:t>
      </w:r>
      <w:r>
        <w:rPr>
          <w:rFonts w:ascii="宋体" w:hAnsi="宋体"/>
          <w:color w:val="auto"/>
          <w:kern w:val="0"/>
          <w:sz w:val="24"/>
        </w:rPr>
        <w:t>（2）具有良好的商业信誉和健全的财务会计制度（请提供财务状况报告）；</w:t>
      </w:r>
      <w:r>
        <w:rPr>
          <w:rFonts w:ascii="宋体" w:hAnsi="宋体"/>
          <w:color w:val="auto"/>
          <w:kern w:val="0"/>
          <w:sz w:val="24"/>
        </w:rPr>
        <w:br w:type="textWrapping"/>
      </w:r>
      <w:r>
        <w:rPr>
          <w:rFonts w:hint="eastAsia" w:ascii="宋体" w:hAnsi="宋体"/>
          <w:color w:val="auto"/>
          <w:kern w:val="0"/>
          <w:sz w:val="24"/>
        </w:rPr>
        <w:t xml:space="preserve">   </w:t>
      </w:r>
      <w:r>
        <w:rPr>
          <w:rFonts w:ascii="宋体" w:hAnsi="宋体"/>
          <w:color w:val="auto"/>
          <w:kern w:val="0"/>
          <w:sz w:val="24"/>
        </w:rPr>
        <w:t>（3）具有履行合同所必需的设备和专业技术能力（请提供具备履行合同所必需的设备和专业技术能力的证明材料）；</w:t>
      </w:r>
      <w:r>
        <w:rPr>
          <w:rFonts w:ascii="宋体" w:hAnsi="宋体"/>
          <w:color w:val="auto"/>
          <w:kern w:val="0"/>
          <w:sz w:val="24"/>
        </w:rPr>
        <w:br w:type="textWrapping"/>
      </w:r>
      <w:r>
        <w:rPr>
          <w:rFonts w:hint="eastAsia" w:ascii="宋体" w:hAnsi="宋体"/>
          <w:color w:val="auto"/>
          <w:kern w:val="0"/>
          <w:sz w:val="24"/>
        </w:rPr>
        <w:t xml:space="preserve">   </w:t>
      </w:r>
      <w:r>
        <w:rPr>
          <w:rFonts w:ascii="宋体" w:hAnsi="宋体"/>
          <w:color w:val="auto"/>
          <w:kern w:val="0"/>
          <w:sz w:val="24"/>
        </w:rPr>
        <w:t>（4）有依法缴纳税收和社会保障资金的良好记录；（请提供依法缴纳税收和社会保障资金的相关材料）；</w:t>
      </w:r>
      <w:r>
        <w:rPr>
          <w:rFonts w:ascii="宋体" w:hAnsi="宋体"/>
          <w:color w:val="auto"/>
          <w:kern w:val="0"/>
          <w:sz w:val="24"/>
        </w:rPr>
        <w:br w:type="textWrapping"/>
      </w:r>
      <w:r>
        <w:rPr>
          <w:rFonts w:hint="eastAsia" w:ascii="宋体" w:hAnsi="宋体"/>
          <w:color w:val="auto"/>
          <w:kern w:val="0"/>
          <w:sz w:val="24"/>
        </w:rPr>
        <w:t xml:space="preserve">   </w:t>
      </w:r>
      <w:r>
        <w:rPr>
          <w:rFonts w:ascii="宋体" w:hAnsi="宋体"/>
          <w:color w:val="auto"/>
          <w:kern w:val="0"/>
          <w:sz w:val="24"/>
        </w:rPr>
        <w:t>（5）参加政府采购活动前三年内，在经营活动中没有重大违法记录（请提供参加政府采购活动前3年内在经营活动中没有重大违法记录的书面声明）；</w:t>
      </w:r>
      <w:r>
        <w:rPr>
          <w:rFonts w:ascii="宋体" w:hAnsi="宋体"/>
          <w:color w:val="auto"/>
          <w:kern w:val="0"/>
          <w:sz w:val="24"/>
        </w:rPr>
        <w:br w:type="textWrapping"/>
      </w:r>
      <w:r>
        <w:rPr>
          <w:rFonts w:hint="eastAsia" w:ascii="宋体" w:hAnsi="宋体"/>
          <w:color w:val="auto"/>
          <w:kern w:val="0"/>
          <w:sz w:val="24"/>
        </w:rPr>
        <w:t xml:space="preserve">   </w:t>
      </w:r>
      <w:r>
        <w:rPr>
          <w:rFonts w:ascii="宋体" w:hAnsi="宋体"/>
          <w:color w:val="auto"/>
          <w:kern w:val="0"/>
          <w:sz w:val="24"/>
        </w:rPr>
        <w:t>（6）法律、行政法规规定的其他条件（请提供具备法律、行政法规规定的其他条件的证明材料）。</w:t>
      </w:r>
    </w:p>
    <w:p>
      <w:pPr>
        <w:widowControl/>
        <w:shd w:val="clear" w:color="auto" w:fill="FFFFFF"/>
        <w:spacing w:line="360" w:lineRule="auto"/>
        <w:ind w:firstLine="420"/>
        <w:jc w:val="left"/>
        <w:rPr>
          <w:rFonts w:hint="eastAsia" w:ascii="宋体" w:hAnsi="宋体"/>
          <w:b/>
          <w:color w:val="auto"/>
          <w:kern w:val="0"/>
          <w:sz w:val="24"/>
          <w:szCs w:val="24"/>
        </w:rPr>
      </w:pPr>
      <w:r>
        <w:rPr>
          <w:rFonts w:hint="eastAsia" w:ascii="宋体" w:hAnsi="宋体"/>
          <w:b/>
          <w:color w:val="auto"/>
          <w:kern w:val="0"/>
          <w:sz w:val="24"/>
          <w:szCs w:val="24"/>
        </w:rPr>
        <w:t>3.2 采购人根据采购项目的特殊要求规定的特定条件，并提供相关证明文件：</w:t>
      </w:r>
    </w:p>
    <w:p>
      <w:pPr>
        <w:widowControl/>
        <w:shd w:val="clear" w:color="auto" w:fill="FFFFFF"/>
        <w:spacing w:line="360" w:lineRule="auto"/>
        <w:ind w:firstLine="420"/>
        <w:jc w:val="left"/>
        <w:rPr>
          <w:rFonts w:hint="eastAsia" w:ascii="宋体" w:hAnsi="宋体"/>
          <w:color w:val="auto"/>
          <w:kern w:val="0"/>
          <w:sz w:val="24"/>
          <w:szCs w:val="24"/>
        </w:rPr>
      </w:pPr>
      <w:r>
        <w:rPr>
          <w:rFonts w:hint="eastAsia" w:ascii="宋体" w:hAnsi="宋体"/>
          <w:color w:val="auto"/>
          <w:kern w:val="0"/>
          <w:sz w:val="24"/>
          <w:szCs w:val="24"/>
        </w:rPr>
        <w:t>本项目不接受联合体投标。</w:t>
      </w:r>
    </w:p>
    <w:p>
      <w:pPr>
        <w:widowControl/>
        <w:shd w:val="clear" w:color="auto" w:fill="FFFFFF"/>
        <w:spacing w:line="360" w:lineRule="auto"/>
        <w:jc w:val="left"/>
        <w:rPr>
          <w:rFonts w:hint="eastAsia" w:ascii="宋体" w:hAnsi="宋体"/>
          <w:color w:val="auto"/>
          <w:kern w:val="0"/>
          <w:sz w:val="24"/>
          <w:szCs w:val="24"/>
        </w:rPr>
      </w:pPr>
      <w:r>
        <w:rPr>
          <w:rFonts w:hint="eastAsia" w:ascii="宋体" w:hAnsi="宋体"/>
          <w:color w:val="auto"/>
          <w:kern w:val="0"/>
          <w:sz w:val="24"/>
          <w:szCs w:val="24"/>
        </w:rPr>
        <w:t xml:space="preserve">    </w:t>
      </w:r>
      <w:r>
        <w:rPr>
          <w:rFonts w:hint="eastAsia" w:ascii="宋体" w:hAnsi="宋体"/>
          <w:b/>
          <w:bCs/>
          <w:color w:val="auto"/>
          <w:kern w:val="0"/>
          <w:sz w:val="24"/>
          <w:szCs w:val="24"/>
        </w:rPr>
        <w:t>3.3 拒绝下述供应商参加本次采购活动：</w:t>
      </w:r>
    </w:p>
    <w:p>
      <w:pPr>
        <w:widowControl/>
        <w:shd w:val="clear" w:color="auto" w:fill="FFFFFF"/>
        <w:spacing w:line="360" w:lineRule="auto"/>
        <w:jc w:val="left"/>
        <w:rPr>
          <w:rFonts w:hint="eastAsia" w:ascii="宋体" w:hAnsi="宋体"/>
          <w:color w:val="auto"/>
          <w:kern w:val="0"/>
          <w:sz w:val="24"/>
          <w:szCs w:val="24"/>
        </w:rPr>
      </w:pPr>
      <w:r>
        <w:rPr>
          <w:rFonts w:hint="eastAsia" w:ascii="宋体" w:hAnsi="宋体"/>
          <w:color w:val="auto"/>
          <w:kern w:val="0"/>
          <w:sz w:val="24"/>
          <w:szCs w:val="24"/>
        </w:rPr>
        <w:t xml:space="preserve">   （1）供应商单位负责人为同一人或者存在直接控股、管理关系的不同供应商，不得参加同一合同项下的政府采购活动。</w:t>
      </w:r>
    </w:p>
    <w:p>
      <w:pPr>
        <w:widowControl/>
        <w:shd w:val="clear" w:color="auto" w:fill="FFFFFF"/>
        <w:spacing w:line="360" w:lineRule="auto"/>
        <w:jc w:val="left"/>
        <w:rPr>
          <w:rFonts w:hint="eastAsia" w:ascii="宋体" w:hAnsi="宋体"/>
          <w:color w:val="auto"/>
          <w:kern w:val="0"/>
          <w:sz w:val="24"/>
          <w:szCs w:val="24"/>
        </w:rPr>
      </w:pPr>
      <w:r>
        <w:rPr>
          <w:rFonts w:hint="eastAsia" w:ascii="宋体" w:hAnsi="宋体"/>
          <w:color w:val="auto"/>
          <w:kern w:val="0"/>
          <w:sz w:val="24"/>
          <w:szCs w:val="24"/>
        </w:rPr>
        <w:t xml:space="preserve">   （2）凡为采购项目提供整体设计、规范编制或者项目管理、监理、检测等服务的供应商，不得再参加本项目的采购活动。</w:t>
      </w:r>
    </w:p>
    <w:p>
      <w:pPr>
        <w:widowControl/>
        <w:shd w:val="clear" w:color="auto" w:fill="FFFFFF"/>
        <w:spacing w:line="360" w:lineRule="auto"/>
        <w:ind w:firstLine="420"/>
        <w:rPr>
          <w:rFonts w:hint="eastAsia" w:ascii="宋体" w:hAnsi="宋体" w:cs="宋体"/>
          <w:color w:val="auto"/>
          <w:kern w:val="0"/>
          <w:sz w:val="24"/>
        </w:rPr>
      </w:pPr>
      <w:r>
        <w:rPr>
          <w:rFonts w:ascii="宋体" w:hAnsi="宋体" w:cs="宋体"/>
          <w:color w:val="auto"/>
          <w:kern w:val="0"/>
          <w:sz w:val="24"/>
        </w:rPr>
        <w:t>（3）拒绝列入失信被执行人、重大税收违法案件当事人名单、政府采购严重违法失信行为记录名单中的供应商参加本项目的采购活动。采购人或代理机构通过 “信用中国”网站（</w:t>
      </w:r>
      <w:r>
        <w:rPr>
          <w:rFonts w:ascii="宋体" w:hAnsi="宋体" w:cs="宋体"/>
          <w:color w:val="auto"/>
          <w:kern w:val="0"/>
          <w:sz w:val="24"/>
        </w:rPr>
        <w:fldChar w:fldCharType="begin"/>
      </w:r>
      <w:r>
        <w:rPr>
          <w:rFonts w:ascii="宋体" w:hAnsi="宋体" w:cs="宋体"/>
          <w:color w:val="auto"/>
          <w:kern w:val="0"/>
          <w:sz w:val="24"/>
        </w:rPr>
        <w:instrText xml:space="preserve">INCLUDEPICTURE "file:///C:\\Users\\gaojie\\AppData\\Local\\Temp\\%W@GJ$ACOF(TYDYECOKVDYB.png"</w:instrText>
      </w:r>
      <w:r>
        <w:rPr>
          <w:rFonts w:ascii="宋体" w:hAnsi="宋体" w:cs="宋体"/>
          <w:color w:val="auto"/>
          <w:kern w:val="0"/>
          <w:sz w:val="24"/>
        </w:rPr>
        <w:fldChar w:fldCharType="separate"/>
      </w:r>
      <w:r>
        <w:rPr>
          <w:rFonts w:ascii="宋体" w:hAnsi="宋体" w:cs="宋体"/>
          <w:color w:val="auto"/>
          <w:kern w:val="0"/>
          <w:sz w:val="24"/>
        </w:rPr>
        <w:drawing>
          <wp:inline distT="0" distB="0" distL="114300" distR="114300">
            <wp:extent cx="190500" cy="1428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90500" cy="142875"/>
                    </a:xfrm>
                    <a:prstGeom prst="rect">
                      <a:avLst/>
                    </a:prstGeom>
                    <a:noFill/>
                    <a:ln w="9525">
                      <a:noFill/>
                      <a:miter/>
                    </a:ln>
                  </pic:spPr>
                </pic:pic>
              </a:graphicData>
            </a:graphic>
          </wp:inline>
        </w:drawing>
      </w:r>
      <w:r>
        <w:rPr>
          <w:rFonts w:ascii="宋体" w:hAnsi="宋体" w:cs="宋体"/>
          <w:color w:val="auto"/>
          <w:kern w:val="0"/>
          <w:sz w:val="24"/>
        </w:rPr>
        <w:fldChar w:fldCharType="end"/>
      </w:r>
      <w:r>
        <w:rPr>
          <w:rFonts w:ascii="宋体" w:hAnsi="宋体" w:cs="宋体"/>
          <w:color w:val="auto"/>
          <w:kern w:val="0"/>
          <w:sz w:val="24"/>
        </w:rPr>
        <w:t>www.creditchina.gov.cn</w:t>
      </w:r>
      <w:r>
        <w:rPr>
          <w:rFonts w:hint="eastAsia" w:ascii="宋体" w:hAnsi="宋体" w:cs="宋体"/>
          <w:color w:val="auto"/>
          <w:kern w:val="0"/>
          <w:sz w:val="24"/>
        </w:rPr>
        <w:t>)</w:t>
      </w:r>
      <w:r>
        <w:rPr>
          <w:rFonts w:ascii="宋体" w:hAnsi="宋体" w:cs="宋体"/>
          <w:color w:val="auto"/>
          <w:kern w:val="0"/>
          <w:sz w:val="24"/>
        </w:rPr>
        <w:t>、“中国政府采购网”网站（</w:t>
      </w:r>
      <w:r>
        <w:rPr>
          <w:rFonts w:ascii="宋体" w:hAnsi="宋体" w:cs="宋体"/>
          <w:color w:val="auto"/>
          <w:kern w:val="0"/>
          <w:sz w:val="24"/>
        </w:rPr>
        <w:fldChar w:fldCharType="begin"/>
      </w:r>
      <w:r>
        <w:rPr>
          <w:rFonts w:ascii="宋体" w:hAnsi="宋体" w:cs="宋体"/>
          <w:color w:val="auto"/>
          <w:kern w:val="0"/>
          <w:sz w:val="24"/>
        </w:rPr>
        <w:instrText xml:space="preserve">INCLUDEPICTURE "file:///C:\\Users\\gaojie\\AppData\\Local\\Temp\\%W@GJ$ACOF(TYDYECOKVDYB.png"</w:instrText>
      </w:r>
      <w:r>
        <w:rPr>
          <w:rFonts w:ascii="宋体" w:hAnsi="宋体" w:cs="宋体"/>
          <w:color w:val="auto"/>
          <w:kern w:val="0"/>
          <w:sz w:val="24"/>
        </w:rPr>
        <w:fldChar w:fldCharType="separate"/>
      </w:r>
      <w:r>
        <w:rPr>
          <w:rFonts w:ascii="宋体" w:hAnsi="宋体" w:cs="宋体"/>
          <w:color w:val="auto"/>
          <w:kern w:val="0"/>
          <w:sz w:val="24"/>
        </w:rPr>
        <w:drawing>
          <wp:inline distT="0" distB="0" distL="114300" distR="114300">
            <wp:extent cx="190500" cy="142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90500" cy="142875"/>
                    </a:xfrm>
                    <a:prstGeom prst="rect">
                      <a:avLst/>
                    </a:prstGeom>
                    <a:noFill/>
                    <a:ln w="9525">
                      <a:noFill/>
                      <a:miter/>
                    </a:ln>
                  </pic:spPr>
                </pic:pic>
              </a:graphicData>
            </a:graphic>
          </wp:inline>
        </w:drawing>
      </w:r>
      <w:r>
        <w:rPr>
          <w:rFonts w:ascii="宋体" w:hAnsi="宋体" w:cs="宋体"/>
          <w:color w:val="auto"/>
          <w:kern w:val="0"/>
          <w:sz w:val="24"/>
        </w:rPr>
        <w:fldChar w:fldCharType="end"/>
      </w:r>
      <w:r>
        <w:rPr>
          <w:rFonts w:ascii="宋体" w:hAnsi="宋体" w:cs="宋体"/>
          <w:color w:val="auto"/>
          <w:kern w:val="0"/>
          <w:sz w:val="24"/>
        </w:rPr>
        <w:t>www.ccgp.gov.cn</w:t>
      </w:r>
      <w:r>
        <w:rPr>
          <w:rFonts w:hint="eastAsia" w:ascii="宋体" w:hAnsi="宋体" w:cs="宋体"/>
          <w:color w:val="auto"/>
          <w:kern w:val="0"/>
          <w:sz w:val="24"/>
        </w:rPr>
        <w:t>)</w:t>
      </w:r>
      <w:r>
        <w:rPr>
          <w:rFonts w:ascii="宋体" w:hAnsi="宋体" w:cs="宋体"/>
          <w:color w:val="auto"/>
          <w:kern w:val="0"/>
          <w:sz w:val="24"/>
        </w:rPr>
        <w:t>、“诚信江苏”网站（</w:t>
      </w:r>
      <w:r>
        <w:rPr>
          <w:rFonts w:ascii="宋体" w:hAnsi="宋体" w:cs="宋体"/>
          <w:color w:val="auto"/>
          <w:kern w:val="0"/>
          <w:sz w:val="24"/>
        </w:rPr>
        <w:fldChar w:fldCharType="begin"/>
      </w:r>
      <w:r>
        <w:rPr>
          <w:rFonts w:ascii="宋体" w:hAnsi="宋体" w:cs="宋体"/>
          <w:color w:val="auto"/>
          <w:kern w:val="0"/>
          <w:sz w:val="24"/>
        </w:rPr>
        <w:instrText xml:space="preserve">INCLUDEPICTURE "file:///C:\\Users\\gaojie\\AppData\\Local\\Temp\\%W@GJ$ACOF(TYDYECOKVDYB.png"</w:instrText>
      </w:r>
      <w:r>
        <w:rPr>
          <w:rFonts w:ascii="宋体" w:hAnsi="宋体" w:cs="宋体"/>
          <w:color w:val="auto"/>
          <w:kern w:val="0"/>
          <w:sz w:val="24"/>
        </w:rPr>
        <w:fldChar w:fldCharType="separate"/>
      </w:r>
      <w:r>
        <w:rPr>
          <w:rFonts w:ascii="宋体" w:hAnsi="宋体" w:cs="宋体"/>
          <w:color w:val="auto"/>
          <w:kern w:val="0"/>
          <w:sz w:val="24"/>
        </w:rPr>
        <w:drawing>
          <wp:inline distT="0" distB="0" distL="114300" distR="114300">
            <wp:extent cx="190500" cy="142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90500" cy="142875"/>
                    </a:xfrm>
                    <a:prstGeom prst="rect">
                      <a:avLst/>
                    </a:prstGeom>
                    <a:noFill/>
                    <a:ln w="9525">
                      <a:noFill/>
                      <a:miter/>
                    </a:ln>
                  </pic:spPr>
                </pic:pic>
              </a:graphicData>
            </a:graphic>
          </wp:inline>
        </w:drawing>
      </w:r>
      <w:r>
        <w:rPr>
          <w:rFonts w:ascii="宋体" w:hAnsi="宋体" w:cs="宋体"/>
          <w:color w:val="auto"/>
          <w:kern w:val="0"/>
          <w:sz w:val="24"/>
        </w:rPr>
        <w:fldChar w:fldCharType="end"/>
      </w:r>
      <w:r>
        <w:rPr>
          <w:rFonts w:ascii="宋体" w:hAnsi="宋体" w:cs="宋体"/>
          <w:color w:val="auto"/>
          <w:kern w:val="0"/>
          <w:sz w:val="24"/>
        </w:rPr>
        <w:t>www.jiangsu.gov.cn/jsxy/index.htm</w:t>
      </w:r>
      <w:r>
        <w:rPr>
          <w:rFonts w:hint="eastAsia" w:ascii="宋体" w:hAnsi="宋体" w:cs="宋体"/>
          <w:color w:val="auto"/>
          <w:kern w:val="0"/>
          <w:sz w:val="24"/>
        </w:rPr>
        <w:t>)</w:t>
      </w:r>
      <w:r>
        <w:rPr>
          <w:rFonts w:ascii="宋体" w:hAnsi="宋体" w:cs="宋体"/>
          <w:color w:val="auto"/>
          <w:kern w:val="0"/>
          <w:sz w:val="24"/>
        </w:rPr>
        <w:t>等渠道查询供应商在采购公告发布之日前的信用记录并保存。联合体成员存在不良信用记录的，视同联合体存在不良信用记录。</w:t>
      </w:r>
    </w:p>
    <w:p>
      <w:pPr>
        <w:widowControl/>
        <w:shd w:val="clear" w:color="auto" w:fill="FFFFFF"/>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（4）与拟申报</w:t>
      </w:r>
      <w:r>
        <w:rPr>
          <w:rFonts w:hint="eastAsia" w:ascii="宋体" w:hAnsi="宋体"/>
          <w:b/>
          <w:bCs/>
          <w:color w:val="auto"/>
          <w:kern w:val="0"/>
          <w:sz w:val="24"/>
        </w:rPr>
        <w:t>2018年度鼓楼区高层次创业人才引进计划项目</w:t>
      </w:r>
      <w:r>
        <w:rPr>
          <w:rFonts w:hint="eastAsia" w:ascii="宋体" w:hAnsi="宋体" w:cs="宋体"/>
          <w:b/>
          <w:bCs/>
          <w:color w:val="auto"/>
          <w:kern w:val="0"/>
          <w:sz w:val="24"/>
        </w:rPr>
        <w:t>的人才或主要团队成员或项目企业有培训辅导、内部合作或其他各种关联交易的供应商不得参与本次采购活动。</w:t>
      </w:r>
    </w:p>
    <w:p>
      <w:pPr>
        <w:widowControl/>
        <w:shd w:val="clear" w:color="auto" w:fill="FFFFFF"/>
        <w:spacing w:line="360" w:lineRule="auto"/>
        <w:ind w:firstLine="480" w:firstLineChars="200"/>
        <w:rPr>
          <w:rFonts w:hint="eastAsia" w:ascii="宋体" w:hAnsi="宋体"/>
          <w:color w:val="auto"/>
          <w:kern w:val="0"/>
          <w:sz w:val="24"/>
        </w:rPr>
      </w:pPr>
      <w:r>
        <w:rPr>
          <w:rFonts w:ascii="宋体" w:hAnsi="宋体"/>
          <w:color w:val="auto"/>
          <w:kern w:val="0"/>
          <w:sz w:val="24"/>
        </w:rPr>
        <w:t>4、现场考察、答疑时间：</w:t>
      </w:r>
      <w:r>
        <w:rPr>
          <w:rFonts w:hint="eastAsia" w:ascii="宋体" w:hAnsi="宋体"/>
          <w:color w:val="auto"/>
          <w:kern w:val="0"/>
          <w:sz w:val="24"/>
        </w:rPr>
        <w:t>采购人不组织，供应商可自行考察；</w:t>
      </w:r>
    </w:p>
    <w:p>
      <w:pPr>
        <w:widowControl/>
        <w:shd w:val="clear" w:color="auto" w:fill="FFFFFF"/>
        <w:spacing w:line="360" w:lineRule="auto"/>
        <w:ind w:firstLine="480" w:firstLineChars="200"/>
        <w:rPr>
          <w:rFonts w:hint="eastAsia" w:ascii="宋体" w:hAnsi="宋体"/>
          <w:color w:val="auto"/>
          <w:kern w:val="0"/>
          <w:sz w:val="24"/>
        </w:rPr>
      </w:pPr>
      <w:r>
        <w:rPr>
          <w:rFonts w:hint="eastAsia" w:ascii="宋体" w:hAnsi="宋体"/>
          <w:color w:val="auto"/>
          <w:kern w:val="0"/>
          <w:sz w:val="24"/>
        </w:rPr>
        <w:t>5、磋商文件出售方式：</w:t>
      </w:r>
    </w:p>
    <w:p>
      <w:pPr>
        <w:widowControl/>
        <w:shd w:val="clear" w:color="auto" w:fill="FFFFFF"/>
        <w:spacing w:line="360" w:lineRule="auto"/>
        <w:ind w:firstLine="480" w:firstLineChars="200"/>
        <w:rPr>
          <w:rFonts w:hint="eastAsia" w:ascii="宋体" w:hAnsi="宋体"/>
          <w:color w:val="auto"/>
          <w:kern w:val="0"/>
          <w:sz w:val="24"/>
        </w:rPr>
      </w:pPr>
      <w:r>
        <w:rPr>
          <w:rFonts w:hint="eastAsia" w:ascii="宋体" w:hAnsi="宋体"/>
          <w:color w:val="auto"/>
          <w:kern w:val="0"/>
          <w:sz w:val="24"/>
        </w:rPr>
        <w:t>5.1凡有意参加投标者，请于2018年_</w:t>
      </w:r>
      <w:r>
        <w:rPr>
          <w:rFonts w:hint="eastAsia" w:ascii="宋体" w:hAnsi="宋体"/>
          <w:color w:val="auto"/>
          <w:kern w:val="0"/>
          <w:sz w:val="24"/>
          <w:lang w:val="en-US" w:eastAsia="zh-CN"/>
        </w:rPr>
        <w:t>4</w:t>
      </w:r>
      <w:r>
        <w:rPr>
          <w:rFonts w:hint="eastAsia" w:ascii="宋体" w:hAnsi="宋体"/>
          <w:color w:val="auto"/>
          <w:kern w:val="0"/>
          <w:sz w:val="24"/>
        </w:rPr>
        <w:t>_月_</w:t>
      </w:r>
      <w:r>
        <w:rPr>
          <w:rFonts w:hint="eastAsia" w:ascii="宋体" w:hAnsi="宋体"/>
          <w:color w:val="auto"/>
          <w:kern w:val="0"/>
          <w:sz w:val="24"/>
          <w:lang w:val="en-US" w:eastAsia="zh-CN"/>
        </w:rPr>
        <w:t>4</w:t>
      </w:r>
      <w:r>
        <w:rPr>
          <w:rFonts w:hint="eastAsia" w:ascii="宋体" w:hAnsi="宋体"/>
          <w:color w:val="auto"/>
          <w:kern w:val="0"/>
          <w:sz w:val="24"/>
        </w:rPr>
        <w:t>_日_</w:t>
      </w:r>
      <w:r>
        <w:rPr>
          <w:rFonts w:hint="eastAsia" w:ascii="宋体" w:hAnsi="宋体"/>
          <w:color w:val="auto"/>
          <w:kern w:val="0"/>
          <w:sz w:val="24"/>
          <w:lang w:val="en-US" w:eastAsia="zh-CN"/>
        </w:rPr>
        <w:t>17</w:t>
      </w:r>
      <w:r>
        <w:rPr>
          <w:rFonts w:hint="eastAsia" w:ascii="宋体" w:hAnsi="宋体"/>
          <w:color w:val="auto"/>
          <w:kern w:val="0"/>
          <w:sz w:val="24"/>
        </w:rPr>
        <w:t>_时至2018年_</w:t>
      </w:r>
      <w:r>
        <w:rPr>
          <w:rFonts w:hint="eastAsia" w:ascii="宋体" w:hAnsi="宋体"/>
          <w:color w:val="auto"/>
          <w:kern w:val="0"/>
          <w:sz w:val="24"/>
          <w:lang w:val="en-US" w:eastAsia="zh-CN"/>
        </w:rPr>
        <w:t>4</w:t>
      </w:r>
      <w:r>
        <w:rPr>
          <w:rFonts w:hint="eastAsia" w:ascii="宋体" w:hAnsi="宋体"/>
          <w:color w:val="auto"/>
          <w:kern w:val="0"/>
          <w:sz w:val="24"/>
        </w:rPr>
        <w:t>_月_</w:t>
      </w:r>
      <w:r>
        <w:rPr>
          <w:rFonts w:hint="eastAsia" w:ascii="宋体" w:hAnsi="宋体"/>
          <w:color w:val="auto"/>
          <w:kern w:val="0"/>
          <w:sz w:val="24"/>
          <w:lang w:val="en-US" w:eastAsia="zh-CN"/>
        </w:rPr>
        <w:t>12</w:t>
      </w:r>
      <w:r>
        <w:rPr>
          <w:rFonts w:hint="eastAsia" w:ascii="宋体" w:hAnsi="宋体"/>
          <w:color w:val="auto"/>
          <w:kern w:val="0"/>
          <w:sz w:val="24"/>
        </w:rPr>
        <w:t>_日_17_时(北京时间，下同)，登陆中招联合招标采购平台下载电子磋商文件。下载者请务必至少在文件发售截止时间半个工作日前登录平台完成购买操作，否则将无法保证获取电子磋商文件。</w:t>
      </w:r>
    </w:p>
    <w:p>
      <w:pPr>
        <w:widowControl/>
        <w:shd w:val="clear" w:color="auto" w:fill="FFFFFF"/>
        <w:spacing w:line="360" w:lineRule="auto"/>
        <w:ind w:firstLine="480" w:firstLineChars="200"/>
        <w:rPr>
          <w:rFonts w:hint="eastAsia" w:ascii="宋体" w:hAnsi="宋体"/>
          <w:color w:val="auto"/>
          <w:kern w:val="0"/>
          <w:sz w:val="24"/>
        </w:rPr>
      </w:pPr>
      <w:r>
        <w:rPr>
          <w:rFonts w:hint="eastAsia" w:ascii="宋体" w:hAnsi="宋体"/>
          <w:color w:val="auto"/>
          <w:kern w:val="0"/>
          <w:sz w:val="24"/>
        </w:rPr>
        <w:t>5.2磋商文件每</w:t>
      </w:r>
      <w:r>
        <w:rPr>
          <w:rFonts w:hint="eastAsia" w:ascii="宋体" w:hAnsi="宋体"/>
          <w:color w:val="auto"/>
          <w:kern w:val="0"/>
          <w:sz w:val="24"/>
          <w:lang w:val="en-US" w:eastAsia="zh-CN"/>
        </w:rPr>
        <w:t>套</w:t>
      </w:r>
      <w:r>
        <w:rPr>
          <w:rFonts w:hint="eastAsia" w:ascii="宋体" w:hAnsi="宋体"/>
          <w:color w:val="auto"/>
          <w:kern w:val="0"/>
          <w:sz w:val="24"/>
        </w:rPr>
        <w:t>售价</w:t>
      </w:r>
      <w:r>
        <w:rPr>
          <w:rFonts w:hint="eastAsia" w:ascii="宋体" w:hAnsi="宋体"/>
          <w:color w:val="auto"/>
          <w:kern w:val="0"/>
          <w:sz w:val="24"/>
          <w:lang w:val="en-US" w:eastAsia="zh-CN"/>
        </w:rPr>
        <w:t>6</w:t>
      </w:r>
      <w:r>
        <w:rPr>
          <w:rFonts w:hint="eastAsia" w:ascii="宋体" w:hAnsi="宋体"/>
          <w:color w:val="auto"/>
          <w:kern w:val="0"/>
          <w:sz w:val="24"/>
        </w:rPr>
        <w:t>00元，平台下载费50元，售后不退。</w:t>
      </w:r>
    </w:p>
    <w:p>
      <w:pPr>
        <w:widowControl/>
        <w:shd w:val="clear" w:color="auto" w:fill="FFFFFF"/>
        <w:spacing w:line="360" w:lineRule="auto"/>
        <w:ind w:firstLine="480" w:firstLineChars="200"/>
        <w:rPr>
          <w:rFonts w:hint="eastAsia" w:ascii="宋体" w:hAnsi="宋体"/>
          <w:color w:val="auto"/>
          <w:kern w:val="0"/>
          <w:sz w:val="24"/>
        </w:rPr>
      </w:pPr>
      <w:r>
        <w:rPr>
          <w:rFonts w:hint="eastAsia" w:ascii="宋体" w:hAnsi="宋体"/>
          <w:color w:val="auto"/>
          <w:kern w:val="0"/>
          <w:sz w:val="24"/>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采购项目。</w:t>
      </w:r>
    </w:p>
    <w:p>
      <w:pPr>
        <w:widowControl/>
        <w:shd w:val="clear" w:color="auto" w:fill="FFFFFF"/>
        <w:spacing w:line="360" w:lineRule="auto"/>
        <w:ind w:firstLine="480" w:firstLineChars="200"/>
        <w:rPr>
          <w:rFonts w:hint="eastAsia" w:ascii="宋体" w:hAnsi="宋体"/>
          <w:color w:val="auto"/>
          <w:kern w:val="0"/>
          <w:sz w:val="24"/>
        </w:rPr>
      </w:pPr>
      <w:r>
        <w:rPr>
          <w:rFonts w:hint="eastAsia" w:ascii="宋体" w:hAnsi="宋体"/>
          <w:color w:val="auto"/>
          <w:kern w:val="0"/>
          <w:sz w:val="24"/>
        </w:rPr>
        <w:t>5.4下载者须通过平台填写“购标申请”，并上传公告要求提供的资料，否则购买操作无法完成。</w:t>
      </w:r>
    </w:p>
    <w:p>
      <w:pPr>
        <w:widowControl/>
        <w:shd w:val="clear" w:color="auto" w:fill="FFFFFF"/>
        <w:spacing w:line="360" w:lineRule="auto"/>
        <w:ind w:firstLine="480" w:firstLineChars="200"/>
        <w:rPr>
          <w:rFonts w:hint="eastAsia" w:ascii="宋体" w:hAnsi="宋体"/>
          <w:color w:val="auto"/>
          <w:kern w:val="0"/>
          <w:sz w:val="24"/>
        </w:rPr>
      </w:pPr>
      <w:r>
        <w:rPr>
          <w:rFonts w:hint="eastAsia" w:ascii="宋体" w:hAnsi="宋体"/>
          <w:color w:val="auto"/>
          <w:kern w:val="0"/>
          <w:sz w:val="24"/>
        </w:rPr>
        <w:t>5.5下载者需要发票的，须通过平台填写“开票申请”；磋商文件费用发票由代理机构出具，在开标时领取；平台下载费发票由平台公司出具，联系平台公司领取。</w:t>
      </w:r>
    </w:p>
    <w:p>
      <w:pPr>
        <w:widowControl/>
        <w:shd w:val="clear" w:color="auto" w:fill="FFFFFF"/>
        <w:spacing w:line="360" w:lineRule="auto"/>
        <w:ind w:firstLine="480" w:firstLineChars="200"/>
        <w:rPr>
          <w:rFonts w:hint="eastAsia" w:ascii="宋体" w:hAnsi="宋体"/>
          <w:color w:val="auto"/>
          <w:kern w:val="0"/>
          <w:sz w:val="24"/>
        </w:rPr>
      </w:pPr>
      <w:r>
        <w:rPr>
          <w:rFonts w:hint="eastAsia" w:ascii="宋体" w:hAnsi="宋体"/>
          <w:color w:val="auto"/>
          <w:kern w:val="0"/>
          <w:sz w:val="24"/>
        </w:rPr>
        <w:t>5.6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widowControl/>
        <w:shd w:val="clear" w:color="auto" w:fill="FFFFFF"/>
        <w:spacing w:line="360" w:lineRule="auto"/>
        <w:ind w:firstLine="480" w:firstLineChars="200"/>
        <w:rPr>
          <w:rFonts w:hint="eastAsia" w:ascii="宋体" w:hAnsi="宋体"/>
          <w:color w:val="auto"/>
          <w:kern w:val="0"/>
          <w:sz w:val="24"/>
        </w:rPr>
      </w:pPr>
      <w:r>
        <w:rPr>
          <w:rFonts w:hint="eastAsia" w:ascii="宋体" w:hAnsi="宋体"/>
          <w:color w:val="auto"/>
          <w:kern w:val="0"/>
          <w:sz w:val="24"/>
        </w:rPr>
        <w:t>5.7联合体投标（如公告允许）的，联合体各方应当指定牵头人，并授权其以自身名义在平台办理注册、购买文件、缴纳保证金等手续，其在平台的办理行为，对联合体各方均具有约束力。</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olor w:val="auto"/>
          <w:sz w:val="24"/>
          <w:szCs w:val="24"/>
          <w:lang w:val="zh-CN"/>
        </w:rPr>
        <w:t>递交磋商响应文件地点：南京市山西路120号成套大厦</w:t>
      </w:r>
      <w:r>
        <w:rPr>
          <w:rFonts w:hint="eastAsia" w:ascii="宋体" w:hAnsi="宋体" w:cs="Arial"/>
          <w:color w:val="auto"/>
          <w:sz w:val="24"/>
          <w:szCs w:val="24"/>
        </w:rPr>
        <w:t>江苏省设备成套有限公司2205室；</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en-US" w:eastAsia="zh-CN"/>
        </w:rPr>
        <w:t>7</w:t>
      </w:r>
      <w:r>
        <w:rPr>
          <w:rFonts w:hint="eastAsia" w:ascii="宋体" w:hAnsi="宋体"/>
          <w:color w:val="auto"/>
          <w:sz w:val="24"/>
          <w:szCs w:val="24"/>
        </w:rPr>
        <w:t>、</w:t>
      </w:r>
      <w:r>
        <w:rPr>
          <w:rFonts w:hint="eastAsia" w:ascii="宋体" w:hAnsi="宋体"/>
          <w:color w:val="auto"/>
          <w:sz w:val="24"/>
          <w:szCs w:val="24"/>
          <w:lang w:val="zh-CN"/>
        </w:rPr>
        <w:t>开始递交磋商响应文件时间：</w:t>
      </w:r>
      <w:r>
        <w:rPr>
          <w:rFonts w:ascii="宋体" w:hAnsi="宋体"/>
          <w:color w:val="auto"/>
          <w:sz w:val="24"/>
          <w:szCs w:val="24"/>
          <w:lang w:val="zh-CN"/>
        </w:rPr>
        <w:t>201</w:t>
      </w:r>
      <w:r>
        <w:rPr>
          <w:rFonts w:hint="eastAsia" w:ascii="宋体" w:hAnsi="宋体"/>
          <w:color w:val="auto"/>
          <w:sz w:val="24"/>
          <w:szCs w:val="24"/>
        </w:rPr>
        <w:t>8</w:t>
      </w:r>
      <w:r>
        <w:rPr>
          <w:rFonts w:hint="eastAsia" w:ascii="宋体" w:hAnsi="宋体"/>
          <w:color w:val="auto"/>
          <w:sz w:val="24"/>
          <w:szCs w:val="24"/>
          <w:lang w:val="zh-CN"/>
        </w:rPr>
        <w:t>年</w:t>
      </w:r>
      <w:r>
        <w:rPr>
          <w:rFonts w:hint="eastAsia" w:ascii="宋体" w:hAnsi="宋体"/>
          <w:color w:val="auto"/>
          <w:sz w:val="24"/>
          <w:szCs w:val="24"/>
          <w:lang w:val="en-US" w:eastAsia="zh-CN"/>
        </w:rPr>
        <w:t>4</w:t>
      </w:r>
      <w:r>
        <w:rPr>
          <w:rFonts w:hint="eastAsia" w:ascii="宋体" w:hAnsi="宋体"/>
          <w:color w:val="auto"/>
          <w:sz w:val="24"/>
          <w:szCs w:val="24"/>
          <w:lang w:val="zh-CN"/>
        </w:rPr>
        <w:t>月</w:t>
      </w:r>
      <w:r>
        <w:rPr>
          <w:rFonts w:hint="eastAsia" w:ascii="宋体" w:hAnsi="宋体"/>
          <w:color w:val="auto"/>
          <w:sz w:val="24"/>
          <w:szCs w:val="24"/>
          <w:lang w:val="en-US" w:eastAsia="zh-CN"/>
        </w:rPr>
        <w:t>16</w:t>
      </w:r>
      <w:r>
        <w:rPr>
          <w:rFonts w:hint="eastAsia" w:ascii="宋体" w:hAnsi="宋体"/>
          <w:color w:val="auto"/>
          <w:sz w:val="24"/>
          <w:szCs w:val="24"/>
          <w:lang w:val="zh-CN"/>
        </w:rPr>
        <w:t>日</w:t>
      </w:r>
      <w:r>
        <w:rPr>
          <w:rFonts w:hint="eastAsia" w:ascii="宋体" w:hAnsi="宋体"/>
          <w:color w:val="auto"/>
          <w:sz w:val="24"/>
          <w:szCs w:val="24"/>
          <w:lang w:val="en-US" w:eastAsia="zh-CN"/>
        </w:rPr>
        <w:t>13</w:t>
      </w:r>
      <w:r>
        <w:rPr>
          <w:rFonts w:hint="eastAsia" w:ascii="宋体" w:hAnsi="宋体"/>
          <w:color w:val="auto"/>
          <w:sz w:val="24"/>
          <w:szCs w:val="24"/>
          <w:lang w:val="zh-CN"/>
        </w:rPr>
        <w:t>：</w:t>
      </w:r>
      <w:r>
        <w:rPr>
          <w:rFonts w:hint="eastAsia" w:ascii="宋体" w:hAnsi="宋体"/>
          <w:color w:val="auto"/>
          <w:sz w:val="24"/>
          <w:szCs w:val="24"/>
          <w:lang w:val="en-US" w:eastAsia="zh-CN"/>
        </w:rPr>
        <w:t>3</w:t>
      </w:r>
      <w:r>
        <w:rPr>
          <w:rFonts w:hint="eastAsia" w:ascii="宋体" w:hAnsi="宋体"/>
          <w:color w:val="auto"/>
          <w:sz w:val="24"/>
          <w:szCs w:val="24"/>
        </w:rPr>
        <w:t>0</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递交磋商响应文件截止时间：</w:t>
      </w:r>
      <w:r>
        <w:rPr>
          <w:rFonts w:ascii="宋体" w:hAnsi="宋体"/>
          <w:color w:val="auto"/>
          <w:sz w:val="24"/>
          <w:szCs w:val="24"/>
          <w:lang w:val="zh-CN"/>
        </w:rPr>
        <w:t>201</w:t>
      </w:r>
      <w:r>
        <w:rPr>
          <w:rFonts w:hint="eastAsia" w:ascii="宋体" w:hAnsi="宋体"/>
          <w:color w:val="auto"/>
          <w:sz w:val="24"/>
          <w:szCs w:val="24"/>
        </w:rPr>
        <w:t>8</w:t>
      </w:r>
      <w:r>
        <w:rPr>
          <w:rFonts w:hint="eastAsia" w:ascii="宋体" w:hAnsi="宋体"/>
          <w:color w:val="auto"/>
          <w:sz w:val="24"/>
          <w:szCs w:val="24"/>
          <w:lang w:val="zh-CN"/>
        </w:rPr>
        <w:t>年</w:t>
      </w:r>
      <w:r>
        <w:rPr>
          <w:rFonts w:hint="eastAsia" w:ascii="宋体" w:hAnsi="宋体"/>
          <w:color w:val="auto"/>
          <w:sz w:val="24"/>
          <w:szCs w:val="24"/>
          <w:lang w:val="en-US" w:eastAsia="zh-CN"/>
        </w:rPr>
        <w:t>4</w:t>
      </w:r>
      <w:r>
        <w:rPr>
          <w:rFonts w:hint="eastAsia" w:ascii="宋体" w:hAnsi="宋体"/>
          <w:color w:val="auto"/>
          <w:sz w:val="24"/>
          <w:szCs w:val="24"/>
          <w:lang w:val="zh-CN"/>
        </w:rPr>
        <w:t>月</w:t>
      </w:r>
      <w:r>
        <w:rPr>
          <w:rFonts w:hint="eastAsia" w:ascii="宋体" w:hAnsi="宋体"/>
          <w:color w:val="auto"/>
          <w:sz w:val="24"/>
          <w:szCs w:val="24"/>
          <w:lang w:val="en-US" w:eastAsia="zh-CN"/>
        </w:rPr>
        <w:t>16</w:t>
      </w:r>
      <w:r>
        <w:rPr>
          <w:rFonts w:hint="eastAsia" w:ascii="宋体" w:hAnsi="宋体"/>
          <w:color w:val="auto"/>
          <w:sz w:val="24"/>
          <w:szCs w:val="24"/>
          <w:lang w:val="zh-CN"/>
        </w:rPr>
        <w:t>日</w:t>
      </w:r>
      <w:r>
        <w:rPr>
          <w:rFonts w:hint="eastAsia" w:ascii="宋体" w:hAnsi="宋体"/>
          <w:color w:val="auto"/>
          <w:sz w:val="24"/>
          <w:szCs w:val="24"/>
          <w:lang w:val="en-US" w:eastAsia="zh-CN"/>
        </w:rPr>
        <w:t>14</w:t>
      </w:r>
      <w:r>
        <w:rPr>
          <w:rFonts w:hint="eastAsia" w:ascii="宋体" w:hAnsi="宋体"/>
          <w:color w:val="auto"/>
          <w:sz w:val="24"/>
          <w:szCs w:val="24"/>
          <w:lang w:val="zh-CN"/>
        </w:rPr>
        <w:t>：</w:t>
      </w:r>
      <w:r>
        <w:rPr>
          <w:rFonts w:hint="eastAsia" w:ascii="宋体" w:hAnsi="宋体"/>
          <w:color w:val="auto"/>
          <w:sz w:val="24"/>
          <w:szCs w:val="24"/>
          <w:lang w:val="en-US" w:eastAsia="zh-CN"/>
        </w:rPr>
        <w:t>0</w:t>
      </w:r>
      <w:r>
        <w:rPr>
          <w:rFonts w:ascii="宋体" w:hAnsi="宋体"/>
          <w:color w:val="auto"/>
          <w:sz w:val="24"/>
          <w:szCs w:val="24"/>
          <w:lang w:val="zh-CN"/>
        </w:rPr>
        <w:t>0</w:t>
      </w:r>
      <w:r>
        <w:rPr>
          <w:rFonts w:hint="eastAsia" w:ascii="宋体" w:hAnsi="宋体"/>
          <w:color w:val="auto"/>
          <w:sz w:val="24"/>
          <w:szCs w:val="24"/>
          <w:lang w:val="zh-CN"/>
        </w:rPr>
        <w:t>；</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递交磋商响应文件截止时间过后，代理机构组织磋商小组与供应商进行磋商，请供应商法定代表人或其授权委托代表出席。</w:t>
      </w:r>
    </w:p>
    <w:p>
      <w:pPr>
        <w:snapToGrid w:val="0"/>
        <w:spacing w:line="360" w:lineRule="auto"/>
        <w:ind w:firstLine="480" w:firstLineChars="200"/>
        <w:rPr>
          <w:rFonts w:hint="eastAsia" w:ascii="宋体" w:hAnsi="宋体"/>
          <w:color w:val="auto"/>
          <w:kern w:val="0"/>
          <w:sz w:val="24"/>
          <w:szCs w:val="24"/>
        </w:rPr>
      </w:pPr>
      <w:r>
        <w:rPr>
          <w:rFonts w:hint="eastAsia" w:ascii="宋体" w:hAnsi="宋体"/>
          <w:color w:val="auto"/>
          <w:sz w:val="24"/>
          <w:szCs w:val="24"/>
          <w:lang w:val="en-US" w:eastAsia="zh-CN"/>
        </w:rPr>
        <w:t>8</w:t>
      </w:r>
      <w:r>
        <w:rPr>
          <w:rFonts w:hint="eastAsia" w:ascii="宋体" w:hAnsi="宋体"/>
          <w:color w:val="auto"/>
          <w:sz w:val="24"/>
          <w:szCs w:val="24"/>
          <w:lang w:val="zh-CN"/>
        </w:rPr>
        <w:t>、磋商响应文件份数：</w:t>
      </w:r>
      <w:r>
        <w:rPr>
          <w:rFonts w:hint="eastAsia" w:ascii="宋体" w:hAnsi="宋体"/>
          <w:color w:val="auto"/>
          <w:sz w:val="24"/>
          <w:szCs w:val="24"/>
        </w:rPr>
        <w:t>纸质版</w:t>
      </w:r>
      <w:r>
        <w:rPr>
          <w:rFonts w:hint="eastAsia" w:ascii="宋体" w:hAnsi="宋体"/>
          <w:color w:val="auto"/>
          <w:sz w:val="24"/>
          <w:szCs w:val="24"/>
          <w:lang w:val="zh-CN"/>
        </w:rPr>
        <w:t>一式</w:t>
      </w:r>
      <w:r>
        <w:rPr>
          <w:rFonts w:hint="eastAsia" w:ascii="宋体" w:hAnsi="宋体"/>
          <w:color w:val="auto"/>
          <w:sz w:val="24"/>
          <w:szCs w:val="24"/>
        </w:rPr>
        <w:t>叁</w:t>
      </w:r>
      <w:r>
        <w:rPr>
          <w:rFonts w:hint="eastAsia" w:ascii="宋体" w:hAnsi="宋体"/>
          <w:color w:val="auto"/>
          <w:sz w:val="24"/>
          <w:szCs w:val="24"/>
          <w:lang w:val="zh-CN"/>
        </w:rPr>
        <w:t>份（壹份正本、</w:t>
      </w:r>
      <w:r>
        <w:rPr>
          <w:rFonts w:hint="eastAsia" w:ascii="宋体" w:hAnsi="宋体"/>
          <w:color w:val="auto"/>
          <w:sz w:val="24"/>
          <w:szCs w:val="24"/>
        </w:rPr>
        <w:t>贰</w:t>
      </w:r>
      <w:r>
        <w:rPr>
          <w:rFonts w:hint="eastAsia" w:ascii="宋体" w:hAnsi="宋体"/>
          <w:color w:val="auto"/>
          <w:sz w:val="24"/>
          <w:szCs w:val="24"/>
          <w:lang w:val="zh-CN"/>
        </w:rPr>
        <w:t>份副本）、电子版投标文件</w:t>
      </w:r>
      <w:r>
        <w:rPr>
          <w:rFonts w:hint="eastAsia" w:ascii="宋体" w:hAnsi="宋体"/>
          <w:color w:val="auto"/>
          <w:sz w:val="24"/>
          <w:szCs w:val="24"/>
        </w:rPr>
        <w:t>壹份</w:t>
      </w:r>
      <w:r>
        <w:rPr>
          <w:rFonts w:hint="eastAsia" w:ascii="宋体" w:hAnsi="宋体"/>
          <w:color w:val="auto"/>
          <w:sz w:val="24"/>
          <w:szCs w:val="24"/>
          <w:lang w:val="zh-CN"/>
        </w:rPr>
        <w:t>（一般应为PDF格式、U盘形式、随纸质正本文件一并提交）。当电子版文件和纸质正本文件不一致时，以纸质正本文件为准。电子版文件用于辅助评标和平台存档，投标人需承担前述不一致造成的不利后果。每份磋商文件须清楚标明“正本”或“副本”字样。一旦正本和副本不符，以正本为准。</w:t>
      </w:r>
    </w:p>
    <w:p>
      <w:pPr>
        <w:widowControl/>
        <w:shd w:val="clear" w:color="auto" w:fill="FFFFFF"/>
        <w:spacing w:line="360" w:lineRule="auto"/>
        <w:ind w:firstLine="420"/>
        <w:rPr>
          <w:rFonts w:hint="eastAsia" w:ascii="宋体" w:hAnsi="宋体"/>
          <w:color w:val="auto"/>
          <w:kern w:val="0"/>
          <w:sz w:val="24"/>
          <w:szCs w:val="24"/>
        </w:rPr>
      </w:pPr>
      <w:r>
        <w:rPr>
          <w:rFonts w:hint="eastAsia" w:ascii="宋体" w:hAnsi="宋体"/>
          <w:color w:val="auto"/>
          <w:kern w:val="0"/>
          <w:sz w:val="24"/>
          <w:szCs w:val="24"/>
          <w:lang w:val="en-US" w:eastAsia="zh-CN"/>
        </w:rPr>
        <w:t>9</w:t>
      </w:r>
      <w:r>
        <w:rPr>
          <w:rFonts w:hint="eastAsia" w:ascii="宋体" w:hAnsi="宋体"/>
          <w:color w:val="auto"/>
          <w:kern w:val="0"/>
          <w:sz w:val="24"/>
          <w:szCs w:val="24"/>
        </w:rPr>
        <w:t>、采购单位联系方式</w:t>
      </w:r>
    </w:p>
    <w:p>
      <w:pPr>
        <w:widowControl/>
        <w:shd w:val="clear" w:color="auto" w:fill="FFFFFF"/>
        <w:spacing w:line="360" w:lineRule="auto"/>
        <w:ind w:firstLine="420"/>
        <w:rPr>
          <w:rFonts w:hint="eastAsia" w:ascii="宋体" w:hAnsi="宋体"/>
          <w:color w:val="auto"/>
          <w:kern w:val="0"/>
          <w:sz w:val="24"/>
          <w:szCs w:val="24"/>
        </w:rPr>
      </w:pPr>
      <w:r>
        <w:rPr>
          <w:rFonts w:hint="eastAsia" w:ascii="宋体" w:hAnsi="宋体"/>
          <w:color w:val="auto"/>
          <w:kern w:val="0"/>
          <w:sz w:val="24"/>
          <w:szCs w:val="24"/>
        </w:rPr>
        <w:t>联系人：熊烨</w:t>
      </w:r>
    </w:p>
    <w:p>
      <w:pPr>
        <w:widowControl/>
        <w:shd w:val="clear" w:color="auto" w:fill="FFFFFF"/>
        <w:spacing w:line="360" w:lineRule="auto"/>
        <w:ind w:firstLine="420"/>
        <w:rPr>
          <w:rFonts w:hint="eastAsia" w:ascii="宋体" w:hAnsi="宋体"/>
          <w:color w:val="auto"/>
          <w:kern w:val="0"/>
          <w:sz w:val="24"/>
          <w:szCs w:val="24"/>
        </w:rPr>
      </w:pPr>
      <w:r>
        <w:rPr>
          <w:rFonts w:hint="eastAsia" w:ascii="宋体" w:hAnsi="宋体"/>
          <w:color w:val="auto"/>
          <w:kern w:val="0"/>
          <w:sz w:val="24"/>
          <w:szCs w:val="24"/>
        </w:rPr>
        <w:t>联系电话：025-68730290</w:t>
      </w:r>
    </w:p>
    <w:p>
      <w:pPr>
        <w:widowControl/>
        <w:shd w:val="clear" w:color="auto" w:fill="FFFFFF"/>
        <w:spacing w:line="360" w:lineRule="auto"/>
        <w:ind w:firstLine="420"/>
        <w:rPr>
          <w:rFonts w:hint="eastAsia" w:ascii="宋体" w:hAnsi="宋体"/>
          <w:color w:val="auto"/>
          <w:kern w:val="0"/>
          <w:sz w:val="24"/>
          <w:szCs w:val="24"/>
        </w:rPr>
      </w:pPr>
      <w:r>
        <w:rPr>
          <w:rFonts w:hint="eastAsia" w:ascii="宋体" w:hAnsi="宋体"/>
          <w:color w:val="auto"/>
          <w:kern w:val="0"/>
          <w:sz w:val="24"/>
          <w:szCs w:val="24"/>
        </w:rPr>
        <w:t>1</w:t>
      </w:r>
      <w:r>
        <w:rPr>
          <w:rFonts w:hint="eastAsia" w:ascii="宋体" w:hAnsi="宋体"/>
          <w:color w:val="auto"/>
          <w:kern w:val="0"/>
          <w:sz w:val="24"/>
          <w:szCs w:val="24"/>
          <w:lang w:val="en-US" w:eastAsia="zh-CN"/>
        </w:rPr>
        <w:t>0</w:t>
      </w:r>
      <w:r>
        <w:rPr>
          <w:rFonts w:hint="eastAsia" w:ascii="宋体" w:hAnsi="宋体"/>
          <w:color w:val="auto"/>
          <w:kern w:val="0"/>
          <w:sz w:val="24"/>
          <w:szCs w:val="24"/>
        </w:rPr>
        <w:t>、代理机构联系方式</w:t>
      </w:r>
    </w:p>
    <w:p>
      <w:pPr>
        <w:widowControl/>
        <w:shd w:val="clear" w:color="auto" w:fill="FFFFFF"/>
        <w:spacing w:line="360" w:lineRule="auto"/>
        <w:ind w:firstLine="420"/>
        <w:rPr>
          <w:rFonts w:hint="eastAsia" w:ascii="宋体" w:hAnsi="宋体"/>
          <w:color w:val="auto"/>
          <w:kern w:val="0"/>
          <w:sz w:val="24"/>
          <w:szCs w:val="24"/>
        </w:rPr>
      </w:pPr>
      <w:r>
        <w:rPr>
          <w:rFonts w:hint="eastAsia" w:ascii="宋体" w:hAnsi="宋体"/>
          <w:color w:val="auto"/>
          <w:kern w:val="0"/>
          <w:sz w:val="24"/>
          <w:szCs w:val="24"/>
        </w:rPr>
        <w:t>联系人：</w:t>
      </w:r>
      <w:r>
        <w:rPr>
          <w:rFonts w:hint="eastAsia" w:ascii="宋体" w:hAnsi="宋体"/>
          <w:color w:val="auto"/>
          <w:kern w:val="0"/>
          <w:sz w:val="24"/>
          <w:szCs w:val="24"/>
          <w:lang w:val="en-US" w:eastAsia="zh-CN"/>
        </w:rPr>
        <w:t xml:space="preserve">王恩庭 </w:t>
      </w:r>
      <w:r>
        <w:rPr>
          <w:rFonts w:hint="eastAsia" w:ascii="宋体" w:hAnsi="宋体"/>
          <w:color w:val="auto"/>
          <w:kern w:val="0"/>
          <w:sz w:val="24"/>
          <w:szCs w:val="24"/>
        </w:rPr>
        <w:t xml:space="preserve"> 高捷 </w:t>
      </w:r>
    </w:p>
    <w:p>
      <w:pPr>
        <w:widowControl/>
        <w:shd w:val="clear" w:color="auto" w:fill="FFFFFF"/>
        <w:spacing w:line="360" w:lineRule="auto"/>
        <w:ind w:firstLine="420"/>
        <w:rPr>
          <w:rFonts w:hint="eastAsia" w:ascii="宋体" w:hAnsi="宋体"/>
          <w:color w:val="auto"/>
          <w:kern w:val="0"/>
          <w:sz w:val="24"/>
          <w:szCs w:val="24"/>
        </w:rPr>
      </w:pPr>
      <w:r>
        <w:rPr>
          <w:rFonts w:hint="eastAsia" w:ascii="宋体" w:hAnsi="宋体"/>
          <w:color w:val="auto"/>
          <w:kern w:val="0"/>
          <w:sz w:val="24"/>
          <w:szCs w:val="24"/>
        </w:rPr>
        <w:t>联系电话：025-</w:t>
      </w:r>
      <w:r>
        <w:rPr>
          <w:rFonts w:hint="eastAsia" w:ascii="宋体" w:hAnsi="宋体"/>
          <w:color w:val="auto"/>
          <w:kern w:val="0"/>
          <w:sz w:val="24"/>
          <w:szCs w:val="24"/>
          <w:lang w:val="en-US" w:eastAsia="zh-CN"/>
        </w:rPr>
        <w:t xml:space="preserve">83325825 </w:t>
      </w:r>
      <w:r>
        <w:rPr>
          <w:rFonts w:hint="eastAsia" w:ascii="宋体" w:hAnsi="宋体"/>
          <w:color w:val="auto"/>
          <w:kern w:val="0"/>
          <w:sz w:val="24"/>
          <w:szCs w:val="24"/>
        </w:rPr>
        <w:t>83328406</w:t>
      </w:r>
    </w:p>
    <w:p>
      <w:pPr>
        <w:widowControl/>
        <w:shd w:val="clear" w:color="auto" w:fill="FFFFFF"/>
        <w:spacing w:line="360" w:lineRule="auto"/>
        <w:ind w:firstLine="420"/>
        <w:rPr>
          <w:rFonts w:hint="eastAsia" w:ascii="宋体" w:hAnsi="宋体"/>
          <w:color w:val="auto"/>
          <w:kern w:val="0"/>
          <w:sz w:val="24"/>
          <w:szCs w:val="24"/>
        </w:rPr>
      </w:pPr>
      <w:r>
        <w:rPr>
          <w:rFonts w:hint="eastAsia" w:ascii="宋体" w:hAnsi="宋体"/>
          <w:color w:val="auto"/>
          <w:kern w:val="0"/>
          <w:sz w:val="24"/>
          <w:szCs w:val="24"/>
        </w:rPr>
        <w:t>联系传真：025-86634727</w:t>
      </w:r>
    </w:p>
    <w:p>
      <w:pPr>
        <w:widowControl/>
        <w:shd w:val="clear" w:color="auto" w:fill="FFFFFF"/>
        <w:spacing w:line="360" w:lineRule="auto"/>
        <w:ind w:firstLine="420"/>
        <w:rPr>
          <w:rFonts w:hint="eastAsia" w:ascii="宋体" w:hAnsi="宋体"/>
          <w:color w:val="auto"/>
          <w:kern w:val="0"/>
          <w:sz w:val="24"/>
          <w:szCs w:val="24"/>
        </w:rPr>
      </w:pPr>
      <w:r>
        <w:rPr>
          <w:rFonts w:hint="eastAsia" w:ascii="宋体" w:hAnsi="宋体"/>
          <w:color w:val="auto"/>
          <w:kern w:val="0"/>
          <w:sz w:val="24"/>
          <w:szCs w:val="24"/>
        </w:rPr>
        <w:t>邮    箱：zhangsg@jcec.cn</w:t>
      </w:r>
    </w:p>
    <w:p>
      <w:pPr>
        <w:widowControl/>
        <w:shd w:val="clear" w:color="auto" w:fill="FFFFFF"/>
        <w:spacing w:line="360" w:lineRule="auto"/>
        <w:ind w:firstLine="420"/>
        <w:rPr>
          <w:rFonts w:hint="eastAsia" w:ascii="宋体" w:hAnsi="宋体"/>
          <w:color w:val="auto"/>
          <w:sz w:val="28"/>
        </w:rPr>
      </w:pPr>
      <w:r>
        <w:rPr>
          <w:rFonts w:hint="eastAsia" w:ascii="宋体" w:hAnsi="宋体"/>
          <w:color w:val="auto"/>
          <w:kern w:val="0"/>
          <w:sz w:val="24"/>
          <w:szCs w:val="24"/>
        </w:rPr>
        <w:t>地    址：南京市山西路120号江苏成套大厦2106室</w:t>
      </w:r>
    </w:p>
    <w:bookmarkEnd w:id="0"/>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楷体_GB2312">
    <w:altName w:val="楷体"/>
    <w:panose1 w:val="02010609030101010101"/>
    <w:charset w:val="86"/>
    <w:family w:val="swiss"/>
    <w:pitch w:val="default"/>
    <w:sig w:usb0="00000000" w:usb1="00000000" w:usb2="00000010" w:usb3="00000000" w:csb0="00040000" w:csb1="00000000"/>
  </w:font>
  <w:font w:name="MS Mincho">
    <w:panose1 w:val="02020609040205080304"/>
    <w:charset w:val="80"/>
    <w:family w:val="swiss"/>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Verdana">
    <w:panose1 w:val="020B0604030504040204"/>
    <w:charset w:val="00"/>
    <w:family w:val="roman"/>
    <w:pitch w:val="default"/>
    <w:sig w:usb0="A10006FF" w:usb1="4000205B" w:usb2="00000010"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MS Mincho">
    <w:panose1 w:val="02020609040205080304"/>
    <w:charset w:val="80"/>
    <w:family w:val="decorative"/>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3691662">
    <w:nsid w:val="5907ED0E"/>
    <w:multiLevelType w:val="singleLevel"/>
    <w:tmpl w:val="5907ED0E"/>
    <w:lvl w:ilvl="0" w:tentative="1">
      <w:start w:val="1"/>
      <w:numFmt w:val="decimal"/>
      <w:suff w:val="nothing"/>
      <w:lvlText w:val="%1、"/>
      <w:lvlJc w:val="left"/>
    </w:lvl>
  </w:abstractNum>
  <w:num w:numId="1">
    <w:abstractNumId w:val="14936916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905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2018-04-26T05:46:32Z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