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政务版一体化生产编辑平台升级项目</w:t>
      </w:r>
    </w:p>
    <w:p>
      <w:pPr>
        <w:pStyle w:val="2"/>
        <w:jc w:val="center"/>
        <w:rPr>
          <w:rFonts w:hint="eastAsia" w:eastAsia="宋体"/>
          <w:lang w:eastAsia="zh-CN"/>
        </w:rPr>
      </w:pPr>
      <w:r>
        <w:rPr>
          <w:rFonts w:hint="eastAsia"/>
          <w:lang w:eastAsia="zh-CN"/>
        </w:rPr>
        <w:t>招标公告</w:t>
      </w:r>
    </w:p>
    <w:p>
      <w:pPr>
        <w:widowControl/>
        <w:shd w:val="clear" w:color="auto" w:fill="FFFFFF"/>
        <w:spacing w:line="336" w:lineRule="auto"/>
        <w:ind w:firstLine="420"/>
        <w:rPr>
          <w:rFonts w:ascii="宋体"/>
          <w:kern w:val="0"/>
          <w:szCs w:val="21"/>
        </w:rPr>
      </w:pPr>
      <w:r>
        <w:rPr>
          <w:rFonts w:hint="eastAsia" w:ascii="宋体" w:hAnsi="宋体"/>
          <w:kern w:val="0"/>
          <w:szCs w:val="21"/>
        </w:rPr>
        <w:t>江苏省设备成套有限公司受</w:t>
      </w:r>
      <w:r>
        <w:rPr>
          <w:rFonts w:hint="eastAsia" w:ascii="宋体" w:hAnsi="宋体"/>
          <w:b/>
          <w:bCs/>
          <w:kern w:val="0"/>
          <w:szCs w:val="21"/>
        </w:rPr>
        <w:t>南京市规划局</w:t>
      </w:r>
      <w:r>
        <w:rPr>
          <w:rFonts w:hint="eastAsia" w:ascii="宋体" w:hAnsi="宋体"/>
          <w:kern w:val="0"/>
          <w:szCs w:val="21"/>
        </w:rPr>
        <w:t>（采购单位名称，以下简称“采购人”）委托，就</w:t>
      </w:r>
      <w:r>
        <w:rPr>
          <w:rFonts w:hint="eastAsia" w:ascii="宋体" w:hAnsi="宋体"/>
          <w:b/>
          <w:bCs/>
          <w:kern w:val="0"/>
          <w:szCs w:val="21"/>
        </w:rPr>
        <w:t>政务版一体化生产编辑平台升级项目</w:t>
      </w:r>
      <w:r>
        <w:rPr>
          <w:rFonts w:hint="eastAsia" w:ascii="宋体" w:hAnsi="宋体"/>
          <w:kern w:val="0"/>
          <w:szCs w:val="21"/>
        </w:rPr>
        <w:t>（项目名称）进行公开招标，兹邀请符合资格条件的供应商投标。</w:t>
      </w:r>
    </w:p>
    <w:p>
      <w:pPr>
        <w:widowControl/>
        <w:numPr>
          <w:ilvl w:val="0"/>
          <w:numId w:val="1"/>
        </w:numPr>
        <w:shd w:val="clear" w:color="auto" w:fill="FFFFFF"/>
        <w:spacing w:line="336" w:lineRule="auto"/>
        <w:ind w:firstLine="420"/>
        <w:rPr>
          <w:rFonts w:hint="eastAsia" w:ascii="宋体" w:hAnsi="宋体"/>
          <w:kern w:val="0"/>
          <w:szCs w:val="21"/>
          <w:lang w:val="zh-CN"/>
        </w:rPr>
      </w:pPr>
      <w:r>
        <w:rPr>
          <w:rFonts w:hint="eastAsia" w:ascii="宋体" w:hAnsi="宋体"/>
          <w:kern w:val="0"/>
          <w:szCs w:val="21"/>
        </w:rPr>
        <w:t>项目编号：066018M52170</w:t>
      </w:r>
    </w:p>
    <w:p>
      <w:pPr>
        <w:widowControl/>
        <w:numPr>
          <w:ilvl w:val="0"/>
          <w:numId w:val="2"/>
        </w:numPr>
        <w:shd w:val="clear" w:color="auto" w:fill="FFFFFF"/>
        <w:spacing w:line="360" w:lineRule="auto"/>
        <w:ind w:firstLine="420"/>
        <w:rPr>
          <w:rFonts w:hint="eastAsia" w:ascii="宋体" w:hAnsi="宋体"/>
          <w:kern w:val="0"/>
          <w:szCs w:val="21"/>
        </w:rPr>
      </w:pPr>
      <w:r>
        <w:rPr>
          <w:rFonts w:hint="eastAsia" w:ascii="宋体" w:hAnsi="宋体"/>
          <w:kern w:val="0"/>
          <w:szCs w:val="21"/>
        </w:rPr>
        <w:t>项目内容：</w:t>
      </w:r>
      <w:r>
        <w:rPr>
          <w:rFonts w:hint="eastAsia" w:ascii="宋体" w:hAnsi="宋体"/>
          <w:b/>
          <w:bCs/>
          <w:kern w:val="0"/>
          <w:szCs w:val="21"/>
        </w:rPr>
        <w:t>政务版一体化生产编辑平台升级。</w:t>
      </w:r>
    </w:p>
    <w:p>
      <w:pPr>
        <w:widowControl/>
        <w:shd w:val="clear" w:color="auto" w:fill="FFFFFF"/>
        <w:spacing w:line="360" w:lineRule="auto"/>
        <w:ind w:firstLine="420" w:firstLineChars="200"/>
        <w:rPr>
          <w:rFonts w:hint="eastAsia" w:ascii="宋体" w:hAnsi="宋体"/>
          <w:kern w:val="0"/>
          <w:szCs w:val="21"/>
        </w:rPr>
      </w:pPr>
      <w:r>
        <w:rPr>
          <w:rFonts w:hint="eastAsia" w:ascii="宋体" w:hAnsi="宋体"/>
          <w:kern w:val="0"/>
          <w:szCs w:val="21"/>
        </w:rPr>
        <w:t>2.1</w:t>
      </w:r>
      <w:r>
        <w:rPr>
          <w:rFonts w:hint="eastAsia" w:ascii="宋体" w:hAnsi="宋体"/>
          <w:b/>
          <w:bCs/>
          <w:kern w:val="0"/>
          <w:szCs w:val="21"/>
        </w:rPr>
        <w:t>项目预算及最高限价：50万元。</w:t>
      </w:r>
    </w:p>
    <w:p>
      <w:pPr>
        <w:widowControl/>
        <w:shd w:val="clear" w:color="auto" w:fill="FFFFFF"/>
        <w:spacing w:line="360" w:lineRule="auto"/>
        <w:ind w:firstLine="420" w:firstLineChars="200"/>
        <w:rPr>
          <w:rFonts w:ascii="微软雅黑" w:hAnsi="微软雅黑" w:eastAsia="微软雅黑"/>
          <w:color w:val="000000"/>
          <w:kern w:val="0"/>
          <w:szCs w:val="21"/>
        </w:rPr>
      </w:pPr>
      <w:r>
        <w:rPr>
          <w:rFonts w:hint="eastAsia"/>
          <w:szCs w:val="21"/>
        </w:rPr>
        <w:t>2.2 采购需求：政务版一体化生产编辑平台升级项目建设内容基于南京市政务版一体化生产编辑平台维护和升级项目（二期）软件成果开展升级维护和数据生产支持。主要内容包括：(1)完善南京市政务版一体化生产编辑平台二期软件成果，提升入库效率，丰富实体类型，完善地理实体数据生产与更新功能，实现稳定快速更新。(2)完善地理实体（主要包括植被，管理与服务区域实体）的分类体系及属性结构内容，完善《南京市政务版（公众版）电子地图数据生产规程》中相应的地理实体数据编辑与处理规则。(3)基于地理图情、规划现状等数据成果提供面向地理实体的政务版电子地图（2018版）更新建库技术支持</w:t>
      </w:r>
      <w:r>
        <w:rPr>
          <w:rFonts w:hint="eastAsia" w:ascii="宋体" w:hAnsi="宋体" w:cs="宋体"/>
          <w:kern w:val="0"/>
          <w:szCs w:val="21"/>
        </w:rPr>
        <w:t>。</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3</w:t>
      </w:r>
      <w:r>
        <w:rPr>
          <w:rFonts w:hint="eastAsia" w:ascii="宋体" w:hAnsi="宋体"/>
          <w:color w:val="000000"/>
          <w:kern w:val="0"/>
          <w:szCs w:val="21"/>
        </w:rPr>
        <w:t>、供应商应具备下列资格条件：</w:t>
      </w:r>
    </w:p>
    <w:p>
      <w:pPr>
        <w:spacing w:line="360" w:lineRule="auto"/>
        <w:ind w:firstLine="426" w:firstLineChars="202"/>
        <w:rPr>
          <w:rFonts w:hint="eastAsia" w:ascii="宋体" w:hAnsi="宋体"/>
          <w:b/>
        </w:rPr>
      </w:pPr>
      <w:r>
        <w:rPr>
          <w:rFonts w:hint="eastAsia" w:ascii="宋体" w:hAnsi="宋体"/>
          <w:b/>
        </w:rPr>
        <w:t>3.1</w:t>
      </w:r>
      <w:r>
        <w:rPr>
          <w:rFonts w:hint="eastAsia" w:ascii="宋体" w:hAnsi="宋体"/>
          <w:b/>
        </w:rPr>
        <w:tab/>
      </w:r>
      <w:r>
        <w:rPr>
          <w:rFonts w:hint="eastAsia" w:ascii="宋体" w:hAnsi="宋体"/>
          <w:b/>
        </w:rPr>
        <w:t>参加政府采购活动的供应商应当具备政府采购法第二十二条第一款规定的条件，并依照政府采购法实施条例第十七条规定提供材料：</w:t>
      </w:r>
    </w:p>
    <w:p>
      <w:pPr>
        <w:spacing w:line="360" w:lineRule="auto"/>
        <w:ind w:firstLine="424" w:firstLineChars="202"/>
        <w:rPr>
          <w:rFonts w:hint="eastAsia" w:ascii="宋体" w:hAnsi="宋体"/>
          <w:bCs/>
        </w:rPr>
      </w:pPr>
      <w:r>
        <w:rPr>
          <w:rFonts w:hint="eastAsia" w:ascii="宋体" w:hAnsi="宋体"/>
          <w:bCs/>
        </w:rPr>
        <w:t>（1）具有独立承担民事责任的能力，并提供法人或者其他组织的营业执照等证明文件，自然人的身份证明；</w:t>
      </w:r>
    </w:p>
    <w:p>
      <w:pPr>
        <w:spacing w:line="360" w:lineRule="auto"/>
        <w:ind w:firstLine="424" w:firstLineChars="202"/>
        <w:rPr>
          <w:rFonts w:hint="eastAsia" w:ascii="宋体" w:hAnsi="宋体"/>
          <w:bCs/>
        </w:rPr>
      </w:pPr>
      <w:r>
        <w:rPr>
          <w:rFonts w:hint="eastAsia" w:ascii="宋体" w:hAnsi="宋体"/>
          <w:bCs/>
        </w:rPr>
        <w:t>（2）具有良好的商业信誉和健全的财务会计制度，并提供财务状况报告；</w:t>
      </w:r>
    </w:p>
    <w:p>
      <w:pPr>
        <w:spacing w:line="360" w:lineRule="auto"/>
        <w:ind w:firstLine="424" w:firstLineChars="202"/>
        <w:rPr>
          <w:rFonts w:hint="eastAsia" w:ascii="宋体" w:hAnsi="宋体"/>
          <w:bCs/>
        </w:rPr>
      </w:pPr>
      <w:r>
        <w:rPr>
          <w:rFonts w:hint="eastAsia" w:ascii="宋体" w:hAnsi="宋体"/>
          <w:bCs/>
        </w:rPr>
        <w:t>（3）具有履行合同所必需的设备和专业技术能力，并提供具备履行合同所必需的设备和专业技术能力的证明材料；</w:t>
      </w:r>
    </w:p>
    <w:p>
      <w:pPr>
        <w:spacing w:line="360" w:lineRule="auto"/>
        <w:ind w:firstLine="424" w:firstLineChars="202"/>
        <w:rPr>
          <w:rFonts w:hint="eastAsia" w:ascii="宋体" w:hAnsi="宋体"/>
          <w:bCs/>
        </w:rPr>
      </w:pPr>
      <w:r>
        <w:rPr>
          <w:rFonts w:hint="eastAsia" w:ascii="宋体" w:hAnsi="宋体"/>
          <w:bCs/>
        </w:rPr>
        <w:t>（4）有依法缴纳税收和社会保障资金的良好记录，并提供依法缴纳税收和社会保障资金的相关材料；</w:t>
      </w:r>
    </w:p>
    <w:p>
      <w:pPr>
        <w:spacing w:line="360" w:lineRule="auto"/>
        <w:ind w:firstLine="424" w:firstLineChars="202"/>
        <w:rPr>
          <w:rFonts w:hint="eastAsia" w:ascii="宋体" w:hAnsi="宋体"/>
          <w:bCs/>
        </w:rPr>
      </w:pPr>
      <w:r>
        <w:rPr>
          <w:rFonts w:hint="eastAsia" w:ascii="宋体" w:hAnsi="宋体"/>
          <w:bCs/>
        </w:rPr>
        <w:t>（5）参加政府采购活动前三年内，在经营活动中没有重大违法记录，并提供参加政府采购活动前3年内在经营活动中没有重大违法记录的书面声明；</w:t>
      </w:r>
    </w:p>
    <w:p>
      <w:pPr>
        <w:spacing w:line="360" w:lineRule="auto"/>
        <w:ind w:firstLine="424" w:firstLineChars="202"/>
        <w:rPr>
          <w:rFonts w:hint="eastAsia" w:ascii="宋体" w:hAnsi="宋体"/>
          <w:b/>
        </w:rPr>
      </w:pPr>
      <w:r>
        <w:rPr>
          <w:rFonts w:hint="eastAsia" w:ascii="宋体" w:hAnsi="宋体"/>
          <w:bCs/>
        </w:rPr>
        <w:t>（6）法律、行政法规规定的其他条件，并提供具备法律、行政法规规定的其他条件的证明材料</w:t>
      </w:r>
      <w:r>
        <w:rPr>
          <w:rFonts w:hint="eastAsia" w:ascii="宋体" w:hAnsi="宋体"/>
          <w:b/>
        </w:rPr>
        <w:t>。</w:t>
      </w:r>
    </w:p>
    <w:p>
      <w:pPr>
        <w:spacing w:line="360" w:lineRule="auto"/>
        <w:ind w:firstLine="426" w:firstLineChars="202"/>
        <w:rPr>
          <w:rFonts w:hint="eastAsia" w:ascii="宋体" w:hAnsi="宋体"/>
          <w:b/>
        </w:rPr>
      </w:pPr>
      <w:r>
        <w:rPr>
          <w:rFonts w:hint="eastAsia" w:ascii="宋体" w:hAnsi="宋体"/>
          <w:b/>
        </w:rPr>
        <w:t>3.2</w:t>
      </w:r>
      <w:r>
        <w:rPr>
          <w:rFonts w:hint="eastAsia" w:ascii="宋体" w:hAnsi="宋体"/>
          <w:b/>
        </w:rPr>
        <w:tab/>
      </w:r>
      <w:r>
        <w:rPr>
          <w:rFonts w:hint="eastAsia" w:ascii="宋体" w:hAnsi="宋体"/>
          <w:b/>
        </w:rPr>
        <w:t>采购人根据采购项目的特殊要求规定的特定条件，并提供符合特殊要求的证明材料或者情况说明。</w:t>
      </w:r>
    </w:p>
    <w:p>
      <w:pPr>
        <w:spacing w:line="360" w:lineRule="auto"/>
        <w:ind w:firstLine="424" w:firstLineChars="202"/>
        <w:rPr>
          <w:rFonts w:hint="eastAsia" w:ascii="宋体" w:hAnsi="宋体"/>
          <w:bCs/>
        </w:rPr>
      </w:pPr>
      <w:r>
        <w:rPr>
          <w:rFonts w:hint="eastAsia" w:ascii="宋体" w:hAnsi="宋体"/>
          <w:bCs/>
        </w:rPr>
        <w:t>（1）供应商应具备乙级以上（含乙级）级测绘资质，业务范围至少包含摄影测量与遥感、地理信息系统及地图编制专业；</w:t>
      </w:r>
    </w:p>
    <w:p>
      <w:pPr>
        <w:spacing w:line="360" w:lineRule="auto"/>
        <w:ind w:firstLine="424" w:firstLineChars="202"/>
        <w:rPr>
          <w:rFonts w:hint="eastAsia" w:ascii="宋体" w:hAnsi="宋体"/>
          <w:bCs/>
        </w:rPr>
      </w:pPr>
      <w:r>
        <w:rPr>
          <w:rFonts w:hint="eastAsia" w:ascii="宋体" w:hAnsi="宋体"/>
          <w:bCs/>
        </w:rPr>
        <w:t>（2）本项目不接受联合体投标。</w:t>
      </w:r>
    </w:p>
    <w:p>
      <w:pPr>
        <w:spacing w:line="360" w:lineRule="auto"/>
        <w:ind w:firstLine="424" w:firstLineChars="202"/>
        <w:rPr>
          <w:rFonts w:hint="eastAsia" w:ascii="宋体" w:hAnsi="宋体"/>
          <w:bCs/>
        </w:rPr>
      </w:pPr>
      <w:r>
        <w:rPr>
          <w:rFonts w:hint="eastAsia" w:ascii="宋体" w:hAnsi="宋体"/>
          <w:bCs/>
        </w:rPr>
        <w:t>3.3</w:t>
      </w:r>
      <w:r>
        <w:rPr>
          <w:rFonts w:hint="eastAsia" w:ascii="宋体" w:hAnsi="宋体"/>
          <w:bCs/>
        </w:rPr>
        <w:tab/>
      </w:r>
      <w:r>
        <w:rPr>
          <w:rFonts w:hint="eastAsia" w:ascii="宋体" w:hAnsi="宋体"/>
          <w:bCs/>
        </w:rPr>
        <w:t>第3.1（5）条所称重大违法记录，是指供应商因违法经营受到刑事处罚或者责令停产停业、吊销许可证或者执照、较大数额罚款等行政处罚。</w:t>
      </w:r>
    </w:p>
    <w:p>
      <w:pPr>
        <w:spacing w:line="360" w:lineRule="auto"/>
        <w:ind w:firstLine="424" w:firstLineChars="202"/>
        <w:rPr>
          <w:rFonts w:hint="eastAsia" w:ascii="宋体" w:hAnsi="宋体"/>
          <w:bCs/>
        </w:rPr>
      </w:pPr>
      <w:r>
        <w:rPr>
          <w:rFonts w:hint="eastAsia" w:ascii="宋体" w:hAnsi="宋体"/>
          <w:bCs/>
        </w:rPr>
        <w:t>供应商在参加政府采购活动前3年内因违法经营被禁止在一定期限内参加政府采购活动，期限届满的，可以参加政府采购活动。</w:t>
      </w:r>
    </w:p>
    <w:p>
      <w:pPr>
        <w:spacing w:line="360" w:lineRule="auto"/>
        <w:ind w:firstLine="424" w:firstLineChars="202"/>
        <w:rPr>
          <w:rFonts w:hint="eastAsia" w:ascii="宋体" w:hAnsi="宋体"/>
          <w:bCs/>
        </w:rPr>
      </w:pPr>
      <w:r>
        <w:rPr>
          <w:rFonts w:hint="eastAsia" w:ascii="宋体" w:hAnsi="宋体"/>
          <w:bCs/>
        </w:rPr>
        <w:t>3.4</w:t>
      </w:r>
      <w:r>
        <w:rPr>
          <w:rFonts w:hint="eastAsia" w:ascii="宋体" w:hAnsi="宋体"/>
          <w:bCs/>
        </w:rPr>
        <w:tab/>
      </w:r>
      <w:r>
        <w:rPr>
          <w:rFonts w:hint="eastAsia" w:ascii="宋体" w:hAnsi="宋体"/>
          <w:bCs/>
        </w:rPr>
        <w:t>单位负责人为同一人或者存在直接控股、管理关系的不同供应商，不得参加同一合同项下的政府采购活动。</w:t>
      </w:r>
    </w:p>
    <w:p>
      <w:pPr>
        <w:spacing w:line="360" w:lineRule="auto"/>
        <w:ind w:firstLine="424" w:firstLineChars="202"/>
        <w:rPr>
          <w:rFonts w:hint="eastAsia" w:ascii="宋体" w:hAnsi="宋体"/>
          <w:bCs/>
        </w:rPr>
      </w:pPr>
      <w:r>
        <w:rPr>
          <w:rFonts w:hint="eastAsia" w:ascii="宋体" w:hAnsi="宋体"/>
          <w:bCs/>
        </w:rPr>
        <w:t>为采购项目提供整体设计、规范编制或者项目管理、监理、检测等服务的供应商，不得再参加该采购项目的其他采购活动。</w:t>
      </w:r>
    </w:p>
    <w:p>
      <w:pPr>
        <w:spacing w:line="360" w:lineRule="auto"/>
        <w:ind w:firstLine="424" w:firstLineChars="202"/>
        <w:rPr>
          <w:rFonts w:hint="eastAsia" w:ascii="宋体" w:hAnsi="宋体"/>
          <w:bCs/>
        </w:rPr>
      </w:pPr>
      <w:r>
        <w:rPr>
          <w:rFonts w:hint="eastAsia" w:ascii="宋体" w:hAnsi="宋体"/>
          <w:bCs/>
        </w:rPr>
        <w:t>3.5</w:t>
      </w:r>
      <w:r>
        <w:rPr>
          <w:rFonts w:hint="eastAsia" w:ascii="宋体" w:hAnsi="宋体"/>
          <w:bCs/>
        </w:rPr>
        <w:tab/>
      </w:r>
      <w:r>
        <w:rPr>
          <w:rFonts w:hint="eastAsia" w:ascii="宋体" w:hAnsi="宋体"/>
          <w:bCs/>
        </w:rPr>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等渠道查询供应商在采购公告发布之日前的信用记录并保存。</w:t>
      </w:r>
    </w:p>
    <w:p>
      <w:pPr>
        <w:spacing w:line="360" w:lineRule="auto"/>
        <w:ind w:firstLine="424" w:firstLineChars="202"/>
        <w:rPr>
          <w:rFonts w:hint="eastAsia" w:ascii="宋体" w:hAnsi="宋体"/>
          <w:bCs/>
        </w:rPr>
      </w:pPr>
      <w:r>
        <w:rPr>
          <w:rFonts w:hint="eastAsia" w:ascii="宋体" w:hAnsi="宋体"/>
          <w:bCs/>
        </w:rPr>
        <w:t>3.6</w:t>
      </w:r>
      <w:r>
        <w:rPr>
          <w:rFonts w:hint="eastAsia" w:ascii="宋体" w:hAnsi="宋体"/>
          <w:bCs/>
        </w:rPr>
        <w:tab/>
      </w:r>
      <w:r>
        <w:rPr>
          <w:rFonts w:hint="eastAsia" w:ascii="宋体" w:hAnsi="宋体"/>
          <w:bCs/>
        </w:rPr>
        <w:t>供应商应当从采购代理机构合法获得招标项目的招标文件。</w:t>
      </w:r>
    </w:p>
    <w:p>
      <w:pPr>
        <w:widowControl/>
        <w:shd w:val="clear" w:color="auto" w:fill="FFFFFF"/>
        <w:spacing w:line="336" w:lineRule="auto"/>
        <w:ind w:firstLine="420"/>
        <w:rPr>
          <w:rFonts w:ascii="宋体"/>
          <w:b/>
          <w:bCs/>
          <w:color w:val="000000"/>
          <w:kern w:val="0"/>
          <w:szCs w:val="21"/>
        </w:rPr>
      </w:pPr>
      <w:r>
        <w:rPr>
          <w:rFonts w:ascii="宋体" w:hAnsi="宋体"/>
          <w:kern w:val="0"/>
          <w:szCs w:val="21"/>
        </w:rPr>
        <w:t>4</w:t>
      </w:r>
      <w:r>
        <w:rPr>
          <w:rFonts w:hint="eastAsia" w:ascii="宋体" w:hAnsi="宋体"/>
          <w:kern w:val="0"/>
          <w:szCs w:val="21"/>
        </w:rPr>
        <w:t>、现场考察、答疑时间：</w:t>
      </w:r>
      <w:r>
        <w:rPr>
          <w:rFonts w:hint="eastAsia" w:ascii="宋体" w:hAnsi="宋体"/>
          <w:b/>
          <w:bCs/>
          <w:kern w:val="0"/>
          <w:szCs w:val="21"/>
        </w:rPr>
        <w:t>采购人不组织，投标人可自行联</w:t>
      </w:r>
      <w:r>
        <w:rPr>
          <w:rFonts w:hint="eastAsia" w:ascii="宋体" w:hAnsi="宋体"/>
          <w:b/>
          <w:bCs/>
          <w:color w:val="000000"/>
          <w:kern w:val="0"/>
          <w:szCs w:val="21"/>
        </w:rPr>
        <w:t>系采购人；</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5、招标文件出售方式：</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 xml:space="preserve">5.1凡有意参加投标者，请于2018年 </w:t>
      </w:r>
      <w:r>
        <w:rPr>
          <w:rFonts w:hint="eastAsia" w:ascii="宋体" w:hAnsi="宋体"/>
          <w:kern w:val="0"/>
          <w:szCs w:val="21"/>
          <w:lang w:val="en-US" w:eastAsia="zh-CN"/>
        </w:rPr>
        <w:t>6</w:t>
      </w:r>
      <w:r>
        <w:rPr>
          <w:rFonts w:hint="eastAsia" w:ascii="宋体" w:hAnsi="宋体"/>
          <w:kern w:val="0"/>
          <w:szCs w:val="21"/>
        </w:rPr>
        <w:t>月</w:t>
      </w:r>
      <w:r>
        <w:rPr>
          <w:rFonts w:hint="eastAsia" w:ascii="宋体" w:hAnsi="宋体"/>
          <w:kern w:val="0"/>
          <w:szCs w:val="21"/>
          <w:lang w:val="en-US" w:eastAsia="zh-CN"/>
        </w:rPr>
        <w:t>20</w:t>
      </w:r>
      <w:r>
        <w:rPr>
          <w:rFonts w:hint="eastAsia" w:ascii="宋体" w:hAnsi="宋体"/>
          <w:kern w:val="0"/>
          <w:szCs w:val="21"/>
        </w:rPr>
        <w:t xml:space="preserve">日17时至2018年 </w:t>
      </w:r>
      <w:r>
        <w:rPr>
          <w:rFonts w:hint="eastAsia" w:ascii="宋体" w:hAnsi="宋体"/>
          <w:kern w:val="0"/>
          <w:szCs w:val="21"/>
          <w:lang w:val="en-US" w:eastAsia="zh-CN"/>
        </w:rPr>
        <w:t>6</w:t>
      </w:r>
      <w:r>
        <w:rPr>
          <w:rFonts w:hint="eastAsia" w:ascii="宋体" w:hAnsi="宋体"/>
          <w:kern w:val="0"/>
          <w:szCs w:val="21"/>
        </w:rPr>
        <w:t xml:space="preserve">月 </w:t>
      </w:r>
      <w:r>
        <w:rPr>
          <w:rFonts w:hint="eastAsia" w:ascii="宋体" w:hAnsi="宋体"/>
          <w:kern w:val="0"/>
          <w:szCs w:val="21"/>
          <w:lang w:val="en-US" w:eastAsia="zh-CN"/>
        </w:rPr>
        <w:t>27</w:t>
      </w:r>
      <w:r>
        <w:rPr>
          <w:rFonts w:hint="eastAsia" w:ascii="宋体" w:hAnsi="宋体"/>
          <w:kern w:val="0"/>
          <w:szCs w:val="21"/>
        </w:rPr>
        <w:t>日17时(北京时间，下同)，登陆中招联合招标采购平台下载电子招标文件。下载者请务必至少在文件发售截止时间半个工作日前登录平台完成购买操作，否则将无法保证获取电子招标文件。</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5.2招标文件每套售价150元，平台下载费50元，售后不退。</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5.4下载者须通过平台填写“购标申请”，并上传公告要求提供的资料，否则购买操作无法完成。</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5.7联合体投标（如公告允许）的，联合体各方应当指定牵头人，并授权其以自身名义在平台办理注册、购买文件、缴纳保证金等手续，其在平台的办理行为，对联合体各方均具有约束力。</w:t>
      </w:r>
    </w:p>
    <w:p>
      <w:pPr>
        <w:widowControl/>
        <w:shd w:val="clear" w:color="auto" w:fill="FFFFFF"/>
        <w:spacing w:line="360" w:lineRule="auto"/>
        <w:ind w:firstLine="42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、投标文件份数：</w:t>
      </w:r>
      <w:r>
        <w:rPr>
          <w:rFonts w:hint="eastAsia" w:ascii="宋体" w:hAnsi="宋体"/>
          <w:b/>
          <w:bCs/>
          <w:kern w:val="0"/>
          <w:szCs w:val="21"/>
        </w:rPr>
        <w:t>纸质版一式伍份</w:t>
      </w:r>
      <w:r>
        <w:rPr>
          <w:rFonts w:hint="eastAsia" w:ascii="宋体" w:hAnsi="宋体"/>
          <w:b/>
          <w:kern w:val="0"/>
          <w:szCs w:val="21"/>
        </w:rPr>
        <w:t>（壹份正本、肆份副本）、</w:t>
      </w:r>
      <w:r>
        <w:rPr>
          <w:rFonts w:hint="eastAsia" w:ascii="宋体" w:hAnsi="宋体"/>
          <w:b/>
          <w:bCs/>
          <w:kern w:val="0"/>
          <w:szCs w:val="21"/>
        </w:rPr>
        <w:t>电子版投标文件壹份</w:t>
      </w:r>
      <w:r>
        <w:rPr>
          <w:rFonts w:hint="eastAsia" w:ascii="宋体" w:hAnsi="宋体"/>
          <w:kern w:val="0"/>
          <w:szCs w:val="21"/>
        </w:rPr>
        <w:t>（U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7</w:t>
      </w:r>
      <w:r>
        <w:rPr>
          <w:rFonts w:hint="eastAsia" w:ascii="宋体" w:hAnsi="宋体"/>
          <w:kern w:val="0"/>
          <w:szCs w:val="21"/>
        </w:rPr>
        <w:t>、投标开始时间：</w:t>
      </w:r>
      <w:r>
        <w:rPr>
          <w:rFonts w:hint="eastAsia" w:ascii="宋体" w:hAnsi="宋体"/>
          <w:b/>
          <w:bCs/>
          <w:color w:val="000000"/>
          <w:kern w:val="0"/>
          <w:szCs w:val="21"/>
        </w:rPr>
        <w:t>2018年</w:t>
      </w:r>
      <w:r>
        <w:rPr>
          <w:rFonts w:hint="eastAsia" w:ascii="宋体" w:hAnsi="宋体"/>
          <w:b/>
          <w:bCs/>
          <w:color w:val="000000"/>
          <w:kern w:val="0"/>
          <w:szCs w:val="21"/>
          <w:lang w:val="en-US" w:eastAsia="zh-CN"/>
        </w:rPr>
        <w:t>7</w:t>
      </w:r>
      <w:r>
        <w:rPr>
          <w:rFonts w:hint="eastAsia" w:ascii="宋体" w:hAnsi="宋体"/>
          <w:b/>
          <w:bCs/>
          <w:color w:val="000000"/>
          <w:kern w:val="0"/>
          <w:szCs w:val="21"/>
        </w:rPr>
        <w:t>月</w:t>
      </w:r>
      <w:r>
        <w:rPr>
          <w:rFonts w:hint="eastAsia" w:ascii="宋体" w:hAnsi="宋体"/>
          <w:b/>
          <w:bCs/>
          <w:color w:val="000000"/>
          <w:kern w:val="0"/>
          <w:szCs w:val="21"/>
          <w:lang w:val="en-US" w:eastAsia="zh-CN"/>
        </w:rPr>
        <w:t>12</w:t>
      </w:r>
      <w:r>
        <w:rPr>
          <w:rFonts w:hint="eastAsia" w:ascii="宋体" w:hAnsi="宋体"/>
          <w:b/>
          <w:bCs/>
          <w:color w:val="000000"/>
          <w:kern w:val="0"/>
          <w:szCs w:val="21"/>
        </w:rPr>
        <w:t>日下午13：30（北京时间）</w:t>
      </w:r>
    </w:p>
    <w:p>
      <w:pPr>
        <w:widowControl/>
        <w:shd w:val="clear" w:color="auto" w:fill="FFFFFF"/>
        <w:spacing w:line="336" w:lineRule="auto"/>
        <w:ind w:firstLine="420"/>
        <w:rPr>
          <w:rFonts w:ascii="宋体"/>
          <w:kern w:val="0"/>
          <w:szCs w:val="21"/>
        </w:rPr>
      </w:pPr>
      <w:r>
        <w:rPr>
          <w:rFonts w:ascii="宋体"/>
          <w:b/>
          <w:bCs/>
          <w:kern w:val="0"/>
          <w:szCs w:val="21"/>
        </w:rPr>
        <w:t> </w:t>
      </w:r>
      <w:r>
        <w:rPr>
          <w:rFonts w:hint="eastAsia" w:ascii="宋体" w:hAnsi="宋体"/>
          <w:kern w:val="0"/>
          <w:szCs w:val="21"/>
        </w:rPr>
        <w:t>投标截止时间及开标时间：</w:t>
      </w:r>
      <w:r>
        <w:rPr>
          <w:rFonts w:hint="eastAsia" w:ascii="宋体" w:hAnsi="宋体"/>
          <w:b/>
          <w:bCs/>
          <w:color w:val="000000"/>
          <w:kern w:val="0"/>
          <w:szCs w:val="21"/>
        </w:rPr>
        <w:t>2018年</w:t>
      </w:r>
      <w:r>
        <w:rPr>
          <w:rFonts w:hint="eastAsia" w:ascii="宋体" w:hAnsi="宋体"/>
          <w:b/>
          <w:bCs/>
          <w:color w:val="000000"/>
          <w:kern w:val="0"/>
          <w:szCs w:val="21"/>
          <w:lang w:val="en-US" w:eastAsia="zh-CN"/>
        </w:rPr>
        <w:t>7</w:t>
      </w:r>
      <w:r>
        <w:rPr>
          <w:rFonts w:hint="eastAsia" w:ascii="宋体" w:hAnsi="宋体"/>
          <w:b/>
          <w:bCs/>
          <w:color w:val="000000"/>
          <w:kern w:val="0"/>
          <w:szCs w:val="21"/>
        </w:rPr>
        <w:t>月</w:t>
      </w:r>
      <w:r>
        <w:rPr>
          <w:rFonts w:hint="eastAsia" w:ascii="宋体" w:hAnsi="宋体"/>
          <w:b/>
          <w:bCs/>
          <w:color w:val="000000"/>
          <w:kern w:val="0"/>
          <w:szCs w:val="21"/>
          <w:lang w:val="en-US" w:eastAsia="zh-CN"/>
        </w:rPr>
        <w:t>12</w:t>
      </w:r>
      <w:r>
        <w:rPr>
          <w:rFonts w:hint="eastAsia" w:ascii="宋体" w:hAnsi="宋体"/>
          <w:b/>
          <w:bCs/>
          <w:color w:val="000000"/>
          <w:kern w:val="0"/>
          <w:szCs w:val="21"/>
        </w:rPr>
        <w:t>日下午14：00（北京时间）</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8</w:t>
      </w:r>
      <w:r>
        <w:rPr>
          <w:rFonts w:hint="eastAsia" w:ascii="宋体" w:hAnsi="宋体"/>
          <w:kern w:val="0"/>
          <w:szCs w:val="21"/>
        </w:rPr>
        <w:t>、投标地点及开标地点：</w:t>
      </w:r>
      <w:r>
        <w:rPr>
          <w:rFonts w:hint="eastAsia" w:ascii="宋体" w:hAnsi="宋体"/>
          <w:bCs/>
          <w:kern w:val="0"/>
          <w:szCs w:val="21"/>
        </w:rPr>
        <w:t>南京市山西路</w:t>
      </w:r>
      <w:r>
        <w:rPr>
          <w:rFonts w:ascii="宋体" w:hAnsi="宋体"/>
          <w:bCs/>
          <w:kern w:val="0"/>
          <w:szCs w:val="21"/>
        </w:rPr>
        <w:t>120</w:t>
      </w:r>
      <w:r>
        <w:rPr>
          <w:rFonts w:hint="eastAsia" w:ascii="宋体" w:hAnsi="宋体"/>
          <w:bCs/>
          <w:kern w:val="0"/>
          <w:szCs w:val="21"/>
        </w:rPr>
        <w:t>号江苏成套大厦2205开标室，</w:t>
      </w:r>
      <w:r>
        <w:rPr>
          <w:rFonts w:hint="eastAsia" w:ascii="宋体" w:hAnsi="宋体"/>
          <w:kern w:val="0"/>
          <w:szCs w:val="21"/>
        </w:rPr>
        <w:t>届时请投标人法定代表人或其授权代表出席开标仪式。</w:t>
      </w:r>
    </w:p>
    <w:p>
      <w:pPr>
        <w:widowControl/>
        <w:shd w:val="clear" w:color="auto" w:fill="FFFFFF"/>
        <w:spacing w:line="336" w:lineRule="auto"/>
        <w:ind w:firstLine="420"/>
        <w:rPr>
          <w:rFonts w:ascii="宋体"/>
          <w:color w:val="000000"/>
          <w:kern w:val="0"/>
          <w:szCs w:val="21"/>
          <w:lang w:val="zh-CN"/>
        </w:rPr>
      </w:pPr>
      <w:r>
        <w:rPr>
          <w:rFonts w:hint="eastAsia" w:ascii="宋体" w:hAnsi="宋体"/>
          <w:kern w:val="0"/>
          <w:szCs w:val="21"/>
          <w:lang w:val="en-US" w:eastAsia="zh-CN"/>
        </w:rPr>
        <w:t>9</w:t>
      </w:r>
      <w:r>
        <w:rPr>
          <w:rFonts w:hint="eastAsia" w:ascii="宋体" w:hAnsi="宋体"/>
          <w:kern w:val="0"/>
          <w:szCs w:val="21"/>
        </w:rPr>
        <w:t>、采购单位联系方式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 xml:space="preserve">单位名称：南京市规划局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联系人：常永青</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 xml:space="preserve">联系电话：025-84733827 </w:t>
      </w:r>
    </w:p>
    <w:p>
      <w:pPr>
        <w:widowControl/>
        <w:shd w:val="clear" w:color="auto" w:fill="FFFFFF"/>
        <w:spacing w:line="336" w:lineRule="auto"/>
        <w:ind w:firstLine="420"/>
        <w:rPr>
          <w:rFonts w:ascii="宋体" w:hAnsi="宋体"/>
          <w:color w:val="000000"/>
          <w:kern w:val="0"/>
          <w:szCs w:val="21"/>
        </w:rPr>
      </w:pPr>
      <w:r>
        <w:rPr>
          <w:rFonts w:hint="eastAsia" w:ascii="宋体" w:hAnsi="宋体"/>
          <w:color w:val="000000"/>
          <w:kern w:val="0"/>
          <w:szCs w:val="21"/>
        </w:rPr>
        <w:t>地址：南京市华侨路高家酒馆15号</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1</w:t>
      </w:r>
      <w:r>
        <w:rPr>
          <w:rFonts w:hint="eastAsia" w:ascii="宋体" w:hAnsi="宋体"/>
          <w:color w:val="000000"/>
          <w:kern w:val="0"/>
          <w:szCs w:val="21"/>
          <w:lang w:val="en-US" w:eastAsia="zh-CN"/>
        </w:rPr>
        <w:t>0</w:t>
      </w:r>
      <w:r>
        <w:rPr>
          <w:rFonts w:hint="eastAsia" w:ascii="宋体" w:hAnsi="宋体"/>
          <w:color w:val="000000"/>
          <w:kern w:val="0"/>
          <w:szCs w:val="21"/>
        </w:rPr>
        <w:t>、招标代理机构联系方式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联系人：王恩</w:t>
      </w:r>
      <w:r>
        <w:rPr>
          <w:rFonts w:ascii="宋体" w:hAnsi="宋体"/>
          <w:color w:val="000000"/>
          <w:kern w:val="0"/>
          <w:szCs w:val="21"/>
        </w:rPr>
        <w:t>庭</w:t>
      </w:r>
      <w:r>
        <w:rPr>
          <w:rFonts w:hint="eastAsia" w:ascii="宋体" w:hAnsi="宋体"/>
          <w:color w:val="000000"/>
          <w:kern w:val="0"/>
          <w:szCs w:val="21"/>
        </w:rPr>
        <w:t xml:space="preserve"> 唐大维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联系电话：025-833</w:t>
      </w:r>
      <w:r>
        <w:rPr>
          <w:rFonts w:ascii="宋体" w:hAnsi="宋体"/>
          <w:color w:val="000000"/>
          <w:kern w:val="0"/>
          <w:szCs w:val="21"/>
        </w:rPr>
        <w:t>25825</w:t>
      </w:r>
      <w:r>
        <w:rPr>
          <w:rFonts w:hint="eastAsia" w:ascii="宋体" w:hAnsi="宋体"/>
          <w:color w:val="000000"/>
          <w:kern w:val="0"/>
          <w:szCs w:val="21"/>
        </w:rPr>
        <w:t xml:space="preserve"> 025-86639285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联系传真：025-86634727</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邮    箱：</w:t>
      </w:r>
      <w:r>
        <w:rPr>
          <w:rFonts w:ascii="宋体" w:hAnsi="宋体"/>
          <w:color w:val="000000"/>
          <w:kern w:val="0"/>
          <w:szCs w:val="21"/>
        </w:rPr>
        <w:t>wanget</w:t>
      </w:r>
      <w:r>
        <w:rPr>
          <w:rFonts w:ascii="宋体" w:hAnsi="宋体"/>
          <w:kern w:val="0"/>
          <w:szCs w:val="21"/>
        </w:rPr>
        <w:t>@jcec.cn</w:t>
      </w:r>
    </w:p>
    <w:p>
      <w:pPr>
        <w:ind w:firstLine="420" w:firstLineChars="200"/>
      </w:pPr>
      <w:bookmarkStart w:id="0" w:name="_GoBack"/>
      <w:bookmarkEnd w:id="0"/>
      <w:r>
        <w:rPr>
          <w:rFonts w:hint="eastAsia" w:ascii="宋体" w:hAnsi="宋体"/>
          <w:color w:val="000000"/>
          <w:kern w:val="0"/>
          <w:szCs w:val="21"/>
        </w:rPr>
        <w:t>地    址：南京市山西路120号江苏成套大厦2106室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21F5"/>
    <w:multiLevelType w:val="singleLevel"/>
    <w:tmpl w:val="58C121F5"/>
    <w:lvl w:ilvl="0" w:tentative="0">
      <w:start w:val="1"/>
      <w:numFmt w:val="decimal"/>
      <w:suff w:val="nothing"/>
      <w:lvlText w:val="%1、"/>
      <w:lvlJc w:val="left"/>
    </w:lvl>
  </w:abstractNum>
  <w:abstractNum w:abstractNumId="1">
    <w:nsid w:val="58E4D2A5"/>
    <w:multiLevelType w:val="singleLevel"/>
    <w:tmpl w:val="58E4D2A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B76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王恩庭</cp:lastModifiedBy>
  <dcterms:modified xsi:type="dcterms:W3CDTF">2018-06-20T08:24:51Z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