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仿宋_GB2312" w:hAnsi="黑体" w:eastAsia="仿宋_GB2312"/>
          <w:b/>
          <w:sz w:val="32"/>
          <w:szCs w:val="32"/>
          <w:lang w:val="zh-CN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zh-CN" w:eastAsia="zh-CN"/>
        </w:rPr>
        <w:t>关于太白县衙岭三国文化主题公园改造维修提升工程</w:t>
      </w:r>
    </w:p>
    <w:p>
      <w:pPr>
        <w:pStyle w:val="2"/>
        <w:jc w:val="center"/>
        <w:rPr>
          <w:rFonts w:hint="eastAsia" w:ascii="仿宋_GB2312" w:hAnsi="黑体" w:eastAsia="仿宋_GB2312"/>
          <w:b/>
          <w:sz w:val="32"/>
          <w:szCs w:val="32"/>
          <w:lang w:val="zh-CN"/>
        </w:rPr>
      </w:pPr>
      <w:r>
        <w:rPr>
          <w:rFonts w:hint="eastAsia" w:ascii="仿宋_GB2312" w:hAnsi="黑体" w:eastAsia="仿宋_GB2312"/>
          <w:b/>
          <w:sz w:val="32"/>
          <w:szCs w:val="32"/>
          <w:lang w:val="zh-CN"/>
        </w:rPr>
        <w:t>竞争性磋商公告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陕西省采购招标有限责任公司受</w:t>
      </w:r>
      <w:r>
        <w:rPr>
          <w:rFonts w:hint="eastAsia" w:ascii="仿宋_GB2312" w:hAnsi="仿宋" w:eastAsia="仿宋_GB2312"/>
          <w:kern w:val="0"/>
          <w:sz w:val="28"/>
          <w:szCs w:val="28"/>
          <w:lang w:val="zh-CN" w:eastAsia="zh-CN"/>
        </w:rPr>
        <w:t>太白县旅游发展委员会的委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28"/>
          <w:szCs w:val="28"/>
          <w:lang w:val="zh-CN" w:eastAsia="zh-CN"/>
        </w:rPr>
        <w:t>托，经政府采购管理部门批准，按照政府采购程序，对太白县衙岭三</w:t>
      </w:r>
      <w:r>
        <w:rPr>
          <w:rFonts w:hint="eastAsia" w:ascii="仿宋_GB2312" w:hAnsi="仿宋" w:eastAsia="仿宋_GB2312"/>
          <w:sz w:val="28"/>
          <w:szCs w:val="28"/>
          <w:lang w:val="zh-CN" w:eastAsia="zh-CN"/>
        </w:rPr>
        <w:t>国文化主题公园改造维修提升工程</w:t>
      </w:r>
      <w:r>
        <w:rPr>
          <w:rFonts w:hint="eastAsia" w:ascii="仿宋_GB2312" w:hAnsi="仿宋" w:eastAsia="仿宋_GB2312"/>
          <w:kern w:val="0"/>
          <w:sz w:val="28"/>
          <w:szCs w:val="28"/>
        </w:rPr>
        <w:t>进行竞争性磋商采购，符合政府采购法第二十</w:t>
      </w:r>
      <w:r>
        <w:rPr>
          <w:rFonts w:hint="eastAsia" w:ascii="仿宋_GB2312" w:hAnsi="仿宋" w:eastAsia="仿宋_GB2312"/>
          <w:sz w:val="28"/>
          <w:szCs w:val="28"/>
          <w:lang w:val="zh-CN"/>
        </w:rPr>
        <w:t>二条规定的供应商均可参加磋商。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一、采购项目名称：</w:t>
      </w:r>
      <w:r>
        <w:rPr>
          <w:rFonts w:hint="eastAsia" w:ascii="仿宋_GB2312" w:hAnsi="仿宋" w:eastAsia="仿宋_GB2312"/>
          <w:sz w:val="28"/>
          <w:szCs w:val="28"/>
          <w:lang w:val="zh-CN" w:eastAsia="zh-CN"/>
        </w:rPr>
        <w:t>太白县衙岭三国文化主题公园改造维修提升工程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二、采购项目编号：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SCZC2018-CS-1359/1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kern w:val="0"/>
          <w:sz w:val="28"/>
          <w:szCs w:val="28"/>
          <w:lang w:val="zh-CN"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三、采购人名称：</w:t>
      </w:r>
      <w:r>
        <w:rPr>
          <w:rFonts w:hint="eastAsia" w:ascii="仿宋_GB2312" w:hAnsi="仿宋" w:eastAsia="仿宋_GB2312"/>
          <w:kern w:val="0"/>
          <w:sz w:val="28"/>
          <w:szCs w:val="28"/>
          <w:lang w:val="zh-CN" w:eastAsia="zh-CN"/>
        </w:rPr>
        <w:t>太白县旅游发展委员会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地址：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太白县东大街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10号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联系方式：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0917-4952636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四、采购代理机构名称：陕西省采购招标有限责任公司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地址：西安市高新二路2号山西证券大厦21楼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联系方式：</w:t>
      </w:r>
      <w:r>
        <w:rPr>
          <w:rFonts w:ascii="仿宋_GB2312" w:hAnsi="仿宋" w:eastAsia="仿宋_GB2312"/>
          <w:kern w:val="0"/>
          <w:sz w:val="28"/>
          <w:szCs w:val="28"/>
        </w:rPr>
        <w:t>029-85257505</w:t>
      </w:r>
      <w:r>
        <w:rPr>
          <w:rFonts w:hint="eastAsia" w:ascii="仿宋_GB2312" w:hAnsi="仿宋" w:eastAsia="仿宋_GB2312"/>
          <w:kern w:val="0"/>
          <w:sz w:val="28"/>
          <w:szCs w:val="28"/>
        </w:rPr>
        <w:t>/0917-3676866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采购内容和要求（名称、数量、简要规格描述或项目基本概况介绍）：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right="-197" w:rightChars="-94"/>
        <w:jc w:val="left"/>
        <w:rPr>
          <w:rFonts w:hint="eastAsia" w:ascii="仿宋_GB2312" w:hAnsi="仿宋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 xml:space="preserve">    拆除广场砖、拆除砖围墙、广场青条石砖铺设等其它工程内容；</w:t>
      </w:r>
      <w:r>
        <w:rPr>
          <w:rFonts w:hint="eastAsia" w:ascii="仿宋_GB2312" w:eastAsia="仿宋_GB2312"/>
          <w:sz w:val="28"/>
          <w:szCs w:val="28"/>
        </w:rPr>
        <w:t>工期为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日历天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项目用途：</w:t>
      </w:r>
      <w:r>
        <w:rPr>
          <w:rFonts w:hint="eastAsia" w:ascii="仿宋_GB2312" w:hAnsi="仿宋" w:eastAsia="仿宋_GB2312"/>
          <w:sz w:val="28"/>
          <w:szCs w:val="28"/>
          <w:lang w:val="zh-CN" w:eastAsia="zh-CN"/>
        </w:rPr>
        <w:t>太白县衙岭三国文化主题公园改造维修提升工程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项目性质：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财政资金</w:t>
      </w:r>
      <w:r>
        <w:rPr>
          <w:rFonts w:hint="eastAsia" w:ascii="仿宋_GB2312" w:hAnsi="仿宋" w:eastAsia="仿宋_GB2312"/>
          <w:kern w:val="0"/>
          <w:sz w:val="28"/>
          <w:szCs w:val="28"/>
        </w:rPr>
        <w:t>；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财政预算：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40万元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六、</w:t>
      </w:r>
      <w:r>
        <w:rPr>
          <w:rFonts w:hint="eastAsia" w:ascii="仿宋_GB2312" w:eastAsia="仿宋_GB2312"/>
          <w:kern w:val="0"/>
          <w:sz w:val="28"/>
          <w:szCs w:val="28"/>
        </w:rPr>
        <w:t> </w:t>
      </w:r>
      <w:r>
        <w:rPr>
          <w:rFonts w:hint="eastAsia" w:ascii="仿宋_GB2312" w:hAnsi="仿宋" w:eastAsia="仿宋_GB2312"/>
          <w:kern w:val="0"/>
          <w:sz w:val="28"/>
          <w:szCs w:val="28"/>
        </w:rPr>
        <w:t>供应商资格要求：</w:t>
      </w:r>
    </w:p>
    <w:p>
      <w:pPr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1、供应商应具有合法注册的法人或其他组织的营业执照；</w:t>
      </w:r>
    </w:p>
    <w:p>
      <w:pPr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2、供应商应授权合法的人员参加磋商全过程，其中法定代表人直接参加磋商的，须出具法人身份证，并与营业执照上信息一致。法定代表人授权代表参加磋商的，须出具法定代表人授权书及授权代表身份证；</w:t>
      </w:r>
    </w:p>
    <w:p>
      <w:pPr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3、供应商应必须具备建筑工程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施工总</w:t>
      </w:r>
      <w:r>
        <w:rPr>
          <w:rFonts w:hint="eastAsia" w:ascii="仿宋_GB2312" w:hAnsi="仿宋" w:eastAsia="仿宋_GB2312"/>
          <w:sz w:val="28"/>
          <w:szCs w:val="28"/>
        </w:rPr>
        <w:t>承包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" w:eastAsia="仿宋_GB2312"/>
          <w:sz w:val="28"/>
          <w:szCs w:val="28"/>
        </w:rPr>
        <w:t>级及以上资质证书；具备有效的企业安全生产许可证；</w:t>
      </w:r>
    </w:p>
    <w:p>
      <w:pPr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4、供应商拟派项目经理应具备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建筑工程</w:t>
      </w:r>
      <w:r>
        <w:rPr>
          <w:rFonts w:hint="eastAsia" w:ascii="仿宋_GB2312" w:hAnsi="仿宋" w:eastAsia="仿宋_GB2312"/>
          <w:sz w:val="28"/>
          <w:szCs w:val="28"/>
        </w:rPr>
        <w:t>专业二级及以上注册建造师资格和有效的安全生产考核合格证（B证）。项目经理不得有在建项目，以陕西省建设市场诚信平台截图为准；</w:t>
      </w:r>
    </w:p>
    <w:p>
      <w:pPr>
        <w:snapToGrid w:val="0"/>
        <w:spacing w:line="360" w:lineRule="auto"/>
        <w:ind w:firstLine="420" w:firstLineChars="1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5、省外进陕企业相关信息可在“陕西建设网（http://www.shaanxijs.gov.cn/）”查询；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 w:firstLine="552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七、采购项目需要落实的政府采购政策：详见磋商文件</w:t>
      </w:r>
    </w:p>
    <w:p>
      <w:pPr>
        <w:autoSpaceDE w:val="0"/>
        <w:autoSpaceDN w:val="0"/>
        <w:adjustRightInd w:val="0"/>
        <w:snapToGrid w:val="0"/>
        <w:spacing w:line="360" w:lineRule="auto"/>
        <w:ind w:firstLine="700" w:firstLineChars="250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本项目执行政府强制、优先采购节能产品，优先采购环境标志产品，扶持福利企业，支持中小微企业，支持监狱和戒毒企业、残疾人企业、扶持不发达地区和少数民族地区等相关政策。详见磋商文件。</w:t>
      </w:r>
    </w:p>
    <w:p>
      <w:pPr>
        <w:widowControl/>
        <w:tabs>
          <w:tab w:val="left" w:pos="1620"/>
        </w:tabs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八、获取磋商文件时间和地点：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</w:rPr>
        <w:t xml:space="preserve">  1、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时间：201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日至201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</w:rPr>
        <w:t>9:00-11:30，14:00-17:00（工作时间）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hint="eastAsia"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 2、地点：宝鸡市渭滨区火炬路华夏盛世家园</w:t>
      </w:r>
      <w:r>
        <w:rPr>
          <w:rFonts w:ascii="仿宋_GB2312" w:hAnsi="仿宋" w:eastAsia="仿宋_GB2312"/>
          <w:color w:val="000000"/>
          <w:kern w:val="0"/>
          <w:sz w:val="28"/>
          <w:szCs w:val="28"/>
        </w:rPr>
        <w:t>12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幢二单元</w:t>
      </w:r>
      <w:r>
        <w:rPr>
          <w:rFonts w:ascii="仿宋_GB2312" w:hAnsi="仿宋" w:eastAsia="仿宋_GB2312"/>
          <w:color w:val="000000"/>
          <w:kern w:val="0"/>
          <w:sz w:val="28"/>
          <w:szCs w:val="28"/>
        </w:rPr>
        <w:t>161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4室。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hint="eastAsia"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3、获取方式：可自行购买或登录中招联合招标采购平台（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instrText xml:space="preserve">INCLUDEPICTURE "../../../Local/Temp/ksohtml/wps6F02.tmp.jpg" \* MERGEFORMAT </w:instrTex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drawing>
          <wp:inline distT="0" distB="0" distL="114300" distR="114300">
            <wp:extent cx="200025" cy="142875"/>
            <wp:effectExtent l="0" t="0" r="9525" b="9525"/>
            <wp:docPr id="1" name="图片 1" descr="wps6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6F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http://www.365trade.com.cn；）进行注册，购买并下载电子版竞争性磋商文件。（如遇平台操作问题，可拨打交易平台统一服务热线：400-092-8199，热线服务时间为工作日上午9点到12点，下午13点30分到17点）。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hint="eastAsia" w:ascii="仿宋_GB2312" w:hAnsi="仿宋_GB2312"/>
          <w:color w:val="373737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 xml:space="preserve">   4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、文件售价人民币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00元，售后不退。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九、首次响应文件提交截止时间、磋商时间和地点：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1、首次响应文件提交截止时间及磋商时间：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201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日1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: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0</w:t>
      </w:r>
    </w:p>
    <w:p>
      <w:pPr>
        <w:widowControl/>
        <w:snapToGrid w:val="0"/>
        <w:spacing w:line="360" w:lineRule="auto"/>
        <w:ind w:right="-197" w:rightChars="-94" w:firstLine="560" w:firstLineChars="200"/>
        <w:jc w:val="left"/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2、地点：宝鸡市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eastAsia="zh-CN"/>
        </w:rPr>
        <w:t>高新五路星钻国际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>A座1107室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十、其他应说明的事项：</w:t>
      </w:r>
    </w:p>
    <w:p>
      <w:pPr>
        <w:widowControl/>
        <w:snapToGrid w:val="0"/>
        <w:spacing w:line="360" w:lineRule="auto"/>
        <w:ind w:right="-197" w:rightChars="-94" w:firstLine="555"/>
        <w:jc w:val="left"/>
        <w:rPr>
          <w:rFonts w:hint="eastAsia" w:ascii="仿宋_GB2312" w:hAnsi="仿宋" w:eastAsia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采购项目联系人：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eastAsia="zh-CN"/>
        </w:rPr>
        <w:t>孟凌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、白国锋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eastAsia="zh-CN"/>
        </w:rPr>
        <w:t>、王风丹</w:t>
      </w:r>
    </w:p>
    <w:p>
      <w:pPr>
        <w:widowControl/>
        <w:snapToGrid w:val="0"/>
        <w:spacing w:line="360" w:lineRule="auto"/>
        <w:ind w:right="-197" w:rightChars="-94" w:firstLine="555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联系方式（电话/传真）：</w:t>
      </w:r>
      <w:r>
        <w:rPr>
          <w:rFonts w:ascii="仿宋_GB2312" w:hAnsi="仿宋" w:eastAsia="仿宋_GB2312"/>
          <w:color w:val="000000"/>
          <w:kern w:val="0"/>
          <w:sz w:val="28"/>
          <w:szCs w:val="28"/>
        </w:rPr>
        <w:t>029-85257505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/0917-3676866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采购代理机构开户名称：陕西省采购招标有限责任公司</w:t>
      </w:r>
    </w:p>
    <w:p>
      <w:pPr>
        <w:widowControl/>
        <w:snapToGrid w:val="0"/>
        <w:spacing w:line="360" w:lineRule="auto"/>
        <w:ind w:right="-197" w:rightChars="-94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 xml:space="preserve">    开户行：中国银行西安南郊支行营业部</w:t>
      </w:r>
    </w:p>
    <w:p>
      <w:pPr>
        <w:widowControl/>
        <w:snapToGrid w:val="0"/>
        <w:spacing w:line="360" w:lineRule="auto"/>
        <w:ind w:right="-197" w:rightChars="-94" w:firstLine="560"/>
        <w:jc w:val="left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账号：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102861559919</w:t>
      </w:r>
    </w:p>
    <w:p>
      <w:pPr>
        <w:widowControl/>
        <w:snapToGrid w:val="0"/>
        <w:spacing w:line="360" w:lineRule="auto"/>
        <w:ind w:right="-197" w:rightChars="-94" w:firstLine="560"/>
        <w:jc w:val="left"/>
        <w:rPr>
          <w:rFonts w:hint="eastAsia" w:ascii="仿宋_GB2312" w:hAnsi="仿宋" w:eastAsia="仿宋_GB2312"/>
          <w:sz w:val="28"/>
          <w:szCs w:val="28"/>
          <w:lang w:val="zh-CN" w:eastAsia="zh-CN"/>
        </w:rPr>
      </w:pPr>
    </w:p>
    <w:p>
      <w:pPr>
        <w:widowControl/>
        <w:snapToGrid w:val="0"/>
        <w:spacing w:line="360" w:lineRule="auto"/>
        <w:ind w:right="-197" w:rightChars="-94" w:firstLine="560"/>
        <w:jc w:val="left"/>
        <w:rPr>
          <w:rFonts w:hint="eastAsia" w:ascii="仿宋_GB2312" w:hAnsi="仿宋" w:eastAsia="仿宋_GB2312"/>
          <w:sz w:val="28"/>
          <w:szCs w:val="28"/>
          <w:lang w:val="zh-CN"/>
        </w:rPr>
      </w:pPr>
    </w:p>
    <w:p>
      <w:pPr>
        <w:widowControl/>
        <w:snapToGrid w:val="0"/>
        <w:spacing w:line="360" w:lineRule="auto"/>
        <w:ind w:right="-197" w:rightChars="-94" w:firstLine="4480" w:firstLineChars="1600"/>
        <w:jc w:val="lef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陕西省采购招标有限责任公司</w:t>
      </w:r>
    </w:p>
    <w:p>
      <w:pPr>
        <w:ind w:firstLine="5180" w:firstLineChars="1850"/>
        <w:rPr>
          <w:highlight w:val="none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201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261"/>
    <w:multiLevelType w:val="singleLevel"/>
    <w:tmpl w:val="5AC34261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2F5D"/>
    <w:rsid w:val="42C32F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720" w:lineRule="exact"/>
      <w:outlineLvl w:val="1"/>
    </w:pPr>
    <w:rPr>
      <w:rFonts w:ascii="黑体" w:hAnsi="Copperplate Gothic Bold" w:eastAsia="楷体_GB2312"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2018-06-21T08:05:00Z</dcterms:created>
  <dc:creator>安安静静！！！</dc:creator>
  <cp:lastModifiedBy>安安静静！！！</cp:lastModifiedBy>
  <dcterms:modified xsi:type="dcterms:W3CDTF">2018-06-21T08:06:05Z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