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lang w:eastAsia="zh-CN"/>
        </w:rPr>
      </w:pPr>
      <w:r>
        <w:rPr>
          <w:rFonts w:hint="eastAsia" w:eastAsia="宋体"/>
          <w:lang w:eastAsia="zh-CN"/>
        </w:rPr>
        <w:t>南京市栖霞区非公共空间地下管线探测普查服务监理</w:t>
      </w:r>
      <w:r>
        <w:rPr>
          <w:rFonts w:hint="eastAsia"/>
          <w:lang w:eastAsia="zh-CN"/>
        </w:rPr>
        <w:t>招标公告</w:t>
      </w:r>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南京市规划局栖霞分局</w:t>
      </w:r>
      <w:r>
        <w:rPr>
          <w:rFonts w:hint="eastAsia" w:ascii="宋体" w:hAnsi="宋体"/>
          <w:kern w:val="0"/>
          <w:szCs w:val="21"/>
        </w:rPr>
        <w:t>（采购单位名称，以下简称“采购人”）委托，就</w:t>
      </w:r>
      <w:r>
        <w:rPr>
          <w:rFonts w:hint="eastAsia" w:ascii="宋体" w:hAnsi="宋体"/>
          <w:b/>
          <w:bCs/>
          <w:kern w:val="0"/>
          <w:szCs w:val="21"/>
        </w:rPr>
        <w:t>南京市栖霞区非公共空间地下管线探测普查服务监理</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lang w:val="zh-CN"/>
        </w:rPr>
      </w:pPr>
      <w:r>
        <w:rPr>
          <w:rFonts w:hint="eastAsia" w:ascii="宋体" w:hAnsi="宋体"/>
          <w:kern w:val="0"/>
          <w:szCs w:val="21"/>
        </w:rPr>
        <w:t>项目编号：066018M52263</w:t>
      </w:r>
    </w:p>
    <w:p>
      <w:pPr>
        <w:widowControl/>
        <w:numPr>
          <w:ilvl w:val="0"/>
          <w:numId w:val="2"/>
        </w:numPr>
        <w:shd w:val="clear" w:color="auto" w:fill="FFFFFF"/>
        <w:spacing w:line="360" w:lineRule="auto"/>
        <w:ind w:firstLine="420"/>
        <w:rPr>
          <w:rFonts w:hint="eastAsia" w:ascii="宋体" w:hAnsi="宋体"/>
          <w:kern w:val="0"/>
          <w:szCs w:val="21"/>
        </w:rPr>
      </w:pPr>
      <w:r>
        <w:rPr>
          <w:rFonts w:hint="eastAsia" w:ascii="宋体" w:hAnsi="宋体"/>
          <w:kern w:val="0"/>
          <w:szCs w:val="21"/>
        </w:rPr>
        <w:t>项目内容：</w:t>
      </w:r>
      <w:r>
        <w:rPr>
          <w:rFonts w:hint="eastAsia" w:ascii="宋体" w:hAnsi="宋体"/>
          <w:b/>
          <w:bCs/>
          <w:kern w:val="0"/>
          <w:szCs w:val="21"/>
        </w:rPr>
        <w:t>南京市栖霞区非公共空间地下管线探测普查服务监理</w:t>
      </w:r>
    </w:p>
    <w:p>
      <w:pPr>
        <w:widowControl/>
        <w:shd w:val="clear" w:color="auto" w:fill="FFFFFF"/>
        <w:spacing w:line="360" w:lineRule="auto"/>
        <w:ind w:firstLine="420" w:firstLineChars="200"/>
        <w:rPr>
          <w:rFonts w:hint="eastAsia" w:ascii="宋体" w:hAnsi="宋体"/>
          <w:kern w:val="0"/>
          <w:szCs w:val="21"/>
        </w:rPr>
      </w:pPr>
      <w:r>
        <w:rPr>
          <w:rFonts w:hint="eastAsia" w:ascii="宋体" w:hAnsi="宋体"/>
          <w:kern w:val="0"/>
          <w:szCs w:val="21"/>
        </w:rPr>
        <w:t>2.1、</w:t>
      </w:r>
      <w:r>
        <w:rPr>
          <w:rFonts w:hint="eastAsia" w:ascii="宋体" w:hAnsi="宋体"/>
          <w:b/>
          <w:bCs/>
          <w:kern w:val="0"/>
          <w:szCs w:val="21"/>
        </w:rPr>
        <w:t>项目预算及最高限价：84万元。</w:t>
      </w:r>
    </w:p>
    <w:p>
      <w:pPr>
        <w:widowControl/>
        <w:shd w:val="clear" w:color="auto" w:fill="FFFFFF"/>
        <w:spacing w:line="360" w:lineRule="auto"/>
        <w:ind w:firstLine="420" w:firstLineChars="200"/>
        <w:rPr>
          <w:rFonts w:hint="eastAsia"/>
          <w:szCs w:val="21"/>
        </w:rPr>
      </w:pPr>
      <w:r>
        <w:rPr>
          <w:rFonts w:hint="eastAsia" w:ascii="宋体" w:hAnsi="宋体"/>
          <w:kern w:val="0"/>
          <w:szCs w:val="21"/>
        </w:rPr>
        <w:t>2.2、</w:t>
      </w:r>
      <w:r>
        <w:rPr>
          <w:rFonts w:hint="eastAsia"/>
          <w:szCs w:val="21"/>
        </w:rPr>
        <w:t>采购需求：南京市栖霞区非公共空间地下管线探测普查服务监理</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color w:val="000000"/>
        </w:rPr>
      </w:pPr>
      <w:r>
        <w:rPr>
          <w:rFonts w:hint="eastAsia" w:ascii="宋体" w:hAnsi="宋体"/>
          <w:bCs/>
          <w:color w:val="000000"/>
        </w:rPr>
        <w:t>（1）</w:t>
      </w:r>
      <w:r>
        <w:rPr>
          <w:rFonts w:hint="eastAsia" w:ascii="宋体" w:hAnsi="宋体"/>
          <w:bCs/>
          <w:color w:val="000000"/>
          <w:lang w:eastAsia="zh-CN"/>
        </w:rPr>
        <w:t>供应商</w:t>
      </w:r>
      <w:r>
        <w:rPr>
          <w:rFonts w:hint="eastAsia" w:ascii="宋体" w:hAnsi="宋体"/>
          <w:bCs/>
          <w:color w:val="000000"/>
        </w:rPr>
        <w:t>具有独立法人资格，招标内容在其营业执照的经营范围内。</w:t>
      </w:r>
    </w:p>
    <w:p>
      <w:pPr>
        <w:spacing w:line="360" w:lineRule="auto"/>
        <w:ind w:firstLine="424" w:firstLineChars="202"/>
        <w:rPr>
          <w:rFonts w:hint="eastAsia" w:ascii="宋体" w:hAnsi="宋体"/>
          <w:bCs/>
          <w:color w:val="000000"/>
        </w:rPr>
      </w:pPr>
      <w:r>
        <w:rPr>
          <w:rFonts w:hint="eastAsia" w:ascii="宋体" w:hAnsi="宋体"/>
          <w:bCs/>
          <w:color w:val="000000"/>
        </w:rPr>
        <w:t>（2）</w:t>
      </w:r>
      <w:r>
        <w:rPr>
          <w:rFonts w:hint="eastAsia" w:ascii="宋体" w:hAnsi="宋体"/>
          <w:bCs/>
          <w:color w:val="000000"/>
          <w:lang w:eastAsia="zh-CN"/>
        </w:rPr>
        <w:t>供应商</w:t>
      </w:r>
      <w:r>
        <w:rPr>
          <w:rFonts w:hint="eastAsia" w:ascii="宋体" w:hAnsi="宋体"/>
          <w:bCs/>
          <w:color w:val="000000"/>
        </w:rPr>
        <w:t>必须具有国家测绘与地理信息局颁发的测绘甲级资质（工程测量专业，并包含工程测量监理子项）（须在有效期内）。</w:t>
      </w:r>
    </w:p>
    <w:p>
      <w:pPr>
        <w:spacing w:line="360" w:lineRule="auto"/>
        <w:ind w:firstLine="424" w:firstLineChars="202"/>
        <w:rPr>
          <w:rFonts w:hint="eastAsia" w:ascii="宋体" w:hAnsi="宋体"/>
          <w:bCs/>
          <w:color w:val="000000"/>
        </w:rPr>
      </w:pPr>
      <w:r>
        <w:rPr>
          <w:rFonts w:hint="eastAsia" w:ascii="宋体" w:hAnsi="宋体"/>
          <w:bCs/>
          <w:color w:val="000000"/>
        </w:rPr>
        <w:t>（3）本项目不接受联合体投标。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、诚信南京”网站（www.njcredit.gov.cn）等渠道查询供应商在采购公告发布之日前的信用记录并保存。</w:t>
      </w:r>
    </w:p>
    <w:p>
      <w:pPr>
        <w:spacing w:line="360" w:lineRule="auto"/>
        <w:ind w:firstLine="424" w:firstLineChars="202"/>
        <w:rPr>
          <w:rFonts w:hint="eastAsia" w:ascii="宋体" w:hAnsi="宋体"/>
          <w:bCs/>
        </w:rPr>
      </w:pPr>
      <w:r>
        <w:rPr>
          <w:rFonts w:hint="eastAsia" w:ascii="宋体" w:hAnsi="宋体"/>
          <w:bCs/>
        </w:rPr>
        <w:t>3.6</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5.1凡有意参加投标者，请于2018年</w:t>
      </w:r>
      <w:r>
        <w:rPr>
          <w:rFonts w:hint="eastAsia" w:ascii="宋体" w:hAnsi="宋体"/>
          <w:kern w:val="0"/>
          <w:szCs w:val="21"/>
          <w:lang w:val="en-US" w:eastAsia="zh-CN"/>
        </w:rPr>
        <w:t>6</w:t>
      </w:r>
      <w:r>
        <w:rPr>
          <w:rFonts w:hint="eastAsia" w:ascii="宋体" w:hAnsi="宋体"/>
          <w:kern w:val="0"/>
          <w:szCs w:val="21"/>
        </w:rPr>
        <w:t>月</w:t>
      </w:r>
      <w:r>
        <w:rPr>
          <w:rFonts w:hint="eastAsia" w:ascii="宋体" w:hAnsi="宋体"/>
          <w:kern w:val="0"/>
          <w:szCs w:val="21"/>
          <w:lang w:val="en-US" w:eastAsia="zh-CN"/>
        </w:rPr>
        <w:t xml:space="preserve"> 26</w:t>
      </w:r>
      <w:r>
        <w:rPr>
          <w:rFonts w:hint="eastAsia" w:ascii="宋体" w:hAnsi="宋体"/>
          <w:kern w:val="0"/>
          <w:szCs w:val="21"/>
        </w:rPr>
        <w:t xml:space="preserve"> 日17 时至2018年 </w:t>
      </w:r>
      <w:r>
        <w:rPr>
          <w:rFonts w:hint="eastAsia" w:ascii="宋体" w:hAnsi="宋体"/>
          <w:kern w:val="0"/>
          <w:szCs w:val="21"/>
          <w:lang w:val="en-US" w:eastAsia="zh-CN"/>
        </w:rPr>
        <w:t>7</w:t>
      </w:r>
      <w:r>
        <w:rPr>
          <w:rFonts w:hint="eastAsia" w:ascii="宋体" w:hAnsi="宋体"/>
          <w:kern w:val="0"/>
          <w:szCs w:val="21"/>
        </w:rPr>
        <w:t xml:space="preserve">月 </w:t>
      </w:r>
      <w:r>
        <w:rPr>
          <w:rFonts w:hint="eastAsia" w:ascii="宋体" w:hAnsi="宋体"/>
          <w:kern w:val="0"/>
          <w:szCs w:val="21"/>
          <w:lang w:val="en-US" w:eastAsia="zh-CN"/>
        </w:rPr>
        <w:t>3</w:t>
      </w:r>
      <w:r>
        <w:rPr>
          <w:rFonts w:hint="eastAsia" w:ascii="宋体" w:hAnsi="宋体"/>
          <w:kern w:val="0"/>
          <w:szCs w:val="21"/>
        </w:rPr>
        <w:t>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5.2招标文件每套售价600元，平台下载费50元，售后不退。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color w:val="000000"/>
          <w:kern w:val="0"/>
          <w:szCs w:val="21"/>
        </w:rPr>
        <w:t xml:space="preserve">2018年 </w:t>
      </w:r>
      <w:r>
        <w:rPr>
          <w:rFonts w:hint="eastAsia" w:ascii="宋体" w:hAnsi="宋体"/>
          <w:b/>
          <w:bCs/>
          <w:color w:val="000000"/>
          <w:kern w:val="0"/>
          <w:szCs w:val="21"/>
          <w:lang w:val="en-US" w:eastAsia="zh-CN"/>
        </w:rPr>
        <w:t>7</w:t>
      </w:r>
      <w:r>
        <w:rPr>
          <w:rFonts w:hint="eastAsia" w:ascii="宋体" w:hAnsi="宋体"/>
          <w:b/>
          <w:bCs/>
          <w:color w:val="000000"/>
          <w:kern w:val="0"/>
          <w:szCs w:val="21"/>
        </w:rPr>
        <w:t xml:space="preserve">月 </w:t>
      </w:r>
      <w:r>
        <w:rPr>
          <w:rFonts w:hint="eastAsia" w:ascii="宋体" w:hAnsi="宋体"/>
          <w:b/>
          <w:bCs/>
          <w:color w:val="000000"/>
          <w:kern w:val="0"/>
          <w:szCs w:val="21"/>
          <w:lang w:val="en-US" w:eastAsia="zh-CN"/>
        </w:rPr>
        <w:t>18</w:t>
      </w:r>
      <w:r>
        <w:rPr>
          <w:rFonts w:hint="eastAsia" w:ascii="宋体" w:hAnsi="宋体"/>
          <w:b/>
          <w:bCs/>
          <w:color w:val="000000"/>
          <w:kern w:val="0"/>
          <w:szCs w:val="21"/>
        </w:rPr>
        <w:t xml:space="preserve"> 日下午13：30（北京时间）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hAnsi="宋体"/>
          <w:kern w:val="0"/>
          <w:szCs w:val="21"/>
        </w:rPr>
        <w:t>投标截止时间及开标时间：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7</w:t>
      </w:r>
      <w:r>
        <w:rPr>
          <w:rFonts w:hint="eastAsia" w:ascii="宋体" w:hAnsi="宋体"/>
          <w:b/>
          <w:bCs/>
          <w:color w:val="000000"/>
          <w:kern w:val="0"/>
          <w:szCs w:val="21"/>
        </w:rPr>
        <w:t xml:space="preserve"> 月 </w:t>
      </w:r>
      <w:r>
        <w:rPr>
          <w:rFonts w:hint="eastAsia" w:ascii="宋体" w:hAnsi="宋体"/>
          <w:b/>
          <w:bCs/>
          <w:color w:val="000000"/>
          <w:kern w:val="0"/>
          <w:szCs w:val="21"/>
          <w:lang w:val="en-US" w:eastAsia="zh-CN"/>
        </w:rPr>
        <w:t>18</w:t>
      </w:r>
      <w:r>
        <w:rPr>
          <w:rFonts w:hint="eastAsia" w:ascii="宋体" w:hAnsi="宋体"/>
          <w:b/>
          <w:bCs/>
          <w:color w:val="000000"/>
          <w:kern w:val="0"/>
          <w:szCs w:val="21"/>
        </w:rPr>
        <w:t xml:space="preserve"> 日下午14：00（北京时间）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单位名称：南京市规划局栖霞分局</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联系人： 张婷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联系电话：025-85898055</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地址：南京市栖霞区文苑路118号</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bookmarkStart w:id="0" w:name="_GoBack"/>
      <w:bookmarkEnd w:id="0"/>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联系人：王恩庭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联系电话：025-83325825  025-86639285</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箱：wanget</w:t>
      </w:r>
      <w:r>
        <w:rPr>
          <w:rFonts w:ascii="宋体" w:hAnsi="宋体"/>
          <w:kern w:val="0"/>
          <w:szCs w:val="21"/>
        </w:rPr>
        <w:t>@jcec.cn</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地    址：南京市山西路120号江苏成套大厦2106室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xt">
    <w:altName w:val="Courier New"/>
    <w:panose1 w:val="00000400000000000000"/>
    <w:charset w:val="00"/>
    <w:family w:val="auto"/>
    <w:pitch w:val="default"/>
    <w:sig w:usb0="00000000" w:usb1="00000000" w:usb2="00000000" w:usb3="00000000" w:csb0="0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tentative="0">
      <w:start w:val="1"/>
      <w:numFmt w:val="decimal"/>
      <w:suff w:val="nothing"/>
      <w:lvlText w:val="%1、"/>
      <w:lvlJc w:val="left"/>
    </w:lvl>
  </w:abstractNum>
  <w:abstractNum w:abstractNumId="1">
    <w:nsid w:val="58E4D2A5"/>
    <w:multiLevelType w:val="singleLevel"/>
    <w:tmpl w:val="58E4D2A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B55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2018-06-26T08:57:32Z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