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西电宝鸡电气有限公司二次导线一体化加工系统招标公告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（招标编号：0617-1823HY1123）</w:t>
      </w: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招标项目所在地区：陕西省，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宝鸡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一、招标条件</w:t>
      </w:r>
    </w:p>
    <w:p>
      <w:pPr>
        <w:spacing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 w:cstheme="minorEastAsia"/>
          <w:sz w:val="21"/>
          <w:szCs w:val="21"/>
        </w:rPr>
        <w:t>本二次导线一体化加工系统项目（招标项目编号：0617-1823HY1123），已由项目审批/核准/备案机关批准，项目资金来源为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（招标人自筹资金，项目出资比例为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100%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，招标人为</w:t>
      </w:r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西电宝鸡电气有限公司。本项目已具备招标条件，现进行公开招标</w:t>
      </w:r>
      <w:bookmarkEnd w:id="1"/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二、项目概况和招标范围</w:t>
      </w:r>
    </w:p>
    <w:p>
      <w:pPr>
        <w:spacing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项目规模：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次导线一体化加工系统（注：应用于电力行业高压开关柜二次导线的加工），数量1套（软件设计部分（算线）一套，包含电气设计软件、三维算线软件；设备加工部分（下线）一套，包含：全自动下线设备一套（含2套快装模具）；轴装线放线机一套（含两台主动放线机和一台储线机）。</w:t>
      </w:r>
    </w:p>
    <w:p>
      <w:pPr>
        <w:spacing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招标内容与范围：本招标项目划分为1个标段，本次招标为其中的：</w:t>
      </w:r>
    </w:p>
    <w:p>
      <w:pPr>
        <w:spacing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（001）二次导线一体化加工系统：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三、投标人资格要求</w:t>
      </w:r>
    </w:p>
    <w:p>
      <w:pPr>
        <w:spacing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（001）二次导线一体化加工系统的投标人资格能力要求：1、投标人具有独立承担民事责任的能力；2、单位负责人为同一人或者存在直接控股、管理关系的不同厂商，不得同时参加同一项目的采购活动。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i/>
          <w:iCs/>
          <w:sz w:val="21"/>
          <w:szCs w:val="21"/>
        </w:rPr>
      </w:pPr>
    </w:p>
    <w:p>
      <w:pPr>
        <w:spacing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本项目不允许联合体投标。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四、招标文件的获取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获取时间：从2018年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日08时30分到2018年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日16时30分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获取方法：凡满足本公告规定的投标人资格要求，且有诚意参与的投标人，请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在招标文件获取时间，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登录中招联合招标采购平台（http：//www.365trade.com.cn）注册、购买并下载电子招标文件。（若需纸质招标文件，开标时在代理公司领取）（提示：请购标人考虑完成在线注册、审核所需的时间成本，确保在招标文件发售截止时间前成功购买下载招标文件）。如有疑问可拨打平台统一服务热线400-092-8199，或西北国际招标公司综合监督处029-89651862、85592881、85221332咨询。招标文件每套售价500元，售后不退；下载费50元（平台公司出具发票）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投标文件的递交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递交截止时间：2018年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日09时30分  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递交方法：陕西省西安市南二环西段58号成长大厦10层会议室纸质文件递交。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开标时间及地点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开标时间：2018年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日09时30分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开标地点：陕西省西安市南二环西段58号成长大厦10层会议室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其他公告内容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未领购招标文件不可以参加投标。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bookmarkStart w:id="2" w:name="OLE_LINK3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八、监督部门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本招标项目的监督部门为 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宝光集团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九、</w:t>
      </w:r>
      <w:bookmarkEnd w:id="2"/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联系方式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招 标 人：西电宝鸡电气有限公司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    址：陕西省宝鸡市高新开发区东区高新大道二十七路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 系 人：姚书勤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    话：0917-6750700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电子邮件：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503315375@qq.com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招标代理机构：西北（陕西）国际招标有限公司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    址：陕西省西安市南二环西段58号成长大厦10-1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层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 系 人：唐丽娜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、衣冯源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    话：029-85592873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电子邮件：509978643@qq.com</w:t>
      </w:r>
    </w:p>
    <w:p>
      <w:pPr>
        <w:spacing w:line="360" w:lineRule="auto"/>
        <w:jc w:val="left"/>
        <w:rPr>
          <w:rFonts w:ascii="宋体" w:hAnsi="宋体" w:eastAsia="宋体" w:cs="宋体"/>
          <w:u w:val="single"/>
        </w:rPr>
      </w:pP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2018年6月28日</w:t>
      </w:r>
    </w:p>
    <w:p>
      <w:pPr>
        <w:rPr>
          <w:rFonts w:ascii="宋体" w:hAnsi="宋体" w:eastAsia="宋体" w:cs="宋体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A315"/>
    <w:multiLevelType w:val="singleLevel"/>
    <w:tmpl w:val="5A2BA315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2C2D08"/>
    <w:rsid w:val="0007124F"/>
    <w:rsid w:val="00217392"/>
    <w:rsid w:val="00220D55"/>
    <w:rsid w:val="002A717C"/>
    <w:rsid w:val="004A534B"/>
    <w:rsid w:val="005051F9"/>
    <w:rsid w:val="00513FD1"/>
    <w:rsid w:val="005F35E4"/>
    <w:rsid w:val="00620CA0"/>
    <w:rsid w:val="006A7780"/>
    <w:rsid w:val="007D5958"/>
    <w:rsid w:val="00840708"/>
    <w:rsid w:val="008A4174"/>
    <w:rsid w:val="009042D0"/>
    <w:rsid w:val="0096044B"/>
    <w:rsid w:val="00AB0EA5"/>
    <w:rsid w:val="00BE38C8"/>
    <w:rsid w:val="00CB2919"/>
    <w:rsid w:val="00CD1ADC"/>
    <w:rsid w:val="00D917AA"/>
    <w:rsid w:val="00E2669B"/>
    <w:rsid w:val="00E36CB1"/>
    <w:rsid w:val="00F83BF5"/>
    <w:rsid w:val="00FB3835"/>
    <w:rsid w:val="00FF59F8"/>
    <w:rsid w:val="01784A40"/>
    <w:rsid w:val="05B94888"/>
    <w:rsid w:val="07927D6A"/>
    <w:rsid w:val="0BF3033C"/>
    <w:rsid w:val="0C99196A"/>
    <w:rsid w:val="0D041019"/>
    <w:rsid w:val="0D8D1355"/>
    <w:rsid w:val="0E88679A"/>
    <w:rsid w:val="111069B3"/>
    <w:rsid w:val="11984D8F"/>
    <w:rsid w:val="13570149"/>
    <w:rsid w:val="142B3604"/>
    <w:rsid w:val="199A0E2A"/>
    <w:rsid w:val="1B9707C5"/>
    <w:rsid w:val="1E126AF6"/>
    <w:rsid w:val="1F311742"/>
    <w:rsid w:val="22C838B3"/>
    <w:rsid w:val="24885AAD"/>
    <w:rsid w:val="26C07CE6"/>
    <w:rsid w:val="2E5D28F1"/>
    <w:rsid w:val="2E852454"/>
    <w:rsid w:val="2FDC27EC"/>
    <w:rsid w:val="308069FE"/>
    <w:rsid w:val="3A126F04"/>
    <w:rsid w:val="3C7A2C74"/>
    <w:rsid w:val="42A73642"/>
    <w:rsid w:val="44BD73E4"/>
    <w:rsid w:val="45601EEF"/>
    <w:rsid w:val="465048FA"/>
    <w:rsid w:val="482E1D44"/>
    <w:rsid w:val="497628BC"/>
    <w:rsid w:val="4CEB03EA"/>
    <w:rsid w:val="4F5847C6"/>
    <w:rsid w:val="52D1737B"/>
    <w:rsid w:val="53E47ECE"/>
    <w:rsid w:val="563409CE"/>
    <w:rsid w:val="5AC93E57"/>
    <w:rsid w:val="5C3A54C3"/>
    <w:rsid w:val="5D8824B1"/>
    <w:rsid w:val="5F077E79"/>
    <w:rsid w:val="6044221D"/>
    <w:rsid w:val="656B349B"/>
    <w:rsid w:val="6D1544B5"/>
    <w:rsid w:val="752C2D08"/>
    <w:rsid w:val="75D60B7B"/>
    <w:rsid w:val="781B06FC"/>
    <w:rsid w:val="78AB7973"/>
    <w:rsid w:val="7BEA2BFF"/>
    <w:rsid w:val="7E41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ind w:firstLine="480"/>
    </w:pPr>
    <w:rPr>
      <w:rFonts w:ascii="宋体"/>
      <w:sz w:val="24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197</Words>
  <Characters>1126</Characters>
  <Lines>9</Lines>
  <Paragraphs>2</Paragraphs>
  <TotalTime>24</TotalTime>
  <ScaleCrop>false</ScaleCrop>
  <LinksUpToDate>false</LinksUpToDate>
  <CharactersWithSpaces>1321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2017-12-30T10:41:00Z</dcterms:created>
  <dc:creator>Toby</dc:creator>
  <cp:lastModifiedBy>唐豆子</cp:lastModifiedBy>
  <dcterms:modified xsi:type="dcterms:W3CDTF">2018-06-28T01:17:22Z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