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eastAsia="zh-CN"/>
        </w:rPr>
      </w:pPr>
      <w:r>
        <w:rPr>
          <w:rFonts w:hint="eastAsia"/>
        </w:rPr>
        <w:t>“仲夏夜音乐节”演出服务</w:t>
      </w:r>
      <w:r>
        <w:rPr>
          <w:rFonts w:hint="eastAsia"/>
          <w:lang w:eastAsia="zh-CN"/>
        </w:rPr>
        <w:t>项目招标公告</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江苏省设备成套有限公司受</w:t>
      </w:r>
      <w:r>
        <w:rPr>
          <w:rFonts w:hint="eastAsia" w:ascii="宋体" w:hAnsi="宋体" w:eastAsia="宋体" w:cs="宋体"/>
          <w:b/>
          <w:i w:val="0"/>
          <w:caps w:val="0"/>
          <w:color w:val="000000"/>
          <w:spacing w:val="0"/>
          <w:sz w:val="21"/>
          <w:szCs w:val="21"/>
          <w:bdr w:val="none" w:color="auto" w:sz="0" w:space="0"/>
          <w:shd w:val="clear" w:fill="FFFFFF"/>
        </w:rPr>
        <w:t>南京市建邺区文化馆</w:t>
      </w:r>
      <w:r>
        <w:rPr>
          <w:rFonts w:hint="eastAsia" w:ascii="宋体" w:hAnsi="宋体" w:eastAsia="宋体" w:cs="宋体"/>
          <w:b w:val="0"/>
          <w:i w:val="0"/>
          <w:caps w:val="0"/>
          <w:color w:val="000000"/>
          <w:spacing w:val="0"/>
          <w:sz w:val="21"/>
          <w:szCs w:val="21"/>
          <w:bdr w:val="none" w:color="auto" w:sz="0" w:space="0"/>
          <w:shd w:val="clear" w:fill="FFFFFF"/>
        </w:rPr>
        <w:t>（以下简称“采购人”）委托，就</w:t>
      </w:r>
      <w:r>
        <w:rPr>
          <w:rFonts w:hint="eastAsia" w:ascii="宋体" w:hAnsi="宋体" w:eastAsia="宋体" w:cs="宋体"/>
          <w:b/>
          <w:i w:val="0"/>
          <w:caps w:val="0"/>
          <w:color w:val="000000"/>
          <w:spacing w:val="0"/>
          <w:sz w:val="21"/>
          <w:szCs w:val="21"/>
          <w:bdr w:val="none" w:color="auto" w:sz="0" w:space="0"/>
          <w:shd w:val="clear" w:fill="FFFFFF"/>
        </w:rPr>
        <w:t>“仲夏夜音乐节”演出服务</w:t>
      </w:r>
      <w:r>
        <w:rPr>
          <w:rFonts w:hint="eastAsia" w:ascii="宋体" w:hAnsi="宋体" w:eastAsia="宋体" w:cs="宋体"/>
          <w:b w:val="0"/>
          <w:i w:val="0"/>
          <w:caps w:val="0"/>
          <w:color w:val="000000"/>
          <w:spacing w:val="0"/>
          <w:sz w:val="21"/>
          <w:szCs w:val="21"/>
          <w:bdr w:val="none" w:color="auto" w:sz="0" w:space="0"/>
          <w:shd w:val="clear" w:fill="FFFFFF"/>
        </w:rPr>
        <w:t>项目进行竞争性磋商采购，兹邀请符合资格条件的供应商参加报价和磋商。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21"/>
          <w:szCs w:val="21"/>
          <w:bdr w:val="none" w:color="auto" w:sz="0" w:space="0"/>
          <w:shd w:val="clear" w:fill="FFFFFF"/>
        </w:rPr>
        <w:t>1、项目编号：066018M52467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2、项目内容：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2.1预算金额：50万元；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2.2项目开展时间：2018年08月1日-2018年08月31日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2.3执行地点：雨润大街99号4号楼建邺区文化馆；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2.4演出活动要求：本项目演出活动场次为6-8场，演出时间在规定时间段内合理安排；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3、供应商应具备下列资格条件：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21"/>
          <w:szCs w:val="21"/>
          <w:bdr w:val="none" w:color="auto" w:sz="0" w:space="0"/>
          <w:shd w:val="clear" w:fill="FFFFFF"/>
        </w:rPr>
        <w:t>3.1 《中华人民共和国政府采购法》规定的条件（并根据《中华人民共和国政府采购法实施条例》提供相关证明材料）:</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（1）具有独立承担民事责任的能力（请提供法人或者其他组织的营业执照等证明文件，自然人的身份证明）；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（2）具有良好的商业信誉和健全的财务会计制度（请提供财务状况报告）；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（3）具有履行合同所必需的设备和专业技术能力（请提供证明材料）；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（4）有依法缴纳税收和社会保障资金的良好记录（请提供依法缴纳税收和社会保障资金的相关材料)；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（5）参加政府采购活动前三年内，在经营活动中没有重大违法记录（请提供参加政府采购活动前3年内在经营活动中没有重大违法记录的书面声明）；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（6）法律、行政法规规定的其他条件。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70"/>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21"/>
          <w:szCs w:val="21"/>
          <w:bdr w:val="none" w:color="auto" w:sz="0" w:space="0"/>
          <w:shd w:val="clear" w:fill="FFFFFF"/>
        </w:rPr>
        <w:t>3.2采购人根据采购项目的特殊要求规定的特定条件，供应商提供相关证明文件：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21"/>
          <w:szCs w:val="21"/>
          <w:bdr w:val="none" w:color="auto" w:sz="0" w:space="0"/>
          <w:shd w:val="clear" w:fill="FFFFFF"/>
        </w:rPr>
        <w:t>3.3 第3.1（5）条所称重大违法记录，是指供应商因违法经营受到刑事处罚或者责令停产停业、吊销许可证或者执照、较大数额罚款等行政处罚。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供应商在参加政府采购活动前3年内因违法经营被禁止在一定期限内参加政府采购活动，期限届满的，可以参加政府采购活动。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3.4 单位负责人为同一人或者存在直接控股、管理关系的不同供应商，不得参加同一合同项下的政府采购活动。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为采购项目提供整体设计、规范编制或者项目管理、监理、检测等服务的供应商，不得再参加该采购项目的其他采购活动。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3.5 拒绝列入失信被执行人、重大税收违法案件当事人名单、政府采购严重违法失信行为记录名单的供应商参与政府采购活动。采购代理机构在供应商购买采购文件时，通过“信用中国”网站(www.creditchina.gov.cn)、中国政府采购网(www.ccgp.gov.cn) 等渠道查询供应商在采购公告发布之日前的信用记录并保存。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21"/>
          <w:szCs w:val="21"/>
          <w:bdr w:val="none" w:color="auto" w:sz="0" w:space="0"/>
          <w:shd w:val="clear" w:fill="FFFFFF"/>
        </w:rPr>
        <w:t>3.6 供应商应当从采购代理机构合法获得招标项目的招标文件。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21"/>
          <w:szCs w:val="21"/>
          <w:bdr w:val="none" w:color="auto" w:sz="0" w:space="0"/>
          <w:shd w:val="clear" w:fill="FFFFFF"/>
        </w:rPr>
        <w:t>3.7本项目不接受联合体投标。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4、现场考察、答疑时间：</w:t>
      </w:r>
      <w:r>
        <w:rPr>
          <w:rFonts w:hint="eastAsia" w:ascii="宋体" w:hAnsi="宋体" w:eastAsia="宋体" w:cs="宋体"/>
          <w:b/>
          <w:i w:val="0"/>
          <w:caps w:val="0"/>
          <w:color w:val="000000"/>
          <w:spacing w:val="0"/>
          <w:sz w:val="21"/>
          <w:szCs w:val="21"/>
          <w:bdr w:val="none" w:color="auto" w:sz="0" w:space="0"/>
          <w:shd w:val="clear" w:fill="FFFFFF"/>
        </w:rPr>
        <w:t>采购人不组织，供应商可自行考察。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5、磋商文件获取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5.1凡有意参加投标者，请于2018年7月6日17时至2018年7月13日17时(北京时间，下同)，登陆中招联合招标采购平台下载电子磋商文件。下载者请务必至少在文件发售截止时间半个工作日前登录平台完成购买操作，否则将无法保证获取电子磋商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5.2磋商文件每套售价400元，平台下载费50元，售后不退。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5.3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5.4下载者须通过平台填写“购标申请”，并上传公告要求提供的资料，否则购买操作无法完成。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5.5下载者需要发票的，须通过平台“发票管理”模块进行操作。采购文件费用及邮购费发票由招标代理机构出具；下载者选择出具增值税普通发票的，可在支付后3日内登陆前述模块下载增值税电子普通发票；选择出具增值税专用发票的，可在开标时在开标现场领取；平台下载费发票由中招联合信息股份有限公司（以下简称平台公司）自动出具增值税电子普通发票，下载者可在支付后3日内登陆前述模块下载。非因招标代理机构或平台公司原因，发票一经开具不予退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5.6平台网站首页“帮助中心”提供操作手册，下载者可以下载并根据操作手册提示进行注册、登录、购买支付、发票开具领取等操作。平台咨询电话为：400-092-8199，服务时间为工作日上午9时至12时，下午1时30分到5时。平台会通过短信提醒下载者进行注册、支付、下载等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5.7联合体投标（如公告允许）的，联合体各方应当指定牵头人，并授权其以自身名义在平台办理注册、购买文件、缴纳保证金等手续，其在平台的办理行为，对联合体各方均具有约束力。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6、磋商保证金：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作为响应文件的一部分，供应商应提供</w:t>
      </w:r>
      <w:r>
        <w:rPr>
          <w:rFonts w:hint="eastAsia" w:ascii="宋体" w:hAnsi="宋体" w:eastAsia="宋体" w:cs="宋体"/>
          <w:b/>
          <w:i w:val="0"/>
          <w:caps w:val="0"/>
          <w:color w:val="000000"/>
          <w:spacing w:val="0"/>
          <w:sz w:val="21"/>
          <w:szCs w:val="21"/>
          <w:bdr w:val="none" w:color="auto" w:sz="0" w:space="0"/>
          <w:shd w:val="clear" w:fill="FFFFFF"/>
        </w:rPr>
        <w:t>人民币壹万元整</w:t>
      </w:r>
      <w:r>
        <w:rPr>
          <w:rFonts w:hint="eastAsia" w:ascii="宋体" w:hAnsi="宋体" w:eastAsia="宋体" w:cs="宋体"/>
          <w:b w:val="0"/>
          <w:i w:val="0"/>
          <w:caps w:val="0"/>
          <w:color w:val="000000"/>
          <w:spacing w:val="0"/>
          <w:sz w:val="21"/>
          <w:szCs w:val="21"/>
          <w:bdr w:val="none" w:color="auto" w:sz="0" w:space="0"/>
          <w:shd w:val="clear" w:fill="FFFFFF"/>
        </w:rPr>
        <w:t>的磋商保证金；磋商保证金有效期应当与磋商有效期一致。</w:t>
      </w:r>
      <w:r>
        <w:rPr>
          <w:rFonts w:hint="eastAsia" w:ascii="宋体" w:hAnsi="宋体" w:eastAsia="宋体" w:cs="宋体"/>
          <w:b/>
          <w:i w:val="0"/>
          <w:caps w:val="0"/>
          <w:color w:val="000000"/>
          <w:spacing w:val="0"/>
          <w:sz w:val="21"/>
          <w:szCs w:val="21"/>
          <w:bdr w:val="none" w:color="auto" w:sz="0" w:space="0"/>
          <w:shd w:val="clear" w:fill="FFFFFF"/>
        </w:rPr>
        <w:t>供应商必须以企业法人（企业基本账户）的名义提交投标保证金，投标保证金必须从企业的法人存款账户缴纳。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磋商保证金的形式：</w:t>
      </w:r>
      <w:r>
        <w:rPr>
          <w:rFonts w:hint="eastAsia" w:ascii="宋体" w:hAnsi="宋体" w:eastAsia="宋体" w:cs="宋体"/>
          <w:b/>
          <w:i w:val="0"/>
          <w:caps w:val="0"/>
          <w:color w:val="000000"/>
          <w:spacing w:val="0"/>
          <w:sz w:val="21"/>
          <w:szCs w:val="21"/>
          <w:bdr w:val="none" w:color="auto" w:sz="0" w:space="0"/>
          <w:shd w:val="clear" w:fill="FFFFFF"/>
        </w:rPr>
        <w:t>银行电汇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磋商保证金收款账户名称、收款开户行、收款账号：供应商下载磋商文件后，进入中招联合招标采购平台“缴纳保证金”模块，填写相关信息后自动生成“磋商保证金”账户信息，按此账户信息电汇磋商保证金（该账号为虚拟账号，只针对本供应商本项目有效，对于其他供应商、其他项目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招标代理机构委托平台公司和平安银行股份有限公司北京分行办理投标保证金收、退、转及对账、结算等相关业务。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12"/>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7、磋商响应文件份数：</w:t>
      </w:r>
      <w:r>
        <w:rPr>
          <w:rFonts w:hint="eastAsia" w:ascii="宋体" w:hAnsi="宋体" w:eastAsia="宋体" w:cs="宋体"/>
          <w:b/>
          <w:i w:val="0"/>
          <w:caps w:val="0"/>
          <w:color w:val="000000"/>
          <w:spacing w:val="0"/>
          <w:sz w:val="21"/>
          <w:szCs w:val="21"/>
          <w:bdr w:val="none" w:color="auto" w:sz="0" w:space="0"/>
          <w:shd w:val="clear" w:fill="FFFFFF"/>
        </w:rPr>
        <w:t>纸质版一式叁份（壹份正本、贰份副本）、电子版磋商文件壹份（一般应为U盘形式、随纸质正本文件一并提交）。</w:t>
      </w:r>
      <w:r>
        <w:rPr>
          <w:rFonts w:hint="eastAsia" w:ascii="宋体" w:hAnsi="宋体" w:eastAsia="宋体" w:cs="宋体"/>
          <w:b w:val="0"/>
          <w:i w:val="0"/>
          <w:caps w:val="0"/>
          <w:color w:val="000000"/>
          <w:spacing w:val="0"/>
          <w:sz w:val="21"/>
          <w:szCs w:val="21"/>
          <w:bdr w:val="none" w:color="auto" w:sz="0" w:space="0"/>
          <w:shd w:val="clear" w:fill="FFFFFF"/>
        </w:rPr>
        <w:t>当电子版文件和纸质正本文件不一致时，以纸质正本文件为准。电子版文件用于辅助评标和平台存档，供应商需承担前述不一致造成的不利后果。每份磋商文件须清楚标明“正本”或“副本”字样。一旦正本和副本不符，以正本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每份磋商文件须清楚标明“正本”或“副本”字样。一旦正本和副本不符，以正本为准。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8、递交磋商响应文件地点：南京市山西路120号成套大厦江苏省设备成套有限公司2205室；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开始递交磋商响应文件时间：</w:t>
      </w:r>
      <w:r>
        <w:rPr>
          <w:rFonts w:hint="eastAsia" w:ascii="宋体" w:hAnsi="宋体" w:eastAsia="宋体" w:cs="宋体"/>
          <w:b/>
          <w:i w:val="0"/>
          <w:caps w:val="0"/>
          <w:color w:val="000000"/>
          <w:spacing w:val="0"/>
          <w:sz w:val="21"/>
          <w:szCs w:val="21"/>
          <w:bdr w:val="none" w:color="auto" w:sz="0" w:space="0"/>
          <w:shd w:val="clear" w:fill="FFFFFF"/>
        </w:rPr>
        <w:t>2018年7月17日8:30</w:t>
      </w:r>
      <w:r>
        <w:rPr>
          <w:rFonts w:hint="eastAsia" w:ascii="宋体" w:hAnsi="宋体" w:eastAsia="宋体" w:cs="宋体"/>
          <w:b w:val="0"/>
          <w:i w:val="0"/>
          <w:caps w:val="0"/>
          <w:color w:val="000000"/>
          <w:spacing w:val="0"/>
          <w:sz w:val="21"/>
          <w:szCs w:val="21"/>
          <w:bdr w:val="none" w:color="auto" w:sz="0" w:space="0"/>
          <w:shd w:val="clear" w:fill="FFFFFF"/>
        </w:rPr>
        <w:t>（北京时间）；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递交磋商响应文件截止时间：</w:t>
      </w:r>
      <w:r>
        <w:rPr>
          <w:rFonts w:hint="eastAsia" w:ascii="宋体" w:hAnsi="宋体" w:eastAsia="宋体" w:cs="宋体"/>
          <w:b/>
          <w:i w:val="0"/>
          <w:caps w:val="0"/>
          <w:color w:val="000000"/>
          <w:spacing w:val="0"/>
          <w:sz w:val="21"/>
          <w:szCs w:val="21"/>
          <w:bdr w:val="none" w:color="auto" w:sz="0" w:space="0"/>
          <w:shd w:val="clear" w:fill="FFFFFF"/>
        </w:rPr>
        <w:t>2018年7月17日9:00</w:t>
      </w:r>
      <w:r>
        <w:rPr>
          <w:rFonts w:hint="eastAsia" w:ascii="宋体" w:hAnsi="宋体" w:eastAsia="宋体" w:cs="宋体"/>
          <w:b w:val="0"/>
          <w:i w:val="0"/>
          <w:caps w:val="0"/>
          <w:color w:val="000000"/>
          <w:spacing w:val="0"/>
          <w:sz w:val="21"/>
          <w:szCs w:val="21"/>
          <w:bdr w:val="none" w:color="auto" w:sz="0" w:space="0"/>
          <w:shd w:val="clear" w:fill="FFFFFF"/>
        </w:rPr>
        <w:t>（北京时间）。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递交磋商响应文件截止时间过后，代理机构组织磋商小组与供应商进行磋商，请供应商法定代表人或其授权委托代表出席。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9、采购单位联系方式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名称：南京市建邺区文化馆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联系人：于大威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联系电话：025-86618546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地址： 南京市雨润大街99号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10、代理机构联系方式：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联系人：王恩庭 高捷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联系电话：025-83328406 83325825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联系传真：025-86634727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邮箱：wanget@jcec.cn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1"/>
          <w:szCs w:val="21"/>
          <w:bdr w:val="none" w:color="auto" w:sz="0" w:space="0"/>
          <w:shd w:val="clear" w:fill="FFFFFF"/>
        </w:rPr>
        <w:t>地址：南京市山西路120号江苏成套大厦2106室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6239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王恩庭</cp:lastModifiedBy>
  <dcterms:modified xsi:type="dcterms:W3CDTF">2018-07-10T00:51:15Z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