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35" w:rsidRPr="004436FB" w:rsidRDefault="002A0935" w:rsidP="00FC47FF">
      <w:pPr>
        <w:pStyle w:val="1"/>
        <w:spacing w:line="360" w:lineRule="auto"/>
        <w:rPr>
          <w:rFonts w:ascii="仿宋_GB2312" w:eastAsia="仿宋_GB2312" w:hint="eastAsia"/>
          <w:b/>
          <w:sz w:val="32"/>
          <w:szCs w:val="32"/>
        </w:rPr>
      </w:pPr>
      <w:r w:rsidRPr="004436FB">
        <w:rPr>
          <w:rFonts w:ascii="仿宋_GB2312" w:eastAsia="仿宋_GB2312" w:hint="eastAsia"/>
          <w:b/>
          <w:sz w:val="32"/>
          <w:szCs w:val="32"/>
        </w:rPr>
        <w:t>陕西职业技术学院数字化与创新设计雕塑工作室</w:t>
      </w:r>
      <w:bookmarkStart w:id="0" w:name="_GoBack"/>
      <w:bookmarkEnd w:id="0"/>
      <w:r w:rsidRPr="004436FB">
        <w:rPr>
          <w:rFonts w:ascii="仿宋_GB2312" w:eastAsia="仿宋_GB2312" w:hint="eastAsia"/>
          <w:b/>
          <w:sz w:val="32"/>
          <w:szCs w:val="32"/>
        </w:rPr>
        <w:t>建设项目招标公告</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陕西省采购招标有限责任公司受陕西职业技术学院的委托，经政府采购管理部门批准，按照政府采购程序，对陕西职业技术学院数字化与创新设计雕塑工作室建设项目进行公开招标，欢迎合格的供应商均前来参加投标。</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一、采购人名称：陕西职业技术学院</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地址：西安市灞桥区白鹿原陕西职业技术学院校区</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联系方式：029-363393866</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二、采购代理机构名称：陕西省采购招标有限责任公司</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地址：西安市高新二路山西证券大厦21楼</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联系方式：029-85266644</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三、采购项目名称：陕西职业技术学院数字化与创新设计雕塑工作室建设项目</w:t>
      </w:r>
    </w:p>
    <w:p w:rsidR="002A0935" w:rsidRPr="0025142D"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25142D">
        <w:rPr>
          <w:rFonts w:ascii="仿宋_GB2312" w:eastAsia="仿宋_GB2312" w:hAnsi="仿宋" w:hint="eastAsia"/>
          <w:bCs/>
          <w:sz w:val="28"/>
          <w:szCs w:val="28"/>
        </w:rPr>
        <w:t>采购项目编号：</w:t>
      </w:r>
      <w:r>
        <w:rPr>
          <w:rFonts w:ascii="仿宋_GB2312" w:eastAsia="仿宋_GB2312" w:hAnsi="仿宋"/>
          <w:bCs/>
          <w:sz w:val="28"/>
          <w:szCs w:val="28"/>
        </w:rPr>
        <w:t>SCZA2018-ZB-</w:t>
      </w:r>
      <w:r w:rsidRPr="0025142D">
        <w:rPr>
          <w:rFonts w:ascii="仿宋_GB2312" w:eastAsia="仿宋_GB2312" w:hAnsi="仿宋"/>
          <w:bCs/>
          <w:sz w:val="28"/>
          <w:szCs w:val="28"/>
        </w:rPr>
        <w:t>1468/1</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预算金额：230.6万元</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四、采购人的采购需求：</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1、采购标的需实现的功能或者目标，以及为落实政府采购政策需满足的要求：</w:t>
      </w:r>
      <w:r>
        <w:rPr>
          <w:rFonts w:ascii="仿宋_GB2312" w:eastAsia="仿宋_GB2312" w:hAnsi="仿宋" w:hint="eastAsia"/>
          <w:bCs/>
          <w:sz w:val="28"/>
          <w:szCs w:val="28"/>
        </w:rPr>
        <w:t>为</w:t>
      </w:r>
      <w:r w:rsidRPr="004436FB">
        <w:rPr>
          <w:rFonts w:ascii="仿宋_GB2312" w:eastAsia="仿宋_GB2312" w:hAnsi="仿宋" w:hint="eastAsia"/>
          <w:bCs/>
          <w:sz w:val="28"/>
          <w:szCs w:val="28"/>
        </w:rPr>
        <w:t>提高学校教学质量，增加创新创业实践能力；</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2、采购标的需执行的国家相关标准、行业标准、地方标准或者其他标准、规范：执行国家及行业相关标准、规范；</w:t>
      </w:r>
    </w:p>
    <w:p w:rsidR="002A0935"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3、采购标的需满足的质量、安全、技术规格、物理特性等要求及采购标的</w:t>
      </w:r>
      <w:proofErr w:type="gramStart"/>
      <w:r w:rsidRPr="004436FB">
        <w:rPr>
          <w:rFonts w:ascii="仿宋_GB2312" w:eastAsia="仿宋_GB2312" w:hAnsi="仿宋" w:hint="eastAsia"/>
          <w:bCs/>
          <w:sz w:val="28"/>
          <w:szCs w:val="28"/>
        </w:rPr>
        <w:t>的</w:t>
      </w:r>
      <w:proofErr w:type="gramEnd"/>
      <w:r w:rsidRPr="004436FB">
        <w:rPr>
          <w:rFonts w:ascii="仿宋_GB2312" w:eastAsia="仿宋_GB2312" w:hAnsi="仿宋" w:hint="eastAsia"/>
          <w:bCs/>
          <w:sz w:val="28"/>
          <w:szCs w:val="28"/>
        </w:rPr>
        <w:t>数量、采购项目交付或者实施的时间和地点：详见招标文件</w:t>
      </w:r>
    </w:p>
    <w:p w:rsidR="00D54E38" w:rsidRPr="004436FB" w:rsidRDefault="00D54E38"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4678"/>
        <w:gridCol w:w="1134"/>
        <w:gridCol w:w="1134"/>
      </w:tblGrid>
      <w:tr w:rsidR="002A0935" w:rsidRPr="004436FB" w:rsidTr="00CF3653">
        <w:trPr>
          <w:jc w:val="center"/>
        </w:trPr>
        <w:tc>
          <w:tcPr>
            <w:tcW w:w="8931" w:type="dxa"/>
            <w:gridSpan w:val="5"/>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kern w:val="0"/>
                <w:sz w:val="22"/>
                <w:szCs w:val="28"/>
              </w:rPr>
              <w:lastRenderedPageBreak/>
              <w:t>数字化与创新设计雕塑工作室</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（一）</w:t>
            </w:r>
          </w:p>
        </w:tc>
        <w:tc>
          <w:tcPr>
            <w:tcW w:w="8080" w:type="dxa"/>
            <w:gridSpan w:val="4"/>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rPr>
              <w:t>装修改造、监控、空调（4间）</w:t>
            </w:r>
          </w:p>
        </w:tc>
      </w:tr>
      <w:tr w:rsidR="002A0935" w:rsidRPr="004436FB" w:rsidTr="00CF3653">
        <w:trPr>
          <w:trHeight w:val="440"/>
          <w:jc w:val="center"/>
        </w:trPr>
        <w:tc>
          <w:tcPr>
            <w:tcW w:w="851"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序号</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项目内容</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单位</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数量</w:t>
            </w:r>
          </w:p>
        </w:tc>
      </w:tr>
      <w:tr w:rsidR="002A0935" w:rsidRPr="004436FB" w:rsidTr="00CF3653">
        <w:trPr>
          <w:trHeight w:val="420"/>
          <w:jc w:val="center"/>
        </w:trPr>
        <w:tc>
          <w:tcPr>
            <w:tcW w:w="851" w:type="dxa"/>
            <w:vMerge w:val="restart"/>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c>
          <w:tcPr>
            <w:tcW w:w="1134" w:type="dxa"/>
            <w:vMerge w:val="restart"/>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装修改造</w:t>
            </w: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室内吊顶</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平方米</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300</w:t>
            </w:r>
          </w:p>
        </w:tc>
      </w:tr>
      <w:tr w:rsidR="002A0935" w:rsidRPr="004436FB" w:rsidTr="00CF3653">
        <w:trPr>
          <w:trHeight w:val="396"/>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地面</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平方米</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300</w:t>
            </w:r>
          </w:p>
        </w:tc>
      </w:tr>
      <w:tr w:rsidR="002A0935" w:rsidRPr="004436FB" w:rsidTr="00CF3653">
        <w:trPr>
          <w:trHeight w:val="388"/>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墙面</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平方米</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1050</w:t>
            </w:r>
          </w:p>
        </w:tc>
      </w:tr>
      <w:tr w:rsidR="002A0935" w:rsidRPr="004436FB" w:rsidTr="00CF3653">
        <w:trPr>
          <w:trHeight w:val="456"/>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门、</w:t>
            </w:r>
            <w:proofErr w:type="gramStart"/>
            <w:r w:rsidRPr="004436FB">
              <w:rPr>
                <w:rFonts w:ascii="仿宋_GB2312" w:eastAsia="仿宋_GB2312" w:hAnsi="宋体" w:hint="eastAsia"/>
                <w:color w:val="0D0D0D"/>
                <w:kern w:val="0"/>
                <w:sz w:val="22"/>
                <w:szCs w:val="28"/>
              </w:rPr>
              <w:t>门套</w:t>
            </w:r>
            <w:proofErr w:type="gramEnd"/>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roofErr w:type="gramStart"/>
            <w:r w:rsidRPr="004436FB">
              <w:rPr>
                <w:rFonts w:ascii="仿宋_GB2312" w:eastAsia="仿宋_GB2312" w:hAnsi="宋体" w:hint="eastAsia"/>
                <w:color w:val="0D0D0D"/>
                <w:kern w:val="0"/>
                <w:sz w:val="22"/>
                <w:szCs w:val="28"/>
              </w:rPr>
              <w:t>个</w:t>
            </w:r>
            <w:proofErr w:type="gramEnd"/>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6</w:t>
            </w:r>
          </w:p>
        </w:tc>
      </w:tr>
      <w:tr w:rsidR="002A0935" w:rsidRPr="004436FB" w:rsidTr="00CF3653">
        <w:trPr>
          <w:trHeight w:val="560"/>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格栅灯</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roofErr w:type="gramStart"/>
            <w:r w:rsidRPr="004436FB">
              <w:rPr>
                <w:rFonts w:ascii="仿宋_GB2312" w:eastAsia="仿宋_GB2312" w:hAnsi="宋体" w:cs="宋体" w:hint="eastAsia"/>
                <w:kern w:val="0"/>
                <w:szCs w:val="24"/>
              </w:rPr>
              <w:t>个</w:t>
            </w:r>
            <w:proofErr w:type="gramEnd"/>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cs="宋体" w:hint="eastAsia"/>
                <w:kern w:val="0"/>
                <w:szCs w:val="24"/>
              </w:rPr>
              <w:t>24</w:t>
            </w:r>
          </w:p>
        </w:tc>
      </w:tr>
      <w:tr w:rsidR="002A0935" w:rsidRPr="004436FB" w:rsidTr="00CF3653">
        <w:trPr>
          <w:trHeight w:val="460"/>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窗帘</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cs="宋体" w:hint="eastAsia"/>
                <w:kern w:val="0"/>
                <w:szCs w:val="24"/>
              </w:rPr>
              <w:t>副</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cs="宋体" w:hint="eastAsia"/>
                <w:kern w:val="0"/>
                <w:szCs w:val="24"/>
              </w:rPr>
              <w:t>12</w:t>
            </w:r>
          </w:p>
        </w:tc>
      </w:tr>
      <w:tr w:rsidR="002A0935" w:rsidRPr="004436FB" w:rsidTr="00CF3653">
        <w:trPr>
          <w:trHeight w:val="529"/>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综合布线</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平方米</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300</w:t>
            </w:r>
          </w:p>
        </w:tc>
      </w:tr>
      <w:tr w:rsidR="002A0935" w:rsidRPr="004436FB" w:rsidTr="00CF3653">
        <w:trPr>
          <w:trHeight w:val="207"/>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强电</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平方米</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300</w:t>
            </w:r>
          </w:p>
        </w:tc>
      </w:tr>
      <w:tr w:rsidR="002A0935" w:rsidRPr="004436FB" w:rsidTr="00CF3653">
        <w:trPr>
          <w:trHeight w:val="320"/>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roofErr w:type="gramStart"/>
            <w:r w:rsidRPr="004436FB">
              <w:rPr>
                <w:rFonts w:ascii="仿宋_GB2312" w:eastAsia="仿宋_GB2312" w:hAnsi="宋体" w:hint="eastAsia"/>
                <w:color w:val="0D0D0D"/>
                <w:kern w:val="0"/>
                <w:sz w:val="22"/>
                <w:szCs w:val="28"/>
              </w:rPr>
              <w:t>软装</w:t>
            </w:r>
            <w:proofErr w:type="gramEnd"/>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项</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380"/>
          <w:jc w:val="center"/>
        </w:trPr>
        <w:tc>
          <w:tcPr>
            <w:tcW w:w="851"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其他：材料搬运+垃圾清运</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项</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467"/>
          <w:jc w:val="center"/>
        </w:trPr>
        <w:tc>
          <w:tcPr>
            <w:tcW w:w="851" w:type="dxa"/>
            <w:vMerge w:val="restart"/>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w:t>
            </w:r>
          </w:p>
        </w:tc>
        <w:tc>
          <w:tcPr>
            <w:tcW w:w="1134" w:type="dxa"/>
            <w:vMerge w:val="restart"/>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监控</w:t>
            </w: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机柜</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台</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514"/>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网络硬盘录像机</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台</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294"/>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网络半球摄像机</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台</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4</w:t>
            </w:r>
          </w:p>
        </w:tc>
      </w:tr>
      <w:tr w:rsidR="002A0935" w:rsidRPr="004436FB" w:rsidTr="00CF3653">
        <w:trPr>
          <w:trHeight w:val="161"/>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交换机</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台</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w:t>
            </w:r>
          </w:p>
        </w:tc>
      </w:tr>
      <w:tr w:rsidR="002A0935" w:rsidRPr="004436FB" w:rsidTr="00CF3653">
        <w:trPr>
          <w:trHeight w:val="135"/>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网线</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米</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200</w:t>
            </w:r>
          </w:p>
        </w:tc>
      </w:tr>
      <w:tr w:rsidR="002A0935" w:rsidRPr="004436FB" w:rsidTr="00CF3653">
        <w:trPr>
          <w:trHeight w:val="135"/>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PVC线槽</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米</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400</w:t>
            </w:r>
          </w:p>
        </w:tc>
      </w:tr>
      <w:tr w:rsidR="002A0935" w:rsidRPr="004436FB" w:rsidTr="00CF3653">
        <w:trPr>
          <w:trHeight w:val="135"/>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辅材人工</w:t>
            </w:r>
          </w:p>
        </w:tc>
        <w:tc>
          <w:tcPr>
            <w:tcW w:w="1134" w:type="dxa"/>
            <w:vAlign w:val="center"/>
          </w:tcPr>
          <w:p w:rsidR="002A0935" w:rsidRPr="004436FB" w:rsidRDefault="002A0935" w:rsidP="00CF3653">
            <w:pPr>
              <w:spacing w:line="360" w:lineRule="auto"/>
              <w:jc w:val="center"/>
              <w:rPr>
                <w:rFonts w:ascii="仿宋_GB2312" w:eastAsia="仿宋_GB2312" w:hAnsi="宋体" w:cs="宋体" w:hint="eastAsia"/>
                <w:kern w:val="0"/>
                <w:szCs w:val="24"/>
              </w:rPr>
            </w:pPr>
            <w:r w:rsidRPr="004436FB">
              <w:rPr>
                <w:rFonts w:ascii="仿宋_GB2312" w:eastAsia="仿宋_GB2312" w:hAnsi="宋体" w:cs="宋体" w:hint="eastAsia"/>
                <w:kern w:val="0"/>
                <w:szCs w:val="24"/>
              </w:rPr>
              <w:t>项</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440"/>
          <w:jc w:val="center"/>
        </w:trPr>
        <w:tc>
          <w:tcPr>
            <w:tcW w:w="851"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1134" w:type="dxa"/>
            <w:vMerge/>
          </w:tcPr>
          <w:p w:rsidR="002A0935" w:rsidRPr="004436FB" w:rsidRDefault="002A0935" w:rsidP="00CF3653">
            <w:pPr>
              <w:spacing w:line="360" w:lineRule="auto"/>
              <w:jc w:val="center"/>
              <w:rPr>
                <w:rFonts w:ascii="仿宋_GB2312" w:eastAsia="仿宋_GB2312" w:hAnsi="宋体" w:hint="eastAsia"/>
                <w:color w:val="0D0D0D"/>
                <w:kern w:val="0"/>
                <w:sz w:val="22"/>
                <w:szCs w:val="28"/>
              </w:rPr>
            </w:pPr>
          </w:p>
        </w:tc>
        <w:tc>
          <w:tcPr>
            <w:tcW w:w="4678"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门禁系统</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空调</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台</w:t>
            </w:r>
          </w:p>
        </w:tc>
        <w:tc>
          <w:tcPr>
            <w:tcW w:w="1134" w:type="dxa"/>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4</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（二）</w:t>
            </w:r>
          </w:p>
        </w:tc>
        <w:tc>
          <w:tcPr>
            <w:tcW w:w="8080" w:type="dxa"/>
            <w:gridSpan w:val="4"/>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数字化采集系统</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手持式3D激光扫描仪</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台</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（三）</w:t>
            </w:r>
          </w:p>
        </w:tc>
        <w:tc>
          <w:tcPr>
            <w:tcW w:w="8080" w:type="dxa"/>
            <w:gridSpan w:val="4"/>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3D打印设备、耗材、彩色打印机</w:t>
            </w:r>
          </w:p>
        </w:tc>
      </w:tr>
      <w:tr w:rsidR="002A0935" w:rsidRPr="004436FB" w:rsidTr="00CF3653">
        <w:trPr>
          <w:trHeight w:val="286"/>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工业级3D 打印设备</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台</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r>
      <w:tr w:rsidR="002A0935" w:rsidRPr="004436FB" w:rsidTr="00CF3653">
        <w:trPr>
          <w:trHeight w:val="166"/>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2</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工业级3D 打印耗材</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KG</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100</w:t>
            </w:r>
          </w:p>
        </w:tc>
      </w:tr>
      <w:tr w:rsidR="002A0935" w:rsidRPr="004436FB" w:rsidTr="00CF3653">
        <w:trPr>
          <w:trHeight w:val="150"/>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彩色打印机</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台</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r>
      <w:tr w:rsidR="002A0935" w:rsidRPr="004436FB" w:rsidTr="00CF3653">
        <w:trPr>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lastRenderedPageBreak/>
              <w:t>（四）</w:t>
            </w:r>
          </w:p>
        </w:tc>
        <w:tc>
          <w:tcPr>
            <w:tcW w:w="8080" w:type="dxa"/>
            <w:gridSpan w:val="4"/>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bCs/>
                <w:kern w:val="0"/>
                <w:sz w:val="22"/>
              </w:rPr>
              <w:t>展厅、多媒体展示</w:t>
            </w:r>
          </w:p>
        </w:tc>
      </w:tr>
      <w:tr w:rsidR="002A0935" w:rsidRPr="004436FB" w:rsidTr="00CF3653">
        <w:trPr>
          <w:trHeight w:val="310"/>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3D打印案例数据及成品</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套</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30</w:t>
            </w:r>
          </w:p>
        </w:tc>
      </w:tr>
      <w:tr w:rsidR="002A0935" w:rsidRPr="004436FB" w:rsidTr="00CF3653">
        <w:trPr>
          <w:trHeight w:val="213"/>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2</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3D打印成品展示台</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套</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5</w:t>
            </w:r>
          </w:p>
        </w:tc>
      </w:tr>
      <w:tr w:rsidR="002A0935" w:rsidRPr="004436FB" w:rsidTr="00CF3653">
        <w:trPr>
          <w:trHeight w:val="224"/>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3D打印成品展示架</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套</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r>
      <w:tr w:rsidR="002A0935" w:rsidRPr="004436FB" w:rsidTr="00CF3653">
        <w:trPr>
          <w:trHeight w:val="227"/>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4</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3D数据多媒体展示系统</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w:t>
            </w:r>
          </w:p>
        </w:tc>
      </w:tr>
      <w:tr w:rsidR="002A0935" w:rsidRPr="004436FB" w:rsidTr="00CF3653">
        <w:trPr>
          <w:trHeight w:val="188"/>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5</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大型雕塑作品</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座</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w:t>
            </w:r>
          </w:p>
        </w:tc>
      </w:tr>
      <w:tr w:rsidR="002A0935" w:rsidRPr="004436FB" w:rsidTr="00CF3653">
        <w:trPr>
          <w:trHeight w:val="324"/>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（五）</w:t>
            </w:r>
          </w:p>
        </w:tc>
        <w:tc>
          <w:tcPr>
            <w:tcW w:w="8080" w:type="dxa"/>
            <w:gridSpan w:val="4"/>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办公、教学家具、电脑</w:t>
            </w:r>
          </w:p>
        </w:tc>
      </w:tr>
      <w:tr w:rsidR="002A0935" w:rsidRPr="004436FB" w:rsidTr="00CF3653">
        <w:trPr>
          <w:trHeight w:val="480"/>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办公桌、资料柜、办公椅</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6</w:t>
            </w:r>
          </w:p>
        </w:tc>
      </w:tr>
      <w:tr w:rsidR="002A0935" w:rsidRPr="004436FB" w:rsidTr="00CF3653">
        <w:trPr>
          <w:trHeight w:val="536"/>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2</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台式电脑、电脑桌、椅</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15</w:t>
            </w:r>
          </w:p>
        </w:tc>
      </w:tr>
      <w:tr w:rsidR="002A0935" w:rsidRPr="004436FB" w:rsidTr="00CF3653">
        <w:trPr>
          <w:trHeight w:val="452"/>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3</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服务器</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2</w:t>
            </w:r>
          </w:p>
        </w:tc>
      </w:tr>
      <w:tr w:rsidR="002A0935" w:rsidRPr="004436FB" w:rsidTr="00CF3653">
        <w:trPr>
          <w:trHeight w:val="469"/>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4</w:t>
            </w:r>
          </w:p>
        </w:tc>
        <w:tc>
          <w:tcPr>
            <w:tcW w:w="5812" w:type="dxa"/>
            <w:gridSpan w:val="2"/>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笔记本电脑</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套</w:t>
            </w:r>
          </w:p>
        </w:tc>
        <w:tc>
          <w:tcPr>
            <w:tcW w:w="1134" w:type="dxa"/>
            <w:vAlign w:val="center"/>
          </w:tcPr>
          <w:p w:rsidR="002A0935" w:rsidRPr="004436FB" w:rsidRDefault="002A0935" w:rsidP="00CF3653">
            <w:pPr>
              <w:spacing w:line="360" w:lineRule="auto"/>
              <w:jc w:val="center"/>
              <w:rPr>
                <w:rFonts w:ascii="仿宋_GB2312" w:eastAsia="仿宋_GB2312" w:hAnsi="宋体" w:hint="eastAsia"/>
                <w:color w:val="0D0D0D"/>
                <w:kern w:val="0"/>
                <w:sz w:val="22"/>
                <w:szCs w:val="28"/>
              </w:rPr>
            </w:pPr>
            <w:r w:rsidRPr="004436FB">
              <w:rPr>
                <w:rFonts w:ascii="仿宋_GB2312" w:eastAsia="仿宋_GB2312" w:hAnsi="宋体" w:hint="eastAsia"/>
                <w:color w:val="0D0D0D"/>
                <w:kern w:val="0"/>
                <w:sz w:val="22"/>
                <w:szCs w:val="28"/>
              </w:rPr>
              <w:t>3</w:t>
            </w:r>
          </w:p>
        </w:tc>
      </w:tr>
      <w:tr w:rsidR="002A0935" w:rsidRPr="004436FB" w:rsidTr="00CF3653">
        <w:trPr>
          <w:trHeight w:val="469"/>
          <w:jc w:val="center"/>
        </w:trPr>
        <w:tc>
          <w:tcPr>
            <w:tcW w:w="851" w:type="dxa"/>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（六）</w:t>
            </w:r>
          </w:p>
        </w:tc>
        <w:tc>
          <w:tcPr>
            <w:tcW w:w="8080" w:type="dxa"/>
            <w:gridSpan w:val="4"/>
          </w:tcPr>
          <w:p w:rsidR="002A0935" w:rsidRPr="004436FB" w:rsidRDefault="002A0935" w:rsidP="00CF3653">
            <w:pPr>
              <w:spacing w:line="360" w:lineRule="auto"/>
              <w:jc w:val="center"/>
              <w:rPr>
                <w:rFonts w:ascii="仿宋_GB2312" w:eastAsia="仿宋_GB2312" w:hAnsi="宋体" w:hint="eastAsia"/>
                <w:b/>
                <w:kern w:val="0"/>
                <w:sz w:val="22"/>
                <w:szCs w:val="28"/>
              </w:rPr>
            </w:pPr>
            <w:r w:rsidRPr="004436FB">
              <w:rPr>
                <w:rFonts w:ascii="仿宋_GB2312" w:eastAsia="仿宋_GB2312" w:hAnsi="宋体" w:hint="eastAsia"/>
                <w:b/>
                <w:kern w:val="0"/>
                <w:sz w:val="22"/>
                <w:szCs w:val="28"/>
              </w:rPr>
              <w:t>雕刻设备</w:t>
            </w:r>
          </w:p>
        </w:tc>
      </w:tr>
      <w:tr w:rsidR="002A0935" w:rsidRPr="004436FB" w:rsidTr="00CF3653">
        <w:trPr>
          <w:trHeight w:val="534"/>
          <w:jc w:val="center"/>
        </w:trPr>
        <w:tc>
          <w:tcPr>
            <w:tcW w:w="851"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c>
          <w:tcPr>
            <w:tcW w:w="5812" w:type="dxa"/>
            <w:gridSpan w:val="2"/>
          </w:tcPr>
          <w:p w:rsidR="002A0935" w:rsidRPr="004436FB" w:rsidRDefault="002A0935" w:rsidP="00CF3653">
            <w:pPr>
              <w:spacing w:line="360" w:lineRule="auto"/>
              <w:jc w:val="center"/>
              <w:rPr>
                <w:rFonts w:ascii="仿宋_GB2312" w:eastAsia="仿宋_GB2312" w:hAnsi="宋体" w:hint="eastAsia"/>
                <w:color w:val="000000"/>
                <w:kern w:val="0"/>
                <w:sz w:val="22"/>
                <w:szCs w:val="28"/>
              </w:rPr>
            </w:pPr>
            <w:r w:rsidRPr="004436FB">
              <w:rPr>
                <w:rFonts w:ascii="仿宋_GB2312" w:eastAsia="仿宋_GB2312" w:hAnsi="宋体" w:hint="eastAsia"/>
                <w:color w:val="000000"/>
                <w:kern w:val="0"/>
                <w:sz w:val="22"/>
                <w:szCs w:val="28"/>
              </w:rPr>
              <w:t>数字雕刻机</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套</w:t>
            </w:r>
          </w:p>
        </w:tc>
        <w:tc>
          <w:tcPr>
            <w:tcW w:w="1134" w:type="dxa"/>
          </w:tcPr>
          <w:p w:rsidR="002A0935" w:rsidRPr="004436FB" w:rsidRDefault="002A0935" w:rsidP="00CF3653">
            <w:pPr>
              <w:spacing w:line="360" w:lineRule="auto"/>
              <w:jc w:val="center"/>
              <w:rPr>
                <w:rFonts w:ascii="仿宋_GB2312" w:eastAsia="仿宋_GB2312" w:hAnsi="宋体" w:hint="eastAsia"/>
                <w:kern w:val="0"/>
                <w:sz w:val="22"/>
                <w:szCs w:val="28"/>
              </w:rPr>
            </w:pPr>
            <w:r w:rsidRPr="004436FB">
              <w:rPr>
                <w:rFonts w:ascii="仿宋_GB2312" w:eastAsia="仿宋_GB2312" w:hAnsi="宋体" w:hint="eastAsia"/>
                <w:kern w:val="0"/>
                <w:sz w:val="22"/>
                <w:szCs w:val="28"/>
              </w:rPr>
              <w:t>1</w:t>
            </w:r>
          </w:p>
        </w:tc>
      </w:tr>
    </w:tbl>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4、采购标的需满足的服务标准、期限、效率等要求：无；</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5、采购标的</w:t>
      </w:r>
      <w:proofErr w:type="gramStart"/>
      <w:r w:rsidRPr="004436FB">
        <w:rPr>
          <w:rFonts w:ascii="仿宋_GB2312" w:eastAsia="仿宋_GB2312" w:hAnsi="仿宋" w:hint="eastAsia"/>
          <w:bCs/>
          <w:sz w:val="28"/>
          <w:szCs w:val="28"/>
        </w:rPr>
        <w:t>的</w:t>
      </w:r>
      <w:proofErr w:type="gramEnd"/>
      <w:r w:rsidRPr="004436FB">
        <w:rPr>
          <w:rFonts w:ascii="仿宋_GB2312" w:eastAsia="仿宋_GB2312" w:hAnsi="仿宋" w:hint="eastAsia"/>
          <w:bCs/>
          <w:sz w:val="28"/>
          <w:szCs w:val="28"/>
        </w:rPr>
        <w:t>验收标准：按照国家相关标准；</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bCs/>
          <w:sz w:val="28"/>
          <w:szCs w:val="28"/>
        </w:rPr>
      </w:pPr>
      <w:r w:rsidRPr="004436FB">
        <w:rPr>
          <w:rFonts w:ascii="仿宋_GB2312" w:eastAsia="仿宋_GB2312" w:hAnsi="仿宋" w:hint="eastAsia"/>
          <w:bCs/>
          <w:sz w:val="28"/>
          <w:szCs w:val="28"/>
        </w:rPr>
        <w:t>6、采购标的</w:t>
      </w:r>
      <w:proofErr w:type="gramStart"/>
      <w:r w:rsidRPr="004436FB">
        <w:rPr>
          <w:rFonts w:ascii="仿宋_GB2312" w:eastAsia="仿宋_GB2312" w:hAnsi="仿宋" w:hint="eastAsia"/>
          <w:bCs/>
          <w:sz w:val="28"/>
          <w:szCs w:val="28"/>
        </w:rPr>
        <w:t>的</w:t>
      </w:r>
      <w:proofErr w:type="gramEnd"/>
      <w:r w:rsidRPr="004436FB">
        <w:rPr>
          <w:rFonts w:ascii="仿宋_GB2312" w:eastAsia="仿宋_GB2312" w:hAnsi="仿宋" w:hint="eastAsia"/>
          <w:bCs/>
          <w:sz w:val="28"/>
          <w:szCs w:val="28"/>
        </w:rPr>
        <w:t>其他技术、服务等要求：详见招标文件。</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bCs/>
          <w:sz w:val="28"/>
          <w:szCs w:val="28"/>
        </w:rPr>
        <w:t>五、投标人的资格要求：</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1-1、投标人合法注册的法人或其他组织的营业执照等证明文件，自然人的身份证明；</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1-2、财务状况报告（须提供投标供应商近三个月的财务报表或具有财务审计资质的单位出具2017年度的财务报告）；</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1-3、依法缴纳税收和社会保障资金的相关材料(完税证明和社保缴纳证明)；</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1-4、具备履行合同所必需的设备和专业技术能力的证明材料；</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1-5、参加政府采购活动前三年内在经营活动中没有重大违法记录的书面声明；</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1-6、政府采购法律法规相关规定的其他条件。</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lastRenderedPageBreak/>
        <w:t>2、投标人通过“信用中国”网站(www.creditchina.gov.cn)、中国政府采购网(www.ccgp.gov.cn) 等查询相关主体信用记录；</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截止时点为招标文件发售期至投标截止时间前，并将网页截图（加盖投标人红色公章）附在投标文件中。（对列入失信被执行人、重大税收违法案件当事人名单、政府采购严重违法失信行为记录名单及其他不符合《中华人民共和国政府采购法》第二十二条规定条件的供应商，采购代理机构将拒绝其参与政府采购活动。）</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3、投标人参加本项目的合法授权人授权委托书；</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sz w:val="28"/>
          <w:szCs w:val="28"/>
        </w:rPr>
      </w:pPr>
      <w:r w:rsidRPr="004436FB">
        <w:rPr>
          <w:rFonts w:ascii="仿宋_GB2312" w:eastAsia="仿宋_GB2312" w:hAnsi="仿宋" w:hint="eastAsia"/>
          <w:sz w:val="28"/>
          <w:szCs w:val="28"/>
        </w:rPr>
        <w:t>4、供应商需提供建设行政主管部门颁发的建筑智能化专业承包三级及以上资质</w:t>
      </w:r>
      <w:r>
        <w:rPr>
          <w:rFonts w:ascii="仿宋_GB2312" w:eastAsia="仿宋_GB2312" w:hAnsi="仿宋" w:hint="eastAsia"/>
          <w:sz w:val="28"/>
          <w:szCs w:val="28"/>
        </w:rPr>
        <w:t>和</w:t>
      </w:r>
      <w:r w:rsidRPr="004436FB">
        <w:rPr>
          <w:rFonts w:ascii="仿宋_GB2312" w:eastAsia="仿宋_GB2312" w:hAnsi="仿宋" w:hint="eastAsia"/>
          <w:sz w:val="28"/>
          <w:szCs w:val="28"/>
        </w:rPr>
        <w:t>有效的安全生产许可证。</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六、采购项目需要落实的政府采购政策：</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本项目执行政府强制、优先采购节能产品，优先采购环境标志产品，扶持福利企业，支持中小微企业，支持监狱和戒毒企业、残疾人企业、扶持不发达地区和少数民族地区等相关政策。详见招标文件。</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七、公告期限：五个工作日</w:t>
      </w:r>
    </w:p>
    <w:p w:rsidR="002A0935" w:rsidRPr="004436FB" w:rsidRDefault="002A0935" w:rsidP="002A0935">
      <w:pPr>
        <w:widowControl/>
        <w:tabs>
          <w:tab w:val="left" w:pos="1620"/>
        </w:tabs>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八、获取招标文件时间期限、地点、售价及方式：</w:t>
      </w:r>
    </w:p>
    <w:p w:rsidR="002A0935" w:rsidRPr="004436FB" w:rsidRDefault="002A0935" w:rsidP="002A0935">
      <w:pPr>
        <w:widowControl/>
        <w:snapToGrid w:val="0"/>
        <w:spacing w:line="360" w:lineRule="auto"/>
        <w:ind w:rightChars="-94" w:right="-197"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1、时间期限：2018年7月  日至2018年7月  日8:00-12:00，14:00-18:00（工作时间）</w:t>
      </w:r>
    </w:p>
    <w:p w:rsidR="002A0935" w:rsidRPr="004436FB" w:rsidRDefault="002A0935" w:rsidP="002A0935">
      <w:pPr>
        <w:widowControl/>
        <w:snapToGrid w:val="0"/>
        <w:spacing w:line="360" w:lineRule="auto"/>
        <w:ind w:rightChars="-94" w:right="-197"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2、地点：西安市高新二路2号山西证券大厦8层财务部</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3、售价及方式：招标文件售价人民币500元/套，售后不退。可自行前往代理机构购买或登录中</w:t>
      </w:r>
      <w:proofErr w:type="gramStart"/>
      <w:r w:rsidRPr="004436FB">
        <w:rPr>
          <w:rFonts w:ascii="仿宋_GB2312" w:eastAsia="仿宋_GB2312" w:hAnsi="仿宋" w:hint="eastAsia"/>
          <w:kern w:val="0"/>
          <w:sz w:val="28"/>
          <w:szCs w:val="28"/>
        </w:rPr>
        <w:t>招联合</w:t>
      </w:r>
      <w:proofErr w:type="gramEnd"/>
      <w:r w:rsidRPr="004436FB">
        <w:rPr>
          <w:rFonts w:ascii="仿宋_GB2312" w:eastAsia="仿宋_GB2312" w:hAnsi="仿宋" w:hint="eastAsia"/>
          <w:kern w:val="0"/>
          <w:sz w:val="28"/>
          <w:szCs w:val="28"/>
        </w:rPr>
        <w:t>招标采购平台</w:t>
      </w:r>
      <w:r w:rsidRPr="004436FB">
        <w:rPr>
          <w:rFonts w:ascii="仿宋_GB2312" w:eastAsia="仿宋_GB2312" w:hAnsi="仿宋" w:hint="eastAsia"/>
          <w:kern w:val="0"/>
          <w:sz w:val="28"/>
          <w:szCs w:val="28"/>
        </w:rPr>
        <w:lastRenderedPageBreak/>
        <w:t>（http://www.365trade.com.cn）进行注册，购买并下载电子版招标文件。（如遇平台操作问题，可拨打交易平台统一服务热线：400-092-8199，热线服务时间为工作日上午9点到12点，下午13点30分到17点）。若需邮购，需附加50元邮寄费。</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九、投标截止时间、开标时间及地点：</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1、投标截止时间及开标时间：2018年  月  日14：30</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2、投标、开标地点：西安市高新二路山西证券大厦21楼4会议室</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十、采购项目联系事项：</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1、采购项目联系人：王健、李飞、李婷婷</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2、采购项目联系电话：029-85266644</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3、采购代理机构开户名称：陕西省采购招标有限责任公司</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4436FB">
        <w:rPr>
          <w:rFonts w:ascii="仿宋_GB2312" w:eastAsia="仿宋_GB2312" w:hAnsi="仿宋" w:hint="eastAsia"/>
          <w:kern w:val="0"/>
          <w:sz w:val="28"/>
          <w:szCs w:val="28"/>
        </w:rPr>
        <w:t>4、开户行：中国银行西安南郊支行营业部</w:t>
      </w:r>
    </w:p>
    <w:p w:rsidR="002A0935" w:rsidRPr="004436FB" w:rsidRDefault="002A0935" w:rsidP="002A0935">
      <w:pPr>
        <w:widowControl/>
        <w:snapToGrid w:val="0"/>
        <w:spacing w:line="360" w:lineRule="auto"/>
        <w:ind w:firstLineChars="200" w:firstLine="560"/>
        <w:rPr>
          <w:rFonts w:ascii="仿宋_GB2312" w:eastAsia="仿宋_GB2312" w:hAnsi="仿宋" w:hint="eastAsia"/>
          <w:kern w:val="0"/>
          <w:sz w:val="28"/>
          <w:szCs w:val="28"/>
        </w:rPr>
      </w:pPr>
      <w:r w:rsidRPr="00223C7E">
        <w:rPr>
          <w:rFonts w:ascii="仿宋_GB2312" w:eastAsia="仿宋_GB2312" w:hAnsi="仿宋" w:hint="eastAsia"/>
          <w:kern w:val="0"/>
          <w:sz w:val="28"/>
          <w:szCs w:val="28"/>
        </w:rPr>
        <w:t>5、账号：</w:t>
      </w:r>
      <w:r w:rsidRPr="00223C7E">
        <w:rPr>
          <w:rFonts w:ascii="仿宋_GB2312" w:eastAsia="仿宋_GB2312" w:hAnsi="仿宋"/>
          <w:kern w:val="0"/>
          <w:sz w:val="28"/>
          <w:szCs w:val="28"/>
        </w:rPr>
        <w:t>103661182771</w:t>
      </w:r>
    </w:p>
    <w:p w:rsidR="00C348CE" w:rsidRDefault="00C348CE"/>
    <w:sectPr w:rsidR="00C348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B8" w:rsidRDefault="005E05B8" w:rsidP="002A0935">
      <w:r>
        <w:separator/>
      </w:r>
    </w:p>
  </w:endnote>
  <w:endnote w:type="continuationSeparator" w:id="0">
    <w:p w:rsidR="005E05B8" w:rsidRDefault="005E05B8" w:rsidP="002A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B8" w:rsidRDefault="005E05B8" w:rsidP="002A0935">
      <w:r>
        <w:separator/>
      </w:r>
    </w:p>
  </w:footnote>
  <w:footnote w:type="continuationSeparator" w:id="0">
    <w:p w:rsidR="005E05B8" w:rsidRDefault="005E05B8" w:rsidP="002A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69"/>
    <w:rsid w:val="002A0935"/>
    <w:rsid w:val="005E05B8"/>
    <w:rsid w:val="00B35269"/>
    <w:rsid w:val="00C348CE"/>
    <w:rsid w:val="00D54E38"/>
    <w:rsid w:val="00FC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35"/>
    <w:pPr>
      <w:widowControl w:val="0"/>
      <w:jc w:val="both"/>
    </w:pPr>
    <w:rPr>
      <w:rFonts w:ascii="Times New Roman" w:eastAsia="宋体" w:hAnsi="Times New Roman" w:cs="Times New Roman"/>
      <w:szCs w:val="20"/>
    </w:rPr>
  </w:style>
  <w:style w:type="paragraph" w:styleId="1">
    <w:name w:val="heading 1"/>
    <w:basedOn w:val="a"/>
    <w:next w:val="a"/>
    <w:link w:val="1Char"/>
    <w:qFormat/>
    <w:rsid w:val="002A0935"/>
    <w:pPr>
      <w:keepNext/>
      <w:jc w:val="center"/>
      <w:outlineLvl w:val="0"/>
    </w:pPr>
    <w:rPr>
      <w:rFonts w:ascii="黑体" w:eastAsia="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9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0935"/>
    <w:rPr>
      <w:sz w:val="18"/>
      <w:szCs w:val="18"/>
    </w:rPr>
  </w:style>
  <w:style w:type="paragraph" w:styleId="a4">
    <w:name w:val="footer"/>
    <w:basedOn w:val="a"/>
    <w:link w:val="Char0"/>
    <w:uiPriority w:val="99"/>
    <w:unhideWhenUsed/>
    <w:rsid w:val="002A09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0935"/>
    <w:rPr>
      <w:sz w:val="18"/>
      <w:szCs w:val="18"/>
    </w:rPr>
  </w:style>
  <w:style w:type="character" w:customStyle="1" w:styleId="1Char">
    <w:name w:val="标题 1 Char"/>
    <w:basedOn w:val="a0"/>
    <w:link w:val="1"/>
    <w:rsid w:val="002A0935"/>
    <w:rPr>
      <w:rFonts w:ascii="黑体" w:eastAsia="黑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35"/>
    <w:pPr>
      <w:widowControl w:val="0"/>
      <w:jc w:val="both"/>
    </w:pPr>
    <w:rPr>
      <w:rFonts w:ascii="Times New Roman" w:eastAsia="宋体" w:hAnsi="Times New Roman" w:cs="Times New Roman"/>
      <w:szCs w:val="20"/>
    </w:rPr>
  </w:style>
  <w:style w:type="paragraph" w:styleId="1">
    <w:name w:val="heading 1"/>
    <w:basedOn w:val="a"/>
    <w:next w:val="a"/>
    <w:link w:val="1Char"/>
    <w:qFormat/>
    <w:rsid w:val="002A0935"/>
    <w:pPr>
      <w:keepNext/>
      <w:jc w:val="center"/>
      <w:outlineLvl w:val="0"/>
    </w:pPr>
    <w:rPr>
      <w:rFonts w:ascii="黑体" w:eastAsia="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9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0935"/>
    <w:rPr>
      <w:sz w:val="18"/>
      <w:szCs w:val="18"/>
    </w:rPr>
  </w:style>
  <w:style w:type="paragraph" w:styleId="a4">
    <w:name w:val="footer"/>
    <w:basedOn w:val="a"/>
    <w:link w:val="Char0"/>
    <w:uiPriority w:val="99"/>
    <w:unhideWhenUsed/>
    <w:rsid w:val="002A09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0935"/>
    <w:rPr>
      <w:sz w:val="18"/>
      <w:szCs w:val="18"/>
    </w:rPr>
  </w:style>
  <w:style w:type="character" w:customStyle="1" w:styleId="1Char">
    <w:name w:val="标题 1 Char"/>
    <w:basedOn w:val="a0"/>
    <w:link w:val="1"/>
    <w:rsid w:val="002A0935"/>
    <w:rPr>
      <w:rFonts w:ascii="黑体" w:eastAsia="黑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1307</Characters>
  <Application>Microsoft Office Word</Application>
  <DocSecurity>0</DocSecurity>
  <Lines>62</Lines>
  <Paragraphs>79</Paragraphs>
  <ScaleCrop>false</ScaleCrop>
  <Company>微软中国</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dc:creator>
  <cp:keywords/>
  <dc:description/>
  <cp:lastModifiedBy>王健</cp:lastModifiedBy>
  <cp:revision>4</cp:revision>
  <dcterms:created xsi:type="dcterms:W3CDTF">2018-07-06T08:35:00Z</dcterms:created>
  <dcterms:modified xsi:type="dcterms:W3CDTF">2018-07-06T08:35:00Z</dcterms:modified>
</cp:coreProperties>
</file>