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1E5" w:rsidRPr="004E7564" w:rsidRDefault="004E7564" w:rsidP="004E7564">
      <w:pPr>
        <w:spacing w:line="360" w:lineRule="exact"/>
        <w:jc w:val="center"/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</w:pPr>
      <w:r w:rsidRPr="004E7564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陕西有色天</w:t>
      </w:r>
      <w:proofErr w:type="gramStart"/>
      <w:r w:rsidRPr="004E7564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宏瑞科硅</w:t>
      </w:r>
      <w:proofErr w:type="gramEnd"/>
      <w:r w:rsidRPr="004E7564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材料有限责任公司高合金球阀采购招标公告</w:t>
      </w:r>
    </w:p>
    <w:p w:rsidR="003D51E5" w:rsidRPr="004E7564" w:rsidRDefault="004E7564" w:rsidP="004E7564">
      <w:pPr>
        <w:spacing w:line="360" w:lineRule="exact"/>
        <w:jc w:val="center"/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</w:pPr>
      <w:r w:rsidRPr="004E7564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（招标编号：</w:t>
      </w:r>
      <w:r w:rsidRPr="004E7564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0617-1823HY1314</w:t>
      </w:r>
      <w:r w:rsidRPr="004E7564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）</w:t>
      </w:r>
    </w:p>
    <w:p w:rsidR="003D51E5" w:rsidRDefault="003D51E5">
      <w:pPr>
        <w:rPr>
          <w:rFonts w:ascii="黑体" w:eastAsia="黑体" w:hAnsi="黑体" w:cs="黑体"/>
          <w:sz w:val="24"/>
          <w:szCs w:val="24"/>
          <w:lang w:eastAsia="zh-CN"/>
        </w:rPr>
      </w:pP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项目所在地区：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一、招标条件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材料有限责任公司高合金球阀采购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已由项目审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批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核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准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备案机关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批准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项目资金来源为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其他资金自筹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招标人为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材料有限责任公司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项目已具备招标条件，现招标方式为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公开招标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二、项目概况和招标范围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规模：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高合金球阀（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800H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，共四台，详见招标文件；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范围：本招标项目划分为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个标段，本次招标为其中的：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(001)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高合金球阀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;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三、投标人资格要求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(001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高合金球阀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)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的投标人资格能力要求：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(1)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在中国境内注册、有独立法人资格、独立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承担民事责任能力的企事业单位；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(2)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投标人的法定代表人为同一个人的两个及两个以上法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母公司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全资子公司及其控股公司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以及其他形式有资产关联关系的投标申请人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都不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得在同一招标项目中同时提出投标申请；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(3)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投标人如为代理商，需提供产品制造商的授权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书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[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如果提供总代理或分销商的授权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应同时提供制造商对总代理或分销商的授权文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件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（加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盖投标人公章的复印件）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]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；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(4)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本项目不接受联合体投标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;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本项目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不允许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联合体投标。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四、招标文件的获取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获取时间：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从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07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12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分到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07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16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获取方式：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登录中</w:t>
      </w:r>
      <w:proofErr w:type="gramStart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招联合</w:t>
      </w:r>
      <w:proofErr w:type="gramEnd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招标采购平台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(http://www.365trade.com.cn)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注册、购买并下载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电子招标文件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（若需纸质招标文件，开标时在代理公司领取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（提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示：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请购标人考虑完成在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线注册、审核所需的时间成本，确保在招标文件发售截止时间前成功购买下载招标文件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如有疑问可拨打平台统一服务热线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400-092-8199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，或西北国际招标公司综合监督处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029-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896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1862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59288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52213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咨询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文件每套售价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500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元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售后不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退；</w:t>
      </w:r>
      <w:proofErr w:type="gramStart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下载费</w:t>
      </w:r>
      <w:proofErr w:type="gramEnd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50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元（平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台公司出具发票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五、投标文件的递交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lastRenderedPageBreak/>
        <w:t>递交截止时间：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03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递交方式：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层会议室纸质文件递交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六、开标时间及地点</w:t>
      </w:r>
    </w:p>
    <w:p w:rsid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开标时间：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03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开标地点：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层会议室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七、其他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本次招标公告同时在陕西省工业和信息化厅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网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</w:t>
      </w:r>
      <w:hyperlink r:id="rId4"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</w:t>
        </w:r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</w:t>
        </w:r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w.</w:t>
        </w:r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sxgxt.gov.c</w:t>
        </w:r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n</w:t>
        </w:r>
      </w:hyperlink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陕西采购与招标网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</w:t>
      </w:r>
      <w:hyperlink r:id="rId5"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www.sntba.com</w:t>
        </w:r>
      </w:hyperlink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）和中</w:t>
      </w:r>
      <w:proofErr w:type="gramStart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招联合</w:t>
      </w:r>
      <w:proofErr w:type="gramEnd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招标采购平台（</w:t>
      </w:r>
      <w:hyperlink r:id="rId6"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www.365trade.com.cn</w:t>
        </w:r>
      </w:hyperlink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）上发布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八、监督部门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本招标项目的监督部门为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陕西省工信厅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3D51E5" w:rsidRPr="004E7564" w:rsidRDefault="004E7564" w:rsidP="004E7564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九、联系方式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标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材料有限责任公司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地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址：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陕西省榆林市佳县工业园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系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梁先生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话：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0912-2217136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电子邮件：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  <w:bookmarkStart w:id="0" w:name="_GoBack"/>
      <w:bookmarkEnd w:id="0"/>
    </w:p>
    <w:p w:rsidR="003D51E5" w:rsidRPr="004E7564" w:rsidRDefault="003D51E5" w:rsidP="004E7564">
      <w:pPr>
        <w:spacing w:line="360" w:lineRule="auto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招标代理机构：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西北（陕西）国际招标有限公司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地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址：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10~13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系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王子</w:t>
      </w:r>
      <w:proofErr w:type="gramStart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尧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侯文强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司</w:t>
      </w:r>
      <w:proofErr w:type="gramEnd"/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雪青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话：</w:t>
      </w: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029-85592882</w:t>
      </w:r>
    </w:p>
    <w:p w:rsidR="003D51E5" w:rsidRPr="004E7564" w:rsidRDefault="004E7564" w:rsidP="004E7564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E7564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电子邮件：</w:t>
      </w:r>
      <w:hyperlink r:id="rId7"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A8559288</w:t>
        </w:r>
      </w:hyperlink>
      <w:hyperlink r:id="rId8">
        <w:r w:rsidRPr="004E7564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2@163.com</w:t>
        </w:r>
      </w:hyperlink>
    </w:p>
    <w:sectPr w:rsidR="003D51E5" w:rsidRPr="004E7564">
      <w:pgSz w:w="11910" w:h="16840"/>
      <w:pgMar w:top="14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00"/>
    <w:family w:val="swiss"/>
    <w:pitch w:val="variable"/>
  </w:font>
  <w:font w:name="黑体">
    <w:altName w:val="SimHei"/>
    <w:panose1 w:val="02010609060101010101"/>
    <w:charset w:val="86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1E5"/>
    <w:rsid w:val="003D51E5"/>
    <w:rsid w:val="004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2D3D"/>
  <w15:docId w15:val="{B8382272-1548-4A48-8836-5A4E1C8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85592882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65trade.com.cn/" TargetMode="External"/><Relationship Id="rId5" Type="http://schemas.openxmlformats.org/officeDocument/2006/relationships/hyperlink" Target="http://www.sntba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xgxt.gov.c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侯文强</cp:lastModifiedBy>
  <cp:revision>2</cp:revision>
  <dcterms:created xsi:type="dcterms:W3CDTF">2018-07-11T17:05:00Z</dcterms:created>
  <dcterms:modified xsi:type="dcterms:W3CDTF">2018-07-11T09:07:00Z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2018-07-11T00:00:00Z</vt:filetime>
  </property>
</Properties>
</file>