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pacing w:before="0" w:beforeAutospacing="1" w:after="0" w:afterAutospacing="1" w:line="360" w:lineRule="auto"/>
        <w:ind w:left="0" w:right="0" w:firstLine="3373" w:firstLineChars="1600"/>
        <w:jc w:val="left"/>
        <w:rPr>
          <w:rFonts w:hint="eastAsia" w:ascii="宋体" w:hAnsi="宋体" w:eastAsia="宋体" w:cs="宋体"/>
          <w:b/>
          <w:kern w:val="0"/>
          <w:sz w:val="21"/>
          <w:szCs w:val="21"/>
          <w:lang w:val="en-US" w:eastAsia="zh-CN" w:bidi="ar"/>
        </w:rPr>
      </w:pPr>
      <w:bookmarkStart w:id="0" w:name="_GoBack"/>
      <w:bookmarkEnd w:id="0"/>
      <w:r>
        <w:rPr>
          <w:rFonts w:hint="eastAsia" w:ascii="宋体" w:hAnsi="宋体" w:cs="宋体"/>
          <w:b/>
          <w:kern w:val="0"/>
          <w:sz w:val="21"/>
          <w:szCs w:val="21"/>
          <w:lang w:val="en-US" w:eastAsia="zh-CN" w:bidi="ar"/>
        </w:rPr>
        <w:t>招标公告</w:t>
      </w:r>
    </w:p>
    <w:p>
      <w:pPr>
        <w:keepNext w:val="0"/>
        <w:keepLines w:val="0"/>
        <w:widowControl/>
        <w:suppressLineNumbers w:val="0"/>
        <w:adjustRightInd w:val="0"/>
        <w:spacing w:before="0" w:beforeAutospacing="1" w:after="0" w:afterAutospacing="1" w:line="360" w:lineRule="auto"/>
        <w:ind w:left="0" w:right="0"/>
        <w:jc w:val="left"/>
      </w:pPr>
      <w:r>
        <w:rPr>
          <w:rFonts w:hint="eastAsia" w:ascii="宋体" w:hAnsi="宋体" w:eastAsia="宋体" w:cs="宋体"/>
          <w:b/>
          <w:kern w:val="0"/>
          <w:sz w:val="21"/>
          <w:szCs w:val="21"/>
          <w:lang w:val="en-US" w:eastAsia="zh-CN" w:bidi="ar"/>
        </w:rPr>
        <w:t>1. 磋商条件</w:t>
      </w:r>
    </w:p>
    <w:p>
      <w:pPr>
        <w:keepNext w:val="0"/>
        <w:keepLines w:val="0"/>
        <w:widowControl/>
        <w:suppressLineNumbers w:val="0"/>
        <w:adjustRightInd w:val="0"/>
        <w:spacing w:before="0" w:beforeAutospacing="1" w:after="0" w:afterAutospacing="1" w:line="360" w:lineRule="auto"/>
        <w:ind w:left="0" w:right="0" w:firstLine="420"/>
        <w:jc w:val="left"/>
      </w:pPr>
      <w:r>
        <w:rPr>
          <w:rFonts w:hint="eastAsia" w:ascii="宋体" w:hAnsi="宋体" w:eastAsia="宋体" w:cs="宋体"/>
          <w:color w:val="333333"/>
          <w:kern w:val="0"/>
          <w:sz w:val="21"/>
          <w:szCs w:val="21"/>
          <w:lang w:val="en-US" w:eastAsia="zh-CN" w:bidi="ar"/>
        </w:rPr>
        <w:t>中资国际招标有限责任公司受吉林省农业技术培训中心的委托，对磋商编号为ZZ91276FW04310059的吉林省新型职业农民培育工程青年农场主省外培训服务进行公开采购，采购计划编号：项目采购X[20190515]-1166号。本项目已具备磋商条件，现通过竞争性磋商方式面向社会公开招募供应商,采购人为吉林省农业技术培训中心。</w:t>
      </w:r>
    </w:p>
    <w:p>
      <w:pPr>
        <w:keepNext w:val="0"/>
        <w:keepLines w:val="0"/>
        <w:widowControl/>
        <w:numPr>
          <w:ilvl w:val="0"/>
          <w:numId w:val="0"/>
        </w:numPr>
        <w:suppressLineNumbers w:val="0"/>
        <w:adjustRightInd w:val="0"/>
        <w:spacing w:before="0" w:beforeAutospacing="1" w:after="0" w:afterAutospacing="1" w:line="360" w:lineRule="auto"/>
        <w:ind w:left="0" w:right="0"/>
        <w:jc w:val="left"/>
      </w:pPr>
      <w:r>
        <w:rPr>
          <w:rFonts w:hint="eastAsia" w:ascii="宋体" w:hAnsi="宋体" w:eastAsia="宋体" w:cs="宋体"/>
          <w:b/>
          <w:color w:val="333333"/>
          <w:kern w:val="2"/>
          <w:sz w:val="21"/>
          <w:szCs w:val="21"/>
          <w:lang w:val="en-US" w:eastAsia="zh-CN" w:bidi="ar"/>
        </w:rPr>
        <w:t>2. </w:t>
      </w:r>
      <w:r>
        <w:rPr>
          <w:rFonts w:hint="eastAsia" w:ascii="宋体" w:hAnsi="宋体" w:eastAsia="宋体" w:cs="宋体"/>
          <w:b/>
          <w:color w:val="333333"/>
          <w:kern w:val="0"/>
          <w:sz w:val="21"/>
          <w:szCs w:val="21"/>
          <w:lang w:val="en-US" w:eastAsia="zh-CN" w:bidi="ar"/>
        </w:rPr>
        <w:t>项目概况与采购范围</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2.1项目名称：吉林省新型职业农民培育工程青年农场主省外培训服务。</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2.2服务内容：选拔优秀青年农场主赴省外开展农业培训交流活动，主要包含理论培训、座谈交流 、参观考察等内容。</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2.3服务地点：吉林省农业技术培训中心指定地点。</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2.4 服务期：按吉林省农业技术培训中心实际培训需要。</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2.5质量标准：符合国家及行业标准。</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2.6采购预算:1200000元。</w:t>
      </w:r>
    </w:p>
    <w:p>
      <w:pPr>
        <w:keepNext w:val="0"/>
        <w:keepLines w:val="0"/>
        <w:widowControl/>
        <w:suppressLineNumbers w:val="0"/>
        <w:adjustRightInd w:val="0"/>
        <w:spacing w:before="0" w:beforeAutospacing="1" w:after="0" w:afterAutospacing="1" w:line="360" w:lineRule="auto"/>
        <w:ind w:left="0" w:right="0"/>
        <w:jc w:val="left"/>
      </w:pPr>
      <w:r>
        <w:rPr>
          <w:rFonts w:hint="eastAsia" w:ascii="宋体" w:hAnsi="宋体" w:eastAsia="宋体" w:cs="宋体"/>
          <w:kern w:val="0"/>
          <w:sz w:val="21"/>
          <w:szCs w:val="21"/>
          <w:lang w:val="en-US" w:eastAsia="zh-CN" w:bidi="ar"/>
        </w:rPr>
        <w:t>3. 供应商资格要求</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3.1  供应商应具有独立承担民事责任的能力；具有良好的商业信誉和健全的财务会计制度；具有履行合同所必需的设备和专业技术能力；有依法缴纳税收和社会保障资金的良好记录，经营范围满足采购要求，具备有效的《办学许可证》；</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3.2供应商2016年至今须有类似业绩。</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3.3供应商负责人为同一人或者存在控股、管理关系的不同磋商方，不得同时参加本项目采购；</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3.4供应商不能列入失信被执行人、重大税收违法案件当事人名单、政府采购严重违法失信行为记录名单，不能列入信用中国网站（www.creditchina.gov.cn）和中国政府采购网（www.ccgp.gov.cn）违法失信行为记录名单。</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3.5供应商法定代表人、控股股东或实际控制人与采购单位高管人员及使用需求部门、采购部门关键岗位人员无夫妻、直系血亲、三代以内旁系血亲或者近姻亲关系；</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kern w:val="0"/>
          <w:sz w:val="21"/>
          <w:szCs w:val="21"/>
          <w:lang w:val="en-US" w:eastAsia="zh-CN" w:bidi="ar"/>
        </w:rPr>
        <w:t>3.6本次采购不接受联合体；</w:t>
      </w:r>
    </w:p>
    <w:p>
      <w:pPr>
        <w:keepNext w:val="0"/>
        <w:keepLines w:val="0"/>
        <w:widowControl/>
        <w:suppressLineNumbers w:val="0"/>
        <w:adjustRightInd w:val="0"/>
        <w:spacing w:before="0" w:beforeAutospacing="1" w:after="0" w:afterAutospacing="1" w:line="360" w:lineRule="auto"/>
        <w:ind w:left="0" w:right="0"/>
        <w:jc w:val="left"/>
      </w:pPr>
      <w:r>
        <w:rPr>
          <w:rFonts w:hint="eastAsia" w:ascii="宋体" w:hAnsi="宋体" w:eastAsia="宋体" w:cs="宋体"/>
          <w:b/>
          <w:color w:val="333333"/>
          <w:kern w:val="0"/>
          <w:sz w:val="21"/>
          <w:szCs w:val="21"/>
          <w:lang w:val="en-US" w:eastAsia="zh-CN" w:bidi="ar"/>
        </w:rPr>
        <w:t>4. 采购文件的获取</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color w:val="333333"/>
          <w:kern w:val="0"/>
          <w:sz w:val="21"/>
          <w:szCs w:val="21"/>
          <w:lang w:val="en-US" w:eastAsia="zh-CN" w:bidi="ar"/>
        </w:rPr>
        <w:t>4.1凡有意参加供应商，请于</w:t>
      </w:r>
      <w:r>
        <w:rPr>
          <w:rFonts w:hint="eastAsia" w:ascii="宋体" w:hAnsi="宋体" w:eastAsia="宋体" w:cs="宋体"/>
          <w:color w:val="333333"/>
          <w:kern w:val="0"/>
          <w:sz w:val="21"/>
          <w:szCs w:val="21"/>
          <w:u w:val="single"/>
          <w:lang w:val="en-US" w:eastAsia="zh-CN" w:bidi="ar"/>
        </w:rPr>
        <w:t>2019</w:t>
      </w:r>
      <w:r>
        <w:rPr>
          <w:rFonts w:hint="eastAsia" w:ascii="宋体" w:hAnsi="宋体" w:eastAsia="宋体" w:cs="宋体"/>
          <w:color w:val="333333"/>
          <w:kern w:val="0"/>
          <w:sz w:val="21"/>
          <w:szCs w:val="21"/>
          <w:lang w:val="en-US" w:eastAsia="zh-CN" w:bidi="ar"/>
        </w:rPr>
        <w:t>年</w:t>
      </w:r>
      <w:r>
        <w:rPr>
          <w:rFonts w:hint="eastAsia" w:ascii="宋体" w:hAnsi="宋体" w:eastAsia="宋体" w:cs="宋体"/>
          <w:color w:val="333333"/>
          <w:kern w:val="0"/>
          <w:sz w:val="21"/>
          <w:szCs w:val="21"/>
          <w:u w:val="single"/>
          <w:lang w:val="en-US" w:eastAsia="zh-CN" w:bidi="ar"/>
        </w:rPr>
        <w:t>5</w:t>
      </w:r>
      <w:r>
        <w:rPr>
          <w:rFonts w:hint="eastAsia" w:ascii="宋体" w:hAnsi="宋体" w:eastAsia="宋体" w:cs="宋体"/>
          <w:color w:val="333333"/>
          <w:kern w:val="0"/>
          <w:sz w:val="21"/>
          <w:szCs w:val="21"/>
          <w:lang w:val="en-US" w:eastAsia="zh-CN" w:bidi="ar"/>
        </w:rPr>
        <w:t>月</w:t>
      </w:r>
      <w:r>
        <w:rPr>
          <w:rFonts w:hint="eastAsia" w:ascii="宋体" w:hAnsi="宋体" w:eastAsia="宋体" w:cs="宋体"/>
          <w:color w:val="333333"/>
          <w:kern w:val="0"/>
          <w:sz w:val="21"/>
          <w:szCs w:val="21"/>
          <w:u w:val="single"/>
          <w:lang w:val="en-US" w:eastAsia="zh-CN" w:bidi="ar"/>
        </w:rPr>
        <w:t>31</w:t>
      </w:r>
      <w:r>
        <w:rPr>
          <w:rFonts w:hint="eastAsia" w:ascii="宋体" w:hAnsi="宋体" w:eastAsia="宋体" w:cs="宋体"/>
          <w:color w:val="333333"/>
          <w:kern w:val="0"/>
          <w:sz w:val="21"/>
          <w:szCs w:val="21"/>
          <w:lang w:val="en-US" w:eastAsia="zh-CN" w:bidi="ar"/>
        </w:rPr>
        <w:t>日至</w:t>
      </w:r>
      <w:r>
        <w:rPr>
          <w:rFonts w:hint="eastAsia" w:ascii="宋体" w:hAnsi="宋体" w:eastAsia="宋体" w:cs="宋体"/>
          <w:color w:val="333333"/>
          <w:kern w:val="0"/>
          <w:sz w:val="21"/>
          <w:szCs w:val="21"/>
          <w:u w:val="single"/>
          <w:lang w:val="en-US" w:eastAsia="zh-CN" w:bidi="ar"/>
        </w:rPr>
        <w:t>2019</w:t>
      </w:r>
      <w:r>
        <w:rPr>
          <w:rFonts w:hint="eastAsia" w:ascii="宋体" w:hAnsi="宋体" w:eastAsia="宋体" w:cs="宋体"/>
          <w:color w:val="333333"/>
          <w:kern w:val="0"/>
          <w:sz w:val="21"/>
          <w:szCs w:val="21"/>
          <w:lang w:val="en-US" w:eastAsia="zh-CN" w:bidi="ar"/>
        </w:rPr>
        <w:t>年</w:t>
      </w:r>
      <w:r>
        <w:rPr>
          <w:rFonts w:hint="eastAsia" w:ascii="宋体" w:hAnsi="宋体" w:eastAsia="宋体" w:cs="宋体"/>
          <w:color w:val="333333"/>
          <w:kern w:val="0"/>
          <w:sz w:val="21"/>
          <w:szCs w:val="21"/>
          <w:u w:val="single"/>
          <w:lang w:val="en-US" w:eastAsia="zh-CN" w:bidi="ar"/>
        </w:rPr>
        <w:t>6</w:t>
      </w:r>
      <w:r>
        <w:rPr>
          <w:rFonts w:hint="eastAsia" w:ascii="宋体" w:hAnsi="宋体" w:eastAsia="宋体" w:cs="宋体"/>
          <w:color w:val="333333"/>
          <w:kern w:val="0"/>
          <w:sz w:val="21"/>
          <w:szCs w:val="21"/>
          <w:lang w:val="en-US" w:eastAsia="zh-CN" w:bidi="ar"/>
        </w:rPr>
        <w:t>月</w:t>
      </w:r>
      <w:r>
        <w:rPr>
          <w:rFonts w:hint="eastAsia" w:ascii="宋体" w:hAnsi="宋体" w:eastAsia="宋体" w:cs="宋体"/>
          <w:color w:val="333333"/>
          <w:kern w:val="0"/>
          <w:sz w:val="21"/>
          <w:szCs w:val="21"/>
          <w:u w:val="single"/>
          <w:lang w:val="en-US" w:eastAsia="zh-CN" w:bidi="ar"/>
        </w:rPr>
        <w:t>6</w:t>
      </w:r>
      <w:r>
        <w:rPr>
          <w:rFonts w:hint="eastAsia" w:ascii="宋体" w:hAnsi="宋体" w:eastAsia="宋体" w:cs="宋体"/>
          <w:color w:val="333333"/>
          <w:kern w:val="0"/>
          <w:sz w:val="21"/>
          <w:szCs w:val="21"/>
          <w:lang w:val="en-US" w:eastAsia="zh-CN" w:bidi="ar"/>
        </w:rPr>
        <w:t>日(法定公休日、法定节假日除外)，每日上午</w:t>
      </w:r>
      <w:r>
        <w:rPr>
          <w:rFonts w:hint="eastAsia" w:ascii="宋体" w:hAnsi="宋体" w:eastAsia="宋体" w:cs="宋体"/>
          <w:color w:val="333333"/>
          <w:kern w:val="0"/>
          <w:sz w:val="21"/>
          <w:szCs w:val="21"/>
          <w:u w:val="single"/>
          <w:lang w:val="en-US" w:eastAsia="zh-CN" w:bidi="ar"/>
        </w:rPr>
        <w:t>8</w:t>
      </w:r>
      <w:r>
        <w:rPr>
          <w:rFonts w:hint="eastAsia" w:ascii="宋体" w:hAnsi="宋体" w:eastAsia="宋体" w:cs="宋体"/>
          <w:color w:val="333333"/>
          <w:kern w:val="0"/>
          <w:sz w:val="21"/>
          <w:szCs w:val="21"/>
          <w:lang w:val="en-US" w:eastAsia="zh-CN" w:bidi="ar"/>
        </w:rPr>
        <w:t>时</w:t>
      </w:r>
      <w:r>
        <w:rPr>
          <w:rFonts w:hint="eastAsia" w:ascii="宋体" w:hAnsi="宋体" w:eastAsia="宋体" w:cs="宋体"/>
          <w:color w:val="333333"/>
          <w:kern w:val="0"/>
          <w:sz w:val="21"/>
          <w:szCs w:val="21"/>
          <w:u w:val="single"/>
          <w:lang w:val="en-US" w:eastAsia="zh-CN" w:bidi="ar"/>
        </w:rPr>
        <w:t>30</w:t>
      </w:r>
      <w:r>
        <w:rPr>
          <w:rFonts w:hint="eastAsia" w:ascii="宋体" w:hAnsi="宋体" w:eastAsia="宋体" w:cs="宋体"/>
          <w:color w:val="333333"/>
          <w:kern w:val="0"/>
          <w:sz w:val="21"/>
          <w:szCs w:val="21"/>
          <w:lang w:val="en-US" w:eastAsia="zh-CN" w:bidi="ar"/>
        </w:rPr>
        <w:t>分至</w:t>
      </w:r>
      <w:r>
        <w:rPr>
          <w:rFonts w:hint="eastAsia" w:ascii="宋体" w:hAnsi="宋体" w:eastAsia="宋体" w:cs="宋体"/>
          <w:color w:val="333333"/>
          <w:kern w:val="0"/>
          <w:sz w:val="21"/>
          <w:szCs w:val="21"/>
          <w:u w:val="single"/>
          <w:lang w:val="en-US" w:eastAsia="zh-CN" w:bidi="ar"/>
        </w:rPr>
        <w:t>11</w:t>
      </w:r>
      <w:r>
        <w:rPr>
          <w:rFonts w:hint="eastAsia" w:ascii="宋体" w:hAnsi="宋体" w:eastAsia="宋体" w:cs="宋体"/>
          <w:color w:val="333333"/>
          <w:kern w:val="0"/>
          <w:sz w:val="21"/>
          <w:szCs w:val="21"/>
          <w:lang w:val="en-US" w:eastAsia="zh-CN" w:bidi="ar"/>
        </w:rPr>
        <w:t>时</w:t>
      </w:r>
      <w:r>
        <w:rPr>
          <w:rFonts w:hint="eastAsia" w:ascii="宋体" w:hAnsi="宋体" w:eastAsia="宋体" w:cs="宋体"/>
          <w:color w:val="333333"/>
          <w:kern w:val="0"/>
          <w:sz w:val="21"/>
          <w:szCs w:val="21"/>
          <w:u w:val="single"/>
          <w:lang w:val="en-US" w:eastAsia="zh-CN" w:bidi="ar"/>
        </w:rPr>
        <w:t>30</w:t>
      </w:r>
      <w:r>
        <w:rPr>
          <w:rFonts w:hint="eastAsia" w:ascii="宋体" w:hAnsi="宋体" w:eastAsia="宋体" w:cs="宋体"/>
          <w:color w:val="333333"/>
          <w:kern w:val="0"/>
          <w:sz w:val="21"/>
          <w:szCs w:val="21"/>
          <w:lang w:val="en-US" w:eastAsia="zh-CN" w:bidi="ar"/>
        </w:rPr>
        <w:t>分，下午</w:t>
      </w:r>
      <w:r>
        <w:rPr>
          <w:rFonts w:hint="eastAsia" w:ascii="宋体" w:hAnsi="宋体" w:eastAsia="宋体" w:cs="宋体"/>
          <w:color w:val="333333"/>
          <w:kern w:val="0"/>
          <w:sz w:val="21"/>
          <w:szCs w:val="21"/>
          <w:u w:val="single"/>
          <w:lang w:val="en-US" w:eastAsia="zh-CN" w:bidi="ar"/>
        </w:rPr>
        <w:t>13</w:t>
      </w:r>
      <w:r>
        <w:rPr>
          <w:rFonts w:hint="eastAsia" w:ascii="宋体" w:hAnsi="宋体" w:eastAsia="宋体" w:cs="宋体"/>
          <w:color w:val="333333"/>
          <w:kern w:val="0"/>
          <w:sz w:val="21"/>
          <w:szCs w:val="21"/>
          <w:lang w:val="en-US" w:eastAsia="zh-CN" w:bidi="ar"/>
        </w:rPr>
        <w:t>时至</w:t>
      </w:r>
      <w:r>
        <w:rPr>
          <w:rFonts w:hint="eastAsia" w:ascii="宋体" w:hAnsi="宋体" w:eastAsia="宋体" w:cs="宋体"/>
          <w:color w:val="333333"/>
          <w:kern w:val="0"/>
          <w:sz w:val="21"/>
          <w:szCs w:val="21"/>
          <w:u w:val="single"/>
          <w:lang w:val="en-US" w:eastAsia="zh-CN" w:bidi="ar"/>
        </w:rPr>
        <w:t>16</w:t>
      </w:r>
      <w:r>
        <w:rPr>
          <w:rFonts w:hint="eastAsia" w:ascii="宋体" w:hAnsi="宋体" w:eastAsia="宋体" w:cs="宋体"/>
          <w:color w:val="333333"/>
          <w:kern w:val="0"/>
          <w:sz w:val="21"/>
          <w:szCs w:val="21"/>
          <w:lang w:val="en-US" w:eastAsia="zh-CN" w:bidi="ar"/>
        </w:rPr>
        <w:t>时 (北京时间，下同)，持营业执照（副本）、办学许可证、开户许可证、法人授权委托书、</w:t>
      </w:r>
      <w:r>
        <w:rPr>
          <w:rFonts w:hint="eastAsia" w:ascii="宋体" w:hAnsi="宋体" w:eastAsia="宋体" w:cs="宋体"/>
          <w:kern w:val="0"/>
          <w:sz w:val="21"/>
          <w:szCs w:val="21"/>
          <w:lang w:val="en-US" w:eastAsia="zh-CN" w:bidi="ar"/>
        </w:rPr>
        <w:t>2016年至今类似业绩一项，提供“中国裁判文书网”（</w:t>
      </w:r>
      <w:r>
        <w:rPr>
          <w:rFonts w:hint="eastAsia" w:ascii="宋体" w:hAnsi="宋体" w:eastAsia="宋体" w:cs="宋体"/>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"http://wenshu.court.gov.cn/" </w:instrText>
      </w:r>
      <w:r>
        <w:rPr>
          <w:rFonts w:hint="eastAsia" w:ascii="宋体" w:hAnsi="宋体" w:eastAsia="宋体" w:cs="宋体"/>
          <w:kern w:val="0"/>
          <w:sz w:val="21"/>
          <w:szCs w:val="21"/>
          <w:lang w:val="en-US" w:eastAsia="zh-CN" w:bidi="ar"/>
        </w:rPr>
        <w:fldChar w:fldCharType="separate"/>
      </w:r>
      <w:r>
        <w:rPr>
          <w:rStyle w:val="5"/>
          <w:rFonts w:hint="eastAsia" w:ascii="宋体" w:hAnsi="宋体" w:eastAsia="宋体" w:cs="宋体"/>
          <w:sz w:val="21"/>
          <w:szCs w:val="21"/>
        </w:rPr>
        <w:t>http://wenshu.court.gov.cn/</w:t>
      </w:r>
      <w:r>
        <w:rPr>
          <w:rFonts w:hint="eastAsia" w:ascii="宋体" w:hAnsi="宋体" w:eastAsia="宋体" w:cs="宋体"/>
          <w:kern w:val="0"/>
          <w:sz w:val="21"/>
          <w:szCs w:val="21"/>
          <w:lang w:val="en-US" w:eastAsia="zh-CN" w:bidi="ar"/>
        </w:rPr>
        <w:fldChar w:fldCharType="end"/>
      </w:r>
      <w:r>
        <w:rPr>
          <w:rFonts w:hint="eastAsia" w:ascii="宋体" w:hAnsi="宋体" w:eastAsia="宋体" w:cs="宋体"/>
          <w:kern w:val="0"/>
          <w:sz w:val="21"/>
          <w:szCs w:val="21"/>
          <w:lang w:val="en-US" w:eastAsia="zh-CN" w:bidi="ar"/>
        </w:rPr>
        <w:t>）查询企业无行贿犯罪记录的网页截图，提供“信用中国”网站（www.creditchina.gov.cn）中未列入失信被执行人名单的网页版截图。</w:t>
      </w:r>
      <w:r>
        <w:rPr>
          <w:rFonts w:hint="eastAsia" w:ascii="宋体" w:hAnsi="宋体" w:eastAsia="宋体" w:cs="宋体"/>
          <w:color w:val="333333"/>
          <w:kern w:val="0"/>
          <w:sz w:val="21"/>
          <w:szCs w:val="21"/>
          <w:lang w:val="en-US" w:eastAsia="zh-CN" w:bidi="ar"/>
        </w:rPr>
        <w:t>被授权人身份证(以上证件原件及复印件加盖公章)</w:t>
      </w:r>
      <w:r>
        <w:rPr>
          <w:rFonts w:hint="eastAsia" w:ascii="宋体" w:hAnsi="宋体" w:eastAsia="宋体" w:cs="宋体"/>
          <w:kern w:val="0"/>
          <w:sz w:val="21"/>
          <w:szCs w:val="21"/>
          <w:lang w:val="en-US" w:eastAsia="zh-CN" w:bidi="ar"/>
        </w:rPr>
        <w:t>在</w:t>
      </w:r>
      <w:r>
        <w:rPr>
          <w:rFonts w:hint="eastAsia" w:ascii="宋体" w:hAnsi="宋体" w:eastAsia="宋体" w:cs="宋体"/>
          <w:kern w:val="0"/>
          <w:sz w:val="21"/>
          <w:szCs w:val="21"/>
          <w:u w:val="single"/>
          <w:lang w:val="en-US" w:eastAsia="zh-CN" w:bidi="ar"/>
        </w:rPr>
        <w:t>吉林省人民政府政务大厅4楼(长春市人民大街9999号人民大街与蔚山路交汇处)中资国际招标有限责任公司窗口</w:t>
      </w:r>
      <w:r>
        <w:rPr>
          <w:rFonts w:hint="eastAsia" w:ascii="宋体" w:hAnsi="宋体" w:eastAsia="宋体" w:cs="宋体"/>
          <w:color w:val="333333"/>
          <w:kern w:val="0"/>
          <w:sz w:val="21"/>
          <w:szCs w:val="21"/>
          <w:lang w:val="en-US" w:eastAsia="zh-CN" w:bidi="ar"/>
        </w:rPr>
        <w:t>报名并购买采购文件。</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color w:val="333333"/>
          <w:kern w:val="0"/>
          <w:sz w:val="21"/>
          <w:szCs w:val="21"/>
          <w:lang w:val="en-US" w:eastAsia="zh-CN" w:bidi="ar"/>
        </w:rPr>
        <w:t>4.2 磋商文件每套售价人民币</w:t>
      </w:r>
      <w:r>
        <w:rPr>
          <w:rFonts w:hint="eastAsia" w:ascii="宋体" w:hAnsi="宋体" w:eastAsia="宋体" w:cs="宋体"/>
          <w:color w:val="333333"/>
          <w:kern w:val="0"/>
          <w:sz w:val="21"/>
          <w:szCs w:val="21"/>
          <w:u w:val="single"/>
          <w:lang w:val="en-US" w:eastAsia="zh-CN" w:bidi="ar"/>
        </w:rPr>
        <w:t>1000</w:t>
      </w:r>
      <w:r>
        <w:rPr>
          <w:rFonts w:hint="eastAsia" w:ascii="宋体" w:hAnsi="宋体" w:eastAsia="宋体" w:cs="宋体"/>
          <w:color w:val="333333"/>
          <w:kern w:val="0"/>
          <w:sz w:val="21"/>
          <w:szCs w:val="21"/>
          <w:lang w:val="en-US" w:eastAsia="zh-CN" w:bidi="ar"/>
        </w:rPr>
        <w:t>元，过期不售，售后不退。</w:t>
      </w:r>
    </w:p>
    <w:p>
      <w:pPr>
        <w:keepNext w:val="0"/>
        <w:keepLines w:val="0"/>
        <w:widowControl/>
        <w:suppressLineNumbers w:val="0"/>
        <w:adjustRightInd w:val="0"/>
        <w:spacing w:before="0" w:beforeAutospacing="1" w:after="0" w:afterAutospacing="1" w:line="360" w:lineRule="auto"/>
        <w:ind w:left="0" w:right="0"/>
        <w:jc w:val="left"/>
      </w:pPr>
      <w:r>
        <w:rPr>
          <w:rFonts w:hint="eastAsia" w:ascii="宋体" w:hAnsi="宋体" w:eastAsia="宋体" w:cs="宋体"/>
          <w:b/>
          <w:color w:val="333333"/>
          <w:kern w:val="0"/>
          <w:sz w:val="21"/>
          <w:szCs w:val="21"/>
          <w:lang w:val="en-US" w:eastAsia="zh-CN" w:bidi="ar"/>
        </w:rPr>
        <w:t>5. 响应文件的递交</w:t>
      </w:r>
    </w:p>
    <w:p>
      <w:pPr>
        <w:keepNext w:val="0"/>
        <w:keepLines w:val="0"/>
        <w:widowControl/>
        <w:suppressLineNumbers w:val="0"/>
        <w:spacing w:before="0" w:beforeAutospacing="1" w:after="0" w:afterAutospacing="1" w:line="360" w:lineRule="auto"/>
        <w:ind w:left="0" w:right="0"/>
        <w:jc w:val="left"/>
        <w:textAlignment w:val="bottom"/>
      </w:pPr>
      <w:r>
        <w:rPr>
          <w:rFonts w:hint="eastAsia" w:ascii="宋体" w:hAnsi="宋体" w:eastAsia="宋体" w:cs="宋体"/>
          <w:color w:val="333333"/>
          <w:kern w:val="0"/>
          <w:sz w:val="21"/>
          <w:szCs w:val="21"/>
          <w:lang w:val="en-US" w:eastAsia="zh-CN" w:bidi="ar"/>
        </w:rPr>
        <w:t>5.1 响应文件递交的截止时间（磋商截止时间）为</w:t>
      </w:r>
      <w:r>
        <w:rPr>
          <w:rFonts w:hint="eastAsia" w:ascii="宋体" w:hAnsi="宋体" w:eastAsia="宋体" w:cs="宋体"/>
          <w:color w:val="333333"/>
          <w:kern w:val="0"/>
          <w:sz w:val="21"/>
          <w:szCs w:val="21"/>
          <w:u w:val="single"/>
          <w:lang w:val="en-US" w:eastAsia="zh-CN" w:bidi="ar"/>
        </w:rPr>
        <w:t>2019年6月13日13</w:t>
      </w:r>
      <w:r>
        <w:rPr>
          <w:rFonts w:hint="eastAsia" w:ascii="宋体" w:hAnsi="宋体" w:eastAsia="宋体" w:cs="宋体"/>
          <w:color w:val="333333"/>
          <w:kern w:val="0"/>
          <w:sz w:val="21"/>
          <w:szCs w:val="21"/>
          <w:lang w:val="en-US" w:eastAsia="zh-CN" w:bidi="ar"/>
        </w:rPr>
        <w:t>时</w:t>
      </w:r>
      <w:r>
        <w:rPr>
          <w:rFonts w:hint="eastAsia" w:ascii="宋体" w:hAnsi="宋体" w:eastAsia="宋体" w:cs="宋体"/>
          <w:color w:val="333333"/>
          <w:kern w:val="0"/>
          <w:sz w:val="21"/>
          <w:szCs w:val="21"/>
          <w:u w:val="single"/>
          <w:lang w:val="en-US" w:eastAsia="zh-CN" w:bidi="ar"/>
        </w:rPr>
        <w:t>00</w:t>
      </w:r>
      <w:r>
        <w:rPr>
          <w:rFonts w:hint="eastAsia" w:ascii="宋体" w:hAnsi="宋体" w:eastAsia="宋体" w:cs="宋体"/>
          <w:color w:val="333333"/>
          <w:kern w:val="0"/>
          <w:sz w:val="21"/>
          <w:szCs w:val="21"/>
          <w:lang w:val="en-US" w:eastAsia="zh-CN" w:bidi="ar"/>
        </w:rPr>
        <w:t>分，地点为</w:t>
      </w:r>
      <w:r>
        <w:rPr>
          <w:rFonts w:hint="eastAsia" w:ascii="宋体" w:hAnsi="宋体" w:eastAsia="宋体" w:cs="宋体"/>
          <w:color w:val="333333"/>
          <w:kern w:val="0"/>
          <w:sz w:val="21"/>
          <w:szCs w:val="21"/>
          <w:shd w:val="clear" w:fill="FFFFFF"/>
          <w:lang w:val="en-US" w:eastAsia="zh-CN" w:bidi="ar"/>
        </w:rPr>
        <w:t>在吉林省人民政府政务大厅4楼开标二室（长春市人民大街</w:t>
      </w:r>
      <w:r>
        <w:rPr>
          <w:rFonts w:ascii="Arial" w:hAnsi="Arial" w:eastAsia="宋体" w:cs="Arial"/>
          <w:color w:val="333333"/>
          <w:kern w:val="0"/>
          <w:sz w:val="21"/>
          <w:szCs w:val="21"/>
          <w:shd w:val="clear" w:fill="FFFFFF"/>
          <w:lang w:val="en-US" w:eastAsia="zh-CN" w:bidi="ar"/>
        </w:rPr>
        <w:t>9999</w:t>
      </w:r>
      <w:r>
        <w:rPr>
          <w:rFonts w:hint="eastAsia" w:ascii="宋体" w:hAnsi="宋体" w:eastAsia="宋体" w:cs="宋体"/>
          <w:color w:val="333333"/>
          <w:kern w:val="0"/>
          <w:sz w:val="21"/>
          <w:szCs w:val="21"/>
          <w:shd w:val="clear" w:fill="FFFFFF"/>
          <w:lang w:val="en-US" w:eastAsia="zh-CN" w:bidi="ar"/>
        </w:rPr>
        <w:t>号人民大街与蔚山路交汇处）</w:t>
      </w:r>
      <w:r>
        <w:rPr>
          <w:rFonts w:hint="eastAsia" w:ascii="宋体" w:hAnsi="宋体" w:eastAsia="宋体" w:cs="宋体"/>
          <w:color w:val="333333"/>
          <w:kern w:val="0"/>
          <w:sz w:val="21"/>
          <w:szCs w:val="21"/>
          <w:lang w:val="en-US" w:eastAsia="zh-CN" w:bidi="ar"/>
        </w:rPr>
        <w:t>。</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color w:val="333333"/>
          <w:kern w:val="0"/>
          <w:sz w:val="21"/>
          <w:szCs w:val="21"/>
          <w:lang w:val="en-US" w:eastAsia="zh-CN" w:bidi="ar"/>
        </w:rPr>
        <w:t>5.2 逾期送达的或者未送达指定地点的响应文件，采购人不予受理。</w:t>
      </w:r>
    </w:p>
    <w:p>
      <w:pPr>
        <w:keepNext w:val="0"/>
        <w:keepLines w:val="0"/>
        <w:widowControl/>
        <w:suppressLineNumbers w:val="0"/>
        <w:adjustRightInd w:val="0"/>
        <w:spacing w:before="0" w:beforeAutospacing="1" w:after="0" w:afterAutospacing="1" w:line="360" w:lineRule="auto"/>
        <w:ind w:left="0" w:right="0" w:firstLine="420" w:firstLineChars="200"/>
        <w:jc w:val="left"/>
      </w:pPr>
      <w:r>
        <w:rPr>
          <w:rFonts w:hint="eastAsia" w:ascii="宋体" w:hAnsi="宋体" w:eastAsia="宋体" w:cs="宋体"/>
          <w:color w:val="333333"/>
          <w:kern w:val="0"/>
          <w:sz w:val="21"/>
          <w:szCs w:val="21"/>
          <w:lang w:val="en-US" w:eastAsia="zh-CN" w:bidi="ar"/>
        </w:rPr>
        <w:t>5.3 有效供应商不足三家时，采购人另行组织采购。</w:t>
      </w:r>
    </w:p>
    <w:p>
      <w:pPr>
        <w:keepNext w:val="0"/>
        <w:keepLines w:val="0"/>
        <w:widowControl/>
        <w:suppressLineNumbers w:val="0"/>
        <w:adjustRightInd w:val="0"/>
        <w:spacing w:before="0" w:beforeAutospacing="1" w:after="0" w:afterAutospacing="1" w:line="360" w:lineRule="auto"/>
        <w:ind w:left="0" w:right="0"/>
        <w:jc w:val="left"/>
      </w:pPr>
      <w:r>
        <w:rPr>
          <w:rFonts w:hint="eastAsia" w:ascii="宋体" w:hAnsi="宋体" w:eastAsia="宋体" w:cs="宋体"/>
          <w:b/>
          <w:color w:val="333333"/>
          <w:kern w:val="0"/>
          <w:sz w:val="21"/>
          <w:szCs w:val="21"/>
          <w:lang w:val="en-US" w:eastAsia="zh-CN" w:bidi="ar"/>
        </w:rPr>
        <w:t>6. 发布公告的媒介</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outlineLvl w:val="0"/>
      </w:pPr>
      <w:r>
        <w:rPr>
          <w:rFonts w:hint="eastAsia" w:ascii="宋体" w:hAnsi="宋体" w:eastAsia="宋体" w:cs="宋体"/>
          <w:color w:val="333333"/>
          <w:kern w:val="0"/>
          <w:sz w:val="21"/>
          <w:szCs w:val="21"/>
          <w:lang w:val="en-US" w:eastAsia="zh-CN" w:bidi="ar"/>
        </w:rPr>
        <w:t>本次采购公告同时在《吉林省公共资源交易公共服务平台》、《中国政府采购网》上发布。</w:t>
      </w:r>
    </w:p>
    <w:p>
      <w:pPr>
        <w:keepNext w:val="0"/>
        <w:keepLines w:val="0"/>
        <w:widowControl/>
        <w:suppressLineNumbers w:val="0"/>
        <w:adjustRightInd w:val="0"/>
        <w:spacing w:before="0" w:beforeAutospacing="1" w:after="0" w:afterAutospacing="1" w:line="300" w:lineRule="auto"/>
        <w:ind w:left="0" w:right="0"/>
        <w:jc w:val="left"/>
      </w:pPr>
      <w:r>
        <w:rPr>
          <w:rFonts w:hint="eastAsia" w:ascii="宋体" w:hAnsi="宋体" w:eastAsia="宋体" w:cs="宋体"/>
          <w:b/>
          <w:color w:val="333333"/>
          <w:kern w:val="0"/>
          <w:sz w:val="21"/>
          <w:szCs w:val="21"/>
          <w:lang w:val="en-US" w:eastAsia="zh-CN" w:bidi="ar"/>
        </w:rPr>
        <w:t>7. 联系方式</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 xml:space="preserve">采购单位:吉林省农业技术培训中心 </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采购地址:吉林省长春市自由大路6152号</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 xml:space="preserve">联 系 人:何老师 </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联系电话:0431-87982589</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采购代理机构：中资国际招标有限责任公司</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单  位 地 址：长春市朝阳区湖西路1420号院内中资招标办公楼（近湖西路与延安大街交汇）</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联   系   人：何先生</w:t>
      </w:r>
    </w:p>
    <w:p>
      <w:pPr>
        <w:keepNext w:val="0"/>
        <w:keepLines w:val="0"/>
        <w:widowControl/>
        <w:suppressLineNumbers w:val="0"/>
        <w:topLinePunct/>
        <w:adjustRightInd w:val="0"/>
        <w:spacing w:before="0" w:beforeAutospacing="1" w:after="0" w:afterAutospacing="1" w:line="300" w:lineRule="auto"/>
        <w:ind w:left="0" w:right="0" w:firstLine="420" w:firstLineChars="200"/>
        <w:jc w:val="left"/>
      </w:pPr>
      <w:r>
        <w:rPr>
          <w:rFonts w:hint="eastAsia" w:ascii="宋体" w:hAnsi="宋体" w:eastAsia="宋体" w:cs="宋体"/>
          <w:color w:val="333333"/>
          <w:kern w:val="0"/>
          <w:sz w:val="21"/>
          <w:szCs w:val="21"/>
          <w:lang w:val="en-US" w:eastAsia="zh-CN" w:bidi="ar"/>
        </w:rPr>
        <w:t>电        话：0431-87888828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D7345"/>
    <w:rsid w:val="6B4D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widowControl/>
      <w:jc w:val="center"/>
      <w:outlineLvl w:val="0"/>
    </w:pPr>
    <w:rPr>
      <w:rFonts w:ascii="Arial" w:hAnsi="Arial" w:cs="Arial"/>
      <w:b/>
      <w:bCs/>
      <w:kern w:val="0"/>
      <w:sz w:val="44"/>
      <w:szCs w:val="32"/>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2019-05-30T09:17:00Z</dcterms:created>
  <dc:creator>中校</dc:creator>
  <cp:lastModifiedBy>中校</cp:lastModifiedBy>
  <dcterms:modified xsi:type="dcterms:W3CDTF">2019-05-30T09:18:48Z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