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DF" w:rsidRDefault="006A30DF" w:rsidP="006A30DF">
      <w:pPr>
        <w:pStyle w:val="1"/>
        <w:spacing w:before="0" w:after="0" w:line="276" w:lineRule="auto"/>
      </w:pPr>
      <w:bookmarkStart w:id="0" w:name="_Toc18116"/>
      <w:bookmarkStart w:id="1" w:name="_Toc2497766"/>
      <w:bookmarkStart w:id="2" w:name="_GoBack"/>
      <w:bookmarkEnd w:id="2"/>
      <w:r>
        <w:rPr>
          <w:rFonts w:hint="eastAsia"/>
        </w:rPr>
        <w:t>第一章</w:t>
      </w:r>
      <w:r>
        <w:t xml:space="preserve">  </w:t>
      </w:r>
      <w:r>
        <w:rPr>
          <w:rFonts w:hint="eastAsia"/>
        </w:rPr>
        <w:t>招标公告</w:t>
      </w:r>
      <w:bookmarkEnd w:id="0"/>
      <w:bookmarkEnd w:id="1"/>
    </w:p>
    <w:p w:rsidR="006A30DF" w:rsidRDefault="006A30DF" w:rsidP="006A30DF">
      <w:pPr>
        <w:snapToGrid w:val="0"/>
        <w:spacing w:line="276" w:lineRule="auto"/>
        <w:ind w:firstLineChars="200" w:firstLine="480"/>
        <w:rPr>
          <w:rFonts w:ascii="Times New Roman" w:hAnsi="Times New Roman"/>
          <w:color w:val="FF0000"/>
          <w:sz w:val="24"/>
          <w:szCs w:val="24"/>
        </w:rPr>
      </w:pPr>
    </w:p>
    <w:p w:rsidR="006A30DF" w:rsidRDefault="006A30DF" w:rsidP="006A30DF">
      <w:pPr>
        <w:snapToGrid w:val="0"/>
        <w:ind w:firstLineChars="200" w:firstLine="420"/>
        <w:rPr>
          <w:rFonts w:ascii="Times New Roman" w:hAnsi="Times New Roman"/>
          <w:color w:val="000000" w:themeColor="text1"/>
          <w:szCs w:val="21"/>
        </w:rPr>
      </w:pPr>
      <w:r>
        <w:rPr>
          <w:rFonts w:ascii="Times New Roman" w:hAnsi="Times New Roman"/>
          <w:color w:val="000000" w:themeColor="text1"/>
          <w:szCs w:val="21"/>
        </w:rPr>
        <w:t>中</w:t>
      </w:r>
      <w:proofErr w:type="gramStart"/>
      <w:r>
        <w:rPr>
          <w:rFonts w:ascii="Times New Roman" w:hAnsi="Times New Roman"/>
          <w:color w:val="000000" w:themeColor="text1"/>
          <w:szCs w:val="21"/>
        </w:rPr>
        <w:t>招国际</w:t>
      </w:r>
      <w:proofErr w:type="gramEnd"/>
      <w:r>
        <w:rPr>
          <w:rFonts w:ascii="Times New Roman" w:hAnsi="Times New Roman"/>
          <w:color w:val="000000" w:themeColor="text1"/>
          <w:szCs w:val="21"/>
        </w:rPr>
        <w:t>招标有限公司受中国人民解放军某部队委托，依据《中国人民解放军装备条例》《中国人民解放军装备采购条例》《中国人民解放军竞争性装备采购管理规定》《</w:t>
      </w:r>
      <w:r>
        <w:rPr>
          <w:rFonts w:ascii="Times New Roman" w:hAnsi="Times New Roman"/>
        </w:rPr>
        <w:t>中国人民解放军装备采购方式与程序管理规定</w:t>
      </w:r>
      <w:r>
        <w:rPr>
          <w:rFonts w:ascii="Times New Roman" w:hAnsi="Times New Roman"/>
          <w:color w:val="000000" w:themeColor="text1"/>
          <w:szCs w:val="21"/>
        </w:rPr>
        <w:t>》等有关法律法规要求，参照《中华人民共和国招标投标法》《中华人民共和国招标投标法实施条例》等有关法律法规要求，对以下项目进行公开招标。现将有关事项通知如下：</w:t>
      </w:r>
    </w:p>
    <w:p w:rsidR="006A30DF" w:rsidRDefault="006A30DF" w:rsidP="006A30DF">
      <w:pPr>
        <w:pStyle w:val="11"/>
        <w:tabs>
          <w:tab w:val="left" w:pos="420"/>
        </w:tabs>
        <w:spacing w:line="240" w:lineRule="auto"/>
        <w:ind w:firstLineChars="0" w:firstLine="0"/>
        <w:textAlignment w:val="auto"/>
        <w:rPr>
          <w:rFonts w:eastAsia="黑体"/>
          <w:color w:val="000000" w:themeColor="text1"/>
          <w:szCs w:val="21"/>
        </w:rPr>
      </w:pPr>
      <w:r>
        <w:rPr>
          <w:rFonts w:eastAsia="黑体"/>
          <w:color w:val="000000" w:themeColor="text1"/>
          <w:szCs w:val="21"/>
        </w:rPr>
        <w:t>1.</w:t>
      </w:r>
      <w:r>
        <w:rPr>
          <w:rFonts w:eastAsia="黑体"/>
          <w:color w:val="000000" w:themeColor="text1"/>
          <w:szCs w:val="21"/>
        </w:rPr>
        <w:t>项目名称：信号处理设备采购项目</w:t>
      </w:r>
    </w:p>
    <w:p w:rsidR="006A30DF" w:rsidRDefault="006A30DF" w:rsidP="006A30DF">
      <w:pPr>
        <w:pStyle w:val="11"/>
        <w:tabs>
          <w:tab w:val="left" w:pos="420"/>
        </w:tabs>
        <w:spacing w:line="240" w:lineRule="auto"/>
        <w:ind w:firstLineChars="0" w:firstLine="0"/>
        <w:textAlignment w:val="auto"/>
        <w:rPr>
          <w:rFonts w:eastAsia="黑体"/>
          <w:color w:val="000000" w:themeColor="text1"/>
          <w:szCs w:val="21"/>
        </w:rPr>
      </w:pPr>
      <w:r>
        <w:rPr>
          <w:rFonts w:eastAsia="黑体"/>
          <w:color w:val="000000" w:themeColor="text1"/>
          <w:szCs w:val="21"/>
        </w:rPr>
        <w:t>2.</w:t>
      </w:r>
      <w:r>
        <w:rPr>
          <w:rFonts w:eastAsia="黑体"/>
          <w:color w:val="000000" w:themeColor="text1"/>
          <w:szCs w:val="21"/>
        </w:rPr>
        <w:t>项目编号：</w:t>
      </w:r>
      <w:r>
        <w:rPr>
          <w:rFonts w:eastAsia="黑体"/>
          <w:color w:val="000000" w:themeColor="text1"/>
          <w:szCs w:val="21"/>
        </w:rPr>
        <w:t xml:space="preserve"> </w:t>
      </w:r>
      <w:r>
        <w:rPr>
          <w:rFonts w:eastAsia="黑体" w:hint="eastAsia"/>
          <w:color w:val="000000" w:themeColor="text1"/>
          <w:szCs w:val="21"/>
        </w:rPr>
        <w:t>TC190S5YQ</w:t>
      </w:r>
    </w:p>
    <w:p w:rsidR="006A30DF" w:rsidRDefault="006A30DF" w:rsidP="006A30DF">
      <w:pPr>
        <w:pStyle w:val="11"/>
        <w:tabs>
          <w:tab w:val="left" w:pos="420"/>
        </w:tabs>
        <w:spacing w:line="240" w:lineRule="auto"/>
        <w:ind w:firstLineChars="0" w:firstLine="0"/>
        <w:textAlignment w:val="auto"/>
        <w:rPr>
          <w:rFonts w:eastAsia="黑体"/>
          <w:color w:val="000000" w:themeColor="text1"/>
          <w:szCs w:val="21"/>
        </w:rPr>
      </w:pPr>
      <w:r>
        <w:rPr>
          <w:rFonts w:eastAsia="黑体"/>
          <w:color w:val="000000" w:themeColor="text1"/>
          <w:szCs w:val="21"/>
        </w:rPr>
        <w:t>3.</w:t>
      </w:r>
      <w:r>
        <w:rPr>
          <w:rFonts w:eastAsia="黑体"/>
          <w:color w:val="000000" w:themeColor="text1"/>
          <w:szCs w:val="21"/>
        </w:rPr>
        <w:t>项目概况：</w:t>
      </w:r>
    </w:p>
    <w:tbl>
      <w:tblPr>
        <w:tblW w:w="9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5"/>
        <w:gridCol w:w="1223"/>
        <w:gridCol w:w="791"/>
        <w:gridCol w:w="784"/>
        <w:gridCol w:w="1856"/>
        <w:gridCol w:w="1961"/>
        <w:gridCol w:w="1810"/>
      </w:tblGrid>
      <w:tr w:rsidR="006A30DF" w:rsidTr="00AF4294">
        <w:trPr>
          <w:trHeight w:val="646"/>
          <w:tblHeader/>
          <w:jc w:val="center"/>
        </w:trPr>
        <w:tc>
          <w:tcPr>
            <w:tcW w:w="625" w:type="dxa"/>
            <w:vAlign w:val="center"/>
          </w:tcPr>
          <w:p w:rsidR="006A30DF" w:rsidRDefault="006A30DF" w:rsidP="006A30DF">
            <w:pPr>
              <w:jc w:val="center"/>
              <w:rPr>
                <w:rFonts w:ascii="Times New Roman" w:eastAsia="黑体" w:hAnsi="Times New Roman"/>
                <w:bCs/>
                <w:color w:val="000000" w:themeColor="text1"/>
                <w:szCs w:val="21"/>
              </w:rPr>
            </w:pPr>
            <w:proofErr w:type="gramStart"/>
            <w:r>
              <w:rPr>
                <w:rFonts w:ascii="Times New Roman" w:eastAsia="黑体" w:hAnsi="Times New Roman"/>
                <w:bCs/>
                <w:color w:val="000000" w:themeColor="text1"/>
                <w:szCs w:val="21"/>
              </w:rPr>
              <w:t>包号</w:t>
            </w:r>
            <w:proofErr w:type="gramEnd"/>
          </w:p>
        </w:tc>
        <w:tc>
          <w:tcPr>
            <w:tcW w:w="1223" w:type="dxa"/>
            <w:shd w:val="clear" w:color="auto" w:fill="auto"/>
            <w:vAlign w:val="center"/>
          </w:tcPr>
          <w:p w:rsidR="006A30DF" w:rsidRDefault="006A30DF" w:rsidP="006A30DF">
            <w:pPr>
              <w:jc w:val="center"/>
              <w:rPr>
                <w:rFonts w:ascii="Times New Roman" w:eastAsia="黑体" w:hAnsi="Times New Roman"/>
                <w:bCs/>
                <w:color w:val="000000" w:themeColor="text1"/>
                <w:szCs w:val="21"/>
              </w:rPr>
            </w:pPr>
            <w:r>
              <w:rPr>
                <w:rFonts w:ascii="Times New Roman" w:eastAsia="黑体" w:hAnsi="Times New Roman"/>
                <w:bCs/>
                <w:color w:val="000000" w:themeColor="text1"/>
                <w:szCs w:val="21"/>
              </w:rPr>
              <w:t>招标内容</w:t>
            </w:r>
          </w:p>
        </w:tc>
        <w:tc>
          <w:tcPr>
            <w:tcW w:w="791" w:type="dxa"/>
            <w:vAlign w:val="center"/>
          </w:tcPr>
          <w:p w:rsidR="006A30DF" w:rsidRDefault="006A30DF" w:rsidP="006A30DF">
            <w:pPr>
              <w:jc w:val="center"/>
              <w:rPr>
                <w:rFonts w:ascii="Times New Roman" w:eastAsia="黑体" w:hAnsi="Times New Roman"/>
                <w:bCs/>
                <w:color w:val="000000" w:themeColor="text1"/>
                <w:szCs w:val="21"/>
              </w:rPr>
            </w:pPr>
            <w:r>
              <w:rPr>
                <w:rFonts w:ascii="Times New Roman" w:eastAsia="黑体" w:hAnsi="Times New Roman"/>
                <w:bCs/>
                <w:color w:val="000000" w:themeColor="text1"/>
                <w:szCs w:val="21"/>
              </w:rPr>
              <w:t>数量</w:t>
            </w:r>
          </w:p>
        </w:tc>
        <w:tc>
          <w:tcPr>
            <w:tcW w:w="784" w:type="dxa"/>
            <w:vAlign w:val="center"/>
          </w:tcPr>
          <w:p w:rsidR="006A30DF" w:rsidRDefault="006A30DF" w:rsidP="006A30DF">
            <w:pPr>
              <w:jc w:val="center"/>
              <w:rPr>
                <w:rFonts w:ascii="Times New Roman" w:eastAsia="黑体" w:hAnsi="Times New Roman"/>
                <w:bCs/>
                <w:color w:val="000000" w:themeColor="text1"/>
                <w:szCs w:val="21"/>
              </w:rPr>
            </w:pPr>
            <w:r>
              <w:rPr>
                <w:rFonts w:ascii="Times New Roman" w:eastAsia="黑体" w:hAnsi="Times New Roman"/>
                <w:bCs/>
                <w:color w:val="000000" w:themeColor="text1"/>
                <w:szCs w:val="21"/>
              </w:rPr>
              <w:t>单位</w:t>
            </w:r>
          </w:p>
        </w:tc>
        <w:tc>
          <w:tcPr>
            <w:tcW w:w="1856" w:type="dxa"/>
            <w:vAlign w:val="center"/>
          </w:tcPr>
          <w:p w:rsidR="006A30DF" w:rsidRDefault="006A30DF" w:rsidP="006A30DF">
            <w:pPr>
              <w:jc w:val="center"/>
              <w:rPr>
                <w:rFonts w:ascii="Times New Roman" w:eastAsia="黑体" w:hAnsi="Times New Roman"/>
                <w:bCs/>
                <w:color w:val="000000" w:themeColor="text1"/>
                <w:szCs w:val="21"/>
              </w:rPr>
            </w:pPr>
            <w:r>
              <w:rPr>
                <w:rFonts w:ascii="Times New Roman" w:eastAsia="黑体" w:hAnsi="Times New Roman"/>
                <w:bCs/>
                <w:color w:val="000000" w:themeColor="text1"/>
                <w:szCs w:val="21"/>
              </w:rPr>
              <w:t>单台最高限价</w:t>
            </w:r>
          </w:p>
          <w:p w:rsidR="006A30DF" w:rsidRDefault="006A30DF" w:rsidP="006A30DF">
            <w:pPr>
              <w:jc w:val="center"/>
              <w:rPr>
                <w:rFonts w:ascii="Times New Roman" w:eastAsia="黑体" w:hAnsi="Times New Roman"/>
                <w:bCs/>
                <w:color w:val="000000" w:themeColor="text1"/>
                <w:szCs w:val="21"/>
              </w:rPr>
            </w:pPr>
            <w:r>
              <w:rPr>
                <w:rFonts w:ascii="Times New Roman" w:eastAsia="黑体" w:hAnsi="Times New Roman"/>
                <w:bCs/>
                <w:color w:val="000000" w:themeColor="text1"/>
                <w:szCs w:val="21"/>
              </w:rPr>
              <w:t>(</w:t>
            </w:r>
            <w:r>
              <w:rPr>
                <w:rFonts w:ascii="Times New Roman" w:eastAsia="黑体" w:hAnsi="Times New Roman"/>
                <w:bCs/>
                <w:color w:val="000000" w:themeColor="text1"/>
                <w:szCs w:val="21"/>
              </w:rPr>
              <w:t>人民币万元</w:t>
            </w:r>
            <w:r>
              <w:rPr>
                <w:rFonts w:ascii="Times New Roman" w:eastAsia="黑体" w:hAnsi="Times New Roman"/>
                <w:bCs/>
                <w:color w:val="000000" w:themeColor="text1"/>
                <w:szCs w:val="21"/>
              </w:rPr>
              <w:t>)</w:t>
            </w:r>
          </w:p>
        </w:tc>
        <w:tc>
          <w:tcPr>
            <w:tcW w:w="1961" w:type="dxa"/>
          </w:tcPr>
          <w:p w:rsidR="006A30DF" w:rsidRDefault="006A30DF" w:rsidP="006A30DF">
            <w:pPr>
              <w:jc w:val="center"/>
              <w:rPr>
                <w:rFonts w:ascii="Times New Roman" w:eastAsia="黑体" w:hAnsi="Times New Roman"/>
                <w:bCs/>
                <w:color w:val="000000" w:themeColor="text1"/>
                <w:szCs w:val="21"/>
              </w:rPr>
            </w:pPr>
            <w:r>
              <w:rPr>
                <w:rFonts w:ascii="Times New Roman" w:eastAsia="黑体" w:hAnsi="Times New Roman"/>
                <w:bCs/>
                <w:color w:val="000000" w:themeColor="text1"/>
                <w:szCs w:val="21"/>
              </w:rPr>
              <w:t>最高总限价</w:t>
            </w:r>
          </w:p>
          <w:p w:rsidR="006A30DF" w:rsidRDefault="006A30DF" w:rsidP="006A30DF">
            <w:pPr>
              <w:jc w:val="center"/>
              <w:rPr>
                <w:rFonts w:ascii="Times New Roman" w:hAnsi="Times New Roman"/>
                <w:szCs w:val="21"/>
              </w:rPr>
            </w:pPr>
            <w:r>
              <w:rPr>
                <w:rFonts w:ascii="Times New Roman" w:eastAsia="黑体" w:hAnsi="Times New Roman"/>
                <w:bCs/>
                <w:color w:val="000000" w:themeColor="text1"/>
                <w:szCs w:val="21"/>
              </w:rPr>
              <w:t>(</w:t>
            </w:r>
            <w:r>
              <w:rPr>
                <w:rFonts w:ascii="Times New Roman" w:eastAsia="黑体" w:hAnsi="Times New Roman"/>
                <w:bCs/>
                <w:color w:val="000000" w:themeColor="text1"/>
                <w:szCs w:val="21"/>
              </w:rPr>
              <w:t>人民币万元</w:t>
            </w:r>
            <w:r>
              <w:rPr>
                <w:rFonts w:ascii="Times New Roman" w:eastAsia="黑体" w:hAnsi="Times New Roman"/>
                <w:bCs/>
                <w:color w:val="000000" w:themeColor="text1"/>
                <w:szCs w:val="21"/>
              </w:rPr>
              <w:t>)</w:t>
            </w:r>
          </w:p>
        </w:tc>
        <w:tc>
          <w:tcPr>
            <w:tcW w:w="1810" w:type="dxa"/>
            <w:shd w:val="clear" w:color="auto" w:fill="auto"/>
            <w:vAlign w:val="center"/>
          </w:tcPr>
          <w:p w:rsidR="006A30DF" w:rsidRDefault="006A30DF" w:rsidP="006A30DF">
            <w:pPr>
              <w:jc w:val="center"/>
              <w:rPr>
                <w:rFonts w:ascii="Times New Roman" w:eastAsia="黑体" w:hAnsi="Times New Roman"/>
                <w:bCs/>
                <w:color w:val="000000" w:themeColor="text1"/>
                <w:szCs w:val="21"/>
              </w:rPr>
            </w:pPr>
            <w:r>
              <w:rPr>
                <w:rFonts w:ascii="Times New Roman" w:hAnsi="Times New Roman"/>
                <w:szCs w:val="21"/>
              </w:rPr>
              <w:t>交付期</w:t>
            </w:r>
          </w:p>
        </w:tc>
      </w:tr>
      <w:tr w:rsidR="006A30DF" w:rsidTr="00AF4294">
        <w:trPr>
          <w:trHeight w:hRule="exact" w:val="1013"/>
          <w:tblHeader/>
          <w:jc w:val="center"/>
        </w:trPr>
        <w:tc>
          <w:tcPr>
            <w:tcW w:w="625" w:type="dxa"/>
            <w:vMerge w:val="restart"/>
            <w:vAlign w:val="center"/>
          </w:tcPr>
          <w:p w:rsidR="006A30DF" w:rsidRDefault="006A30DF" w:rsidP="006A30DF">
            <w:pPr>
              <w:jc w:val="center"/>
              <w:rPr>
                <w:rFonts w:ascii="Times New Roman" w:hAnsi="Times New Roman"/>
                <w:bCs/>
                <w:color w:val="000000" w:themeColor="text1"/>
                <w:szCs w:val="21"/>
              </w:rPr>
            </w:pPr>
            <w:r>
              <w:rPr>
                <w:rFonts w:ascii="Times New Roman" w:hAnsi="Times New Roman" w:hint="eastAsia"/>
                <w:bCs/>
                <w:color w:val="000000" w:themeColor="text1"/>
                <w:szCs w:val="21"/>
              </w:rPr>
              <w:t>01</w:t>
            </w:r>
          </w:p>
        </w:tc>
        <w:tc>
          <w:tcPr>
            <w:tcW w:w="1223" w:type="dxa"/>
            <w:shd w:val="clear" w:color="auto" w:fill="auto"/>
            <w:vAlign w:val="center"/>
          </w:tcPr>
          <w:p w:rsidR="006A30DF" w:rsidRDefault="006A30DF" w:rsidP="006A30DF">
            <w:pPr>
              <w:jc w:val="center"/>
              <w:rPr>
                <w:rFonts w:ascii="Times New Roman" w:hAnsi="Times New Roman"/>
                <w:szCs w:val="21"/>
              </w:rPr>
            </w:pPr>
            <w:r w:rsidRPr="00DE1240">
              <w:rPr>
                <w:rFonts w:ascii="Times New Roman" w:hAnsi="Times New Roman" w:hint="eastAsia"/>
                <w:color w:val="000000"/>
                <w:szCs w:val="21"/>
              </w:rPr>
              <w:t>调制解调器</w:t>
            </w:r>
          </w:p>
        </w:tc>
        <w:tc>
          <w:tcPr>
            <w:tcW w:w="791" w:type="dxa"/>
            <w:vAlign w:val="center"/>
          </w:tcPr>
          <w:p w:rsidR="006A30DF" w:rsidRDefault="006A30DF" w:rsidP="006A30DF">
            <w:pPr>
              <w:jc w:val="center"/>
              <w:rPr>
                <w:rFonts w:ascii="Times New Roman" w:hAnsi="Times New Roman"/>
                <w:color w:val="000000"/>
                <w:szCs w:val="21"/>
              </w:rPr>
            </w:pPr>
            <w:r>
              <w:rPr>
                <w:rFonts w:ascii="Times New Roman" w:hAnsi="Times New Roman" w:hint="eastAsia"/>
                <w:color w:val="000000"/>
                <w:szCs w:val="21"/>
              </w:rPr>
              <w:t>1</w:t>
            </w:r>
          </w:p>
        </w:tc>
        <w:tc>
          <w:tcPr>
            <w:tcW w:w="784" w:type="dxa"/>
            <w:vAlign w:val="center"/>
          </w:tcPr>
          <w:p w:rsidR="006A30DF" w:rsidRDefault="006A30DF" w:rsidP="006A30DF">
            <w:pPr>
              <w:jc w:val="center"/>
              <w:rPr>
                <w:rFonts w:ascii="Times New Roman" w:hAnsi="Times New Roman"/>
                <w:color w:val="000000"/>
                <w:szCs w:val="21"/>
              </w:rPr>
            </w:pPr>
            <w:r>
              <w:rPr>
                <w:rFonts w:ascii="Times New Roman" w:hAnsi="Times New Roman" w:hint="eastAsia"/>
                <w:color w:val="000000"/>
                <w:szCs w:val="21"/>
              </w:rPr>
              <w:t>台</w:t>
            </w:r>
          </w:p>
        </w:tc>
        <w:tc>
          <w:tcPr>
            <w:tcW w:w="1856" w:type="dxa"/>
            <w:vAlign w:val="center"/>
          </w:tcPr>
          <w:p w:rsidR="006A30DF" w:rsidRDefault="006A30DF" w:rsidP="006A30DF">
            <w:pPr>
              <w:jc w:val="center"/>
              <w:rPr>
                <w:rFonts w:ascii="Times New Roman" w:eastAsia="楷体_GB2312" w:hAnsi="Times New Roman"/>
                <w:szCs w:val="21"/>
              </w:rPr>
            </w:pPr>
            <w:r>
              <w:rPr>
                <w:rFonts w:ascii="Times New Roman" w:eastAsia="楷体_GB2312" w:hAnsi="Times New Roman" w:hint="eastAsia"/>
                <w:szCs w:val="21"/>
              </w:rPr>
              <w:t>115</w:t>
            </w:r>
          </w:p>
          <w:p w:rsidR="006A30DF" w:rsidRDefault="006A30DF" w:rsidP="006A30DF">
            <w:pPr>
              <w:ind w:leftChars="-68" w:hangingChars="68" w:hanging="143"/>
              <w:jc w:val="center"/>
              <w:rPr>
                <w:rFonts w:ascii="Times New Roman" w:hAnsi="Times New Roman"/>
                <w:color w:val="000000"/>
                <w:szCs w:val="21"/>
              </w:rPr>
            </w:pPr>
            <w:r>
              <w:rPr>
                <w:rFonts w:ascii="Times New Roman" w:eastAsia="楷体_GB2312" w:hAnsi="Times New Roman"/>
                <w:szCs w:val="21"/>
              </w:rPr>
              <w:t>（含税价）</w:t>
            </w:r>
          </w:p>
        </w:tc>
        <w:tc>
          <w:tcPr>
            <w:tcW w:w="1961" w:type="dxa"/>
            <w:vMerge w:val="restart"/>
            <w:vAlign w:val="center"/>
          </w:tcPr>
          <w:p w:rsidR="006A30DF" w:rsidRDefault="006A30DF" w:rsidP="006A30DF">
            <w:pPr>
              <w:ind w:hanging="74"/>
              <w:jc w:val="center"/>
              <w:rPr>
                <w:rFonts w:ascii="Times New Roman" w:eastAsia="楷体_GB2312" w:hAnsi="Times New Roman"/>
                <w:szCs w:val="21"/>
              </w:rPr>
            </w:pPr>
            <w:r>
              <w:rPr>
                <w:rFonts w:ascii="Times New Roman" w:eastAsia="楷体_GB2312" w:hAnsi="Times New Roman" w:hint="eastAsia"/>
                <w:szCs w:val="21"/>
              </w:rPr>
              <w:t>172</w:t>
            </w:r>
          </w:p>
          <w:p w:rsidR="006A30DF" w:rsidRDefault="006A30DF" w:rsidP="006A30DF">
            <w:pPr>
              <w:ind w:hanging="74"/>
              <w:jc w:val="center"/>
              <w:rPr>
                <w:rFonts w:ascii="Times New Roman" w:hAnsi="Times New Roman"/>
                <w:color w:val="000000"/>
                <w:szCs w:val="21"/>
              </w:rPr>
            </w:pPr>
            <w:r>
              <w:rPr>
                <w:rFonts w:ascii="Times New Roman" w:eastAsia="楷体_GB2312" w:hAnsi="Times New Roman"/>
                <w:szCs w:val="21"/>
              </w:rPr>
              <w:t>（含税价）</w:t>
            </w:r>
          </w:p>
          <w:p w:rsidR="006A30DF" w:rsidRDefault="006A30DF" w:rsidP="006A30DF">
            <w:pPr>
              <w:ind w:hanging="74"/>
              <w:jc w:val="center"/>
              <w:rPr>
                <w:rFonts w:ascii="Times New Roman" w:hAnsi="Times New Roman"/>
                <w:color w:val="000000"/>
                <w:szCs w:val="21"/>
              </w:rPr>
            </w:pPr>
          </w:p>
        </w:tc>
        <w:tc>
          <w:tcPr>
            <w:tcW w:w="1810" w:type="dxa"/>
            <w:vMerge w:val="restart"/>
            <w:shd w:val="clear" w:color="auto" w:fill="auto"/>
            <w:vAlign w:val="center"/>
          </w:tcPr>
          <w:p w:rsidR="006A30DF" w:rsidRDefault="006A30DF" w:rsidP="006A30DF">
            <w:pPr>
              <w:ind w:leftChars="-7" w:left="-2" w:hangingChars="7" w:hanging="13"/>
              <w:jc w:val="left"/>
              <w:rPr>
                <w:rFonts w:ascii="Times New Roman" w:eastAsia="楷体_GB2312" w:hAnsi="Times New Roman"/>
                <w:szCs w:val="21"/>
              </w:rPr>
            </w:pPr>
            <w:r w:rsidRPr="004E5B0A">
              <w:rPr>
                <w:rFonts w:ascii="Times New Roman" w:hAnsi="Times New Roman" w:hint="eastAsia"/>
                <w:color w:val="000000"/>
                <w:sz w:val="18"/>
                <w:szCs w:val="21"/>
              </w:rPr>
              <w:t>签订合同后</w:t>
            </w:r>
            <w:r w:rsidRPr="004E5B0A">
              <w:rPr>
                <w:rFonts w:ascii="Times New Roman" w:hAnsi="Times New Roman" w:hint="eastAsia"/>
                <w:color w:val="000000"/>
                <w:sz w:val="18"/>
                <w:szCs w:val="21"/>
              </w:rPr>
              <w:t>15</w:t>
            </w:r>
            <w:r w:rsidRPr="004E5B0A">
              <w:rPr>
                <w:rFonts w:ascii="Times New Roman" w:hAnsi="Times New Roman" w:hint="eastAsia"/>
                <w:color w:val="000000"/>
                <w:sz w:val="18"/>
                <w:szCs w:val="21"/>
              </w:rPr>
              <w:t>工作日内交货，交货地点由买方指定由投标人负责货物的运输、安装与交付。</w:t>
            </w:r>
          </w:p>
        </w:tc>
      </w:tr>
      <w:tr w:rsidR="006A30DF" w:rsidTr="00AF4294">
        <w:trPr>
          <w:trHeight w:hRule="exact" w:val="1013"/>
          <w:tblHeader/>
          <w:jc w:val="center"/>
        </w:trPr>
        <w:tc>
          <w:tcPr>
            <w:tcW w:w="625" w:type="dxa"/>
            <w:vMerge/>
            <w:vAlign w:val="center"/>
          </w:tcPr>
          <w:p w:rsidR="006A30DF" w:rsidRDefault="006A30DF" w:rsidP="006A30DF">
            <w:pPr>
              <w:jc w:val="center"/>
              <w:rPr>
                <w:rFonts w:ascii="Times New Roman" w:hAnsi="Times New Roman"/>
                <w:bCs/>
                <w:color w:val="000000" w:themeColor="text1"/>
                <w:szCs w:val="21"/>
              </w:rPr>
            </w:pPr>
          </w:p>
        </w:tc>
        <w:tc>
          <w:tcPr>
            <w:tcW w:w="1223" w:type="dxa"/>
            <w:shd w:val="clear" w:color="auto" w:fill="auto"/>
            <w:vAlign w:val="center"/>
          </w:tcPr>
          <w:p w:rsidR="006A30DF" w:rsidRDefault="006A30DF" w:rsidP="006A30DF">
            <w:pPr>
              <w:jc w:val="center"/>
              <w:rPr>
                <w:rFonts w:ascii="Times New Roman" w:hAnsi="Times New Roman"/>
                <w:color w:val="000000"/>
                <w:szCs w:val="21"/>
              </w:rPr>
            </w:pPr>
            <w:proofErr w:type="gramStart"/>
            <w:r w:rsidRPr="00DE1240">
              <w:rPr>
                <w:rFonts w:ascii="Times New Roman" w:hAnsi="Times New Roman" w:hint="eastAsia"/>
                <w:color w:val="000000"/>
                <w:szCs w:val="21"/>
              </w:rPr>
              <w:t>宽采软解设备</w:t>
            </w:r>
            <w:proofErr w:type="gramEnd"/>
          </w:p>
        </w:tc>
        <w:tc>
          <w:tcPr>
            <w:tcW w:w="791" w:type="dxa"/>
            <w:vAlign w:val="center"/>
          </w:tcPr>
          <w:p w:rsidR="006A30DF" w:rsidRDefault="006A30DF" w:rsidP="006A30DF">
            <w:pPr>
              <w:jc w:val="center"/>
              <w:rPr>
                <w:rFonts w:ascii="Times New Roman" w:hAnsi="Times New Roman"/>
                <w:color w:val="000000"/>
                <w:szCs w:val="21"/>
              </w:rPr>
            </w:pPr>
            <w:r>
              <w:rPr>
                <w:rFonts w:ascii="Times New Roman" w:hAnsi="Times New Roman" w:hint="eastAsia"/>
                <w:color w:val="000000"/>
                <w:szCs w:val="21"/>
              </w:rPr>
              <w:t>1</w:t>
            </w:r>
          </w:p>
        </w:tc>
        <w:tc>
          <w:tcPr>
            <w:tcW w:w="784" w:type="dxa"/>
            <w:vAlign w:val="center"/>
          </w:tcPr>
          <w:p w:rsidR="006A30DF" w:rsidRDefault="006A30DF" w:rsidP="006A30DF">
            <w:pPr>
              <w:jc w:val="center"/>
              <w:rPr>
                <w:rFonts w:ascii="Times New Roman" w:hAnsi="Times New Roman"/>
                <w:color w:val="000000"/>
                <w:szCs w:val="21"/>
              </w:rPr>
            </w:pPr>
            <w:r>
              <w:rPr>
                <w:rFonts w:ascii="Times New Roman" w:hAnsi="Times New Roman"/>
                <w:color w:val="000000"/>
                <w:szCs w:val="21"/>
              </w:rPr>
              <w:t>台</w:t>
            </w:r>
          </w:p>
        </w:tc>
        <w:tc>
          <w:tcPr>
            <w:tcW w:w="1856" w:type="dxa"/>
            <w:vAlign w:val="center"/>
          </w:tcPr>
          <w:p w:rsidR="006A30DF" w:rsidRDefault="006A30DF" w:rsidP="006A30DF">
            <w:pPr>
              <w:jc w:val="center"/>
              <w:rPr>
                <w:rFonts w:ascii="Times New Roman" w:eastAsia="楷体_GB2312" w:hAnsi="Times New Roman"/>
                <w:szCs w:val="21"/>
              </w:rPr>
            </w:pPr>
            <w:r>
              <w:rPr>
                <w:rFonts w:ascii="Times New Roman" w:eastAsia="楷体_GB2312" w:hAnsi="Times New Roman" w:hint="eastAsia"/>
                <w:szCs w:val="21"/>
              </w:rPr>
              <w:t>57</w:t>
            </w:r>
          </w:p>
          <w:p w:rsidR="006A30DF" w:rsidRDefault="006A30DF" w:rsidP="006A30DF">
            <w:pPr>
              <w:jc w:val="center"/>
              <w:rPr>
                <w:rFonts w:ascii="Times New Roman" w:eastAsia="楷体_GB2312" w:hAnsi="Times New Roman"/>
                <w:szCs w:val="21"/>
              </w:rPr>
            </w:pPr>
            <w:r>
              <w:rPr>
                <w:rFonts w:ascii="Times New Roman" w:eastAsia="楷体_GB2312" w:hAnsi="Times New Roman"/>
                <w:szCs w:val="21"/>
              </w:rPr>
              <w:t>（含税价）</w:t>
            </w:r>
          </w:p>
        </w:tc>
        <w:tc>
          <w:tcPr>
            <w:tcW w:w="1961" w:type="dxa"/>
            <w:vMerge/>
            <w:vAlign w:val="center"/>
          </w:tcPr>
          <w:p w:rsidR="006A30DF" w:rsidRDefault="006A30DF" w:rsidP="006A30DF">
            <w:pPr>
              <w:ind w:hanging="74"/>
              <w:jc w:val="center"/>
              <w:rPr>
                <w:rFonts w:ascii="Times New Roman" w:eastAsia="楷体_GB2312" w:hAnsi="Times New Roman"/>
                <w:szCs w:val="21"/>
              </w:rPr>
            </w:pPr>
          </w:p>
        </w:tc>
        <w:tc>
          <w:tcPr>
            <w:tcW w:w="1810" w:type="dxa"/>
            <w:vMerge/>
            <w:shd w:val="clear" w:color="auto" w:fill="auto"/>
            <w:vAlign w:val="center"/>
          </w:tcPr>
          <w:p w:rsidR="006A30DF" w:rsidRDefault="006A30DF" w:rsidP="006A30DF">
            <w:pPr>
              <w:ind w:leftChars="-7" w:hangingChars="7" w:hanging="15"/>
              <w:jc w:val="left"/>
              <w:rPr>
                <w:rFonts w:ascii="Times New Roman" w:hAnsi="Times New Roman"/>
                <w:color w:val="000000"/>
                <w:szCs w:val="21"/>
              </w:rPr>
            </w:pPr>
          </w:p>
        </w:tc>
      </w:tr>
    </w:tbl>
    <w:p w:rsidR="006A30DF" w:rsidRDefault="006A30DF" w:rsidP="006A30DF">
      <w:pPr>
        <w:pStyle w:val="11"/>
        <w:tabs>
          <w:tab w:val="left" w:pos="420"/>
        </w:tabs>
        <w:spacing w:line="240" w:lineRule="auto"/>
        <w:textAlignment w:val="auto"/>
        <w:rPr>
          <w:b/>
          <w:color w:val="000000" w:themeColor="text1"/>
          <w:szCs w:val="21"/>
        </w:rPr>
      </w:pPr>
      <w:r>
        <w:rPr>
          <w:rFonts w:ascii="Segoe UI Symbol" w:hAnsi="Segoe UI Symbol" w:cs="Segoe UI Symbol"/>
          <w:color w:val="000000" w:themeColor="text1"/>
          <w:szCs w:val="21"/>
        </w:rPr>
        <w:t>★</w:t>
      </w:r>
      <w:r>
        <w:rPr>
          <w:b/>
          <w:color w:val="000000" w:themeColor="text1"/>
          <w:szCs w:val="21"/>
        </w:rPr>
        <w:t>本项目公布最高限价，若投标报价超过最高限价，其投标将被否决。</w:t>
      </w:r>
    </w:p>
    <w:p w:rsidR="006A30DF" w:rsidRDefault="006A30DF" w:rsidP="006A30DF">
      <w:pPr>
        <w:pStyle w:val="11"/>
        <w:tabs>
          <w:tab w:val="left" w:pos="420"/>
        </w:tabs>
        <w:spacing w:line="240" w:lineRule="auto"/>
        <w:textAlignment w:val="auto"/>
        <w:rPr>
          <w:b/>
          <w:color w:val="000000" w:themeColor="text1"/>
          <w:szCs w:val="21"/>
        </w:rPr>
      </w:pPr>
      <w:r>
        <w:rPr>
          <w:rFonts w:ascii="Segoe UI Symbol" w:hAnsi="Segoe UI Symbol" w:cs="Segoe UI Symbol"/>
          <w:color w:val="000000" w:themeColor="text1"/>
          <w:szCs w:val="21"/>
        </w:rPr>
        <w:t>★</w:t>
      </w:r>
      <w:r>
        <w:rPr>
          <w:b/>
          <w:color w:val="000000" w:themeColor="text1"/>
          <w:szCs w:val="21"/>
        </w:rPr>
        <w:t>本项目</w:t>
      </w:r>
      <w:proofErr w:type="gramStart"/>
      <w:r>
        <w:rPr>
          <w:b/>
          <w:color w:val="000000" w:themeColor="text1"/>
          <w:szCs w:val="21"/>
        </w:rPr>
        <w:t>不</w:t>
      </w:r>
      <w:proofErr w:type="gramEnd"/>
      <w:r>
        <w:rPr>
          <w:b/>
          <w:color w:val="000000" w:themeColor="text1"/>
          <w:szCs w:val="21"/>
        </w:rPr>
        <w:t>分包，本次招标、投标、评标和合同授予均以包为单位，投标人</w:t>
      </w:r>
      <w:proofErr w:type="gramStart"/>
      <w:r>
        <w:rPr>
          <w:b/>
          <w:color w:val="000000" w:themeColor="text1"/>
          <w:szCs w:val="21"/>
        </w:rPr>
        <w:t>必须按包响应</w:t>
      </w:r>
      <w:proofErr w:type="gramEnd"/>
      <w:r>
        <w:rPr>
          <w:b/>
          <w:color w:val="000000" w:themeColor="text1"/>
          <w:szCs w:val="21"/>
        </w:rPr>
        <w:t>及制作投标文件，不完整的投标将被拒绝。</w:t>
      </w:r>
    </w:p>
    <w:p w:rsidR="006A30DF" w:rsidRDefault="006A30DF" w:rsidP="006A30DF">
      <w:pPr>
        <w:pStyle w:val="11"/>
        <w:tabs>
          <w:tab w:val="left" w:pos="420"/>
        </w:tabs>
        <w:spacing w:line="240" w:lineRule="auto"/>
        <w:ind w:firstLineChars="0" w:firstLine="0"/>
        <w:textAlignment w:val="auto"/>
        <w:rPr>
          <w:rFonts w:eastAsia="黑体"/>
          <w:color w:val="000000" w:themeColor="text1"/>
          <w:szCs w:val="21"/>
        </w:rPr>
      </w:pPr>
      <w:r>
        <w:rPr>
          <w:rFonts w:eastAsia="黑体"/>
          <w:color w:val="000000" w:themeColor="text1"/>
          <w:szCs w:val="21"/>
        </w:rPr>
        <w:t>4.</w:t>
      </w:r>
      <w:r>
        <w:rPr>
          <w:rFonts w:eastAsia="黑体"/>
          <w:color w:val="000000" w:themeColor="text1"/>
          <w:szCs w:val="21"/>
        </w:rPr>
        <w:t>投标人资格要求</w:t>
      </w:r>
    </w:p>
    <w:p w:rsidR="006A30DF" w:rsidRDefault="006A30DF" w:rsidP="006A30DF">
      <w:pPr>
        <w:rPr>
          <w:rFonts w:ascii="Times New Roman" w:hAnsi="Times New Roman"/>
          <w:sz w:val="18"/>
          <w:szCs w:val="18"/>
        </w:rPr>
      </w:pPr>
      <w:r>
        <w:rPr>
          <w:rFonts w:ascii="Times New Roman" w:hAnsi="Times New Roman"/>
          <w:color w:val="000000" w:themeColor="text1"/>
          <w:kern w:val="0"/>
          <w:szCs w:val="21"/>
          <w:u w:color="000000"/>
        </w:rPr>
        <w:t xml:space="preserve">    4.1</w:t>
      </w:r>
      <w:r>
        <w:rPr>
          <w:rFonts w:ascii="Times New Roman" w:hAnsi="Times New Roman"/>
          <w:color w:val="000000" w:themeColor="text1"/>
          <w:szCs w:val="21"/>
        </w:rPr>
        <w:t>具有独立承担民事责任的能力；</w:t>
      </w:r>
    </w:p>
    <w:p w:rsidR="006A30DF" w:rsidRDefault="006A30DF" w:rsidP="006A30DF">
      <w:pPr>
        <w:numPr>
          <w:ilvl w:val="255"/>
          <w:numId w:val="0"/>
        </w:numPr>
        <w:ind w:firstLineChars="200" w:firstLine="420"/>
        <w:rPr>
          <w:rFonts w:ascii="Times New Roman" w:hAnsi="Times New Roman"/>
          <w:bCs/>
          <w:color w:val="000000" w:themeColor="text1"/>
          <w:sz w:val="18"/>
          <w:szCs w:val="18"/>
          <w:u w:val="dotted"/>
        </w:rPr>
      </w:pPr>
      <w:r>
        <w:rPr>
          <w:rFonts w:ascii="Times New Roman" w:hAnsi="Times New Roman"/>
          <w:color w:val="000000" w:themeColor="text1"/>
          <w:szCs w:val="21"/>
        </w:rPr>
        <w:t>4.2</w:t>
      </w:r>
      <w:r>
        <w:rPr>
          <w:rFonts w:ascii="Times New Roman" w:hAnsi="Times New Roman"/>
          <w:szCs w:val="21"/>
        </w:rPr>
        <w:t>须为非外资控股企业，法定代表人为中华人民共和国国籍；</w:t>
      </w:r>
    </w:p>
    <w:p w:rsidR="006A30DF" w:rsidRDefault="006A30DF" w:rsidP="006A30DF">
      <w:pPr>
        <w:pStyle w:val="11"/>
        <w:numPr>
          <w:ilvl w:val="255"/>
          <w:numId w:val="0"/>
        </w:numPr>
        <w:spacing w:line="240" w:lineRule="auto"/>
        <w:ind w:firstLineChars="200" w:firstLine="420"/>
        <w:textAlignment w:val="auto"/>
        <w:rPr>
          <w:color w:val="000000" w:themeColor="text1"/>
          <w:szCs w:val="21"/>
        </w:rPr>
      </w:pPr>
      <w:r>
        <w:rPr>
          <w:color w:val="000000" w:themeColor="text1"/>
          <w:szCs w:val="21"/>
          <w:lang w:val="en-US"/>
        </w:rPr>
        <w:t>4.3</w:t>
      </w:r>
      <w:r>
        <w:rPr>
          <w:color w:val="000000" w:themeColor="text1"/>
          <w:szCs w:val="21"/>
        </w:rPr>
        <w:t>具有良好的商业信誉和健全的财务会计制度；</w:t>
      </w:r>
      <w:r>
        <w:rPr>
          <w:color w:val="000000" w:themeColor="text1"/>
          <w:szCs w:val="21"/>
        </w:rPr>
        <w:t xml:space="preserve"> </w:t>
      </w:r>
    </w:p>
    <w:p w:rsidR="006A30DF" w:rsidRDefault="006A30DF" w:rsidP="006A30DF">
      <w:pPr>
        <w:ind w:firstLineChars="200" w:firstLine="420"/>
        <w:rPr>
          <w:rFonts w:ascii="Times New Roman" w:hAnsi="Times New Roman"/>
          <w:bCs/>
          <w:color w:val="000000" w:themeColor="text1"/>
          <w:kern w:val="0"/>
          <w:sz w:val="18"/>
          <w:szCs w:val="18"/>
          <w:u w:val="dotted" w:color="000000"/>
        </w:rPr>
      </w:pPr>
      <w:r>
        <w:rPr>
          <w:rFonts w:ascii="Times New Roman" w:hAnsi="Times New Roman"/>
          <w:szCs w:val="21"/>
        </w:rPr>
        <w:t>4.4</w:t>
      </w:r>
      <w:r>
        <w:rPr>
          <w:rFonts w:ascii="Times New Roman" w:hAnsi="Times New Roman"/>
          <w:szCs w:val="21"/>
        </w:rPr>
        <w:t>具有承担任务</w:t>
      </w:r>
      <w:r>
        <w:rPr>
          <w:rStyle w:val="aa"/>
          <w:rFonts w:ascii="Times New Roman" w:hAnsi="Times New Roman"/>
        </w:rPr>
        <w:t>需要的</w:t>
      </w:r>
      <w:r>
        <w:rPr>
          <w:rFonts w:ascii="Times New Roman" w:hAnsi="Times New Roman"/>
        </w:rPr>
        <w:t>专业技术人员、设备设施和技术文件</w:t>
      </w:r>
      <w:r>
        <w:rPr>
          <w:rFonts w:ascii="Times New Roman" w:hAnsi="Times New Roman"/>
          <w:szCs w:val="21"/>
        </w:rPr>
        <w:t>；</w:t>
      </w:r>
    </w:p>
    <w:p w:rsidR="006A30DF" w:rsidRDefault="006A30DF" w:rsidP="006A30DF">
      <w:pPr>
        <w:pStyle w:val="11"/>
        <w:numPr>
          <w:ilvl w:val="255"/>
          <w:numId w:val="0"/>
        </w:numPr>
        <w:spacing w:line="240" w:lineRule="auto"/>
        <w:ind w:firstLineChars="200" w:firstLine="420"/>
        <w:textAlignment w:val="auto"/>
        <w:rPr>
          <w:color w:val="000000" w:themeColor="text1"/>
          <w:szCs w:val="21"/>
        </w:rPr>
      </w:pPr>
      <w:r>
        <w:rPr>
          <w:color w:val="000000" w:themeColor="text1"/>
          <w:szCs w:val="21"/>
          <w:lang w:val="en-US"/>
        </w:rPr>
        <w:t>4.5</w:t>
      </w:r>
      <w:r>
        <w:rPr>
          <w:color w:val="000000" w:themeColor="text1"/>
          <w:szCs w:val="21"/>
        </w:rPr>
        <w:t>有依法缴纳税收和社会保障资金的良好记录；</w:t>
      </w:r>
    </w:p>
    <w:p w:rsidR="006A30DF" w:rsidRDefault="006A30DF" w:rsidP="006A30DF">
      <w:pPr>
        <w:ind w:firstLineChars="200" w:firstLine="420"/>
        <w:rPr>
          <w:rFonts w:ascii="Times New Roman" w:hAnsi="Times New Roman"/>
          <w:color w:val="000000" w:themeColor="text1"/>
          <w:kern w:val="0"/>
          <w:szCs w:val="21"/>
          <w:u w:color="000000"/>
          <w:lang w:val="zh-CN"/>
        </w:rPr>
      </w:pPr>
      <w:r>
        <w:rPr>
          <w:rFonts w:ascii="Times New Roman" w:hAnsi="Times New Roman"/>
          <w:color w:val="000000" w:themeColor="text1"/>
          <w:kern w:val="0"/>
          <w:szCs w:val="21"/>
          <w:u w:color="000000"/>
          <w:lang w:val="zh-CN"/>
        </w:rPr>
        <w:t>4.6</w:t>
      </w:r>
      <w:r>
        <w:rPr>
          <w:rFonts w:ascii="Times New Roman" w:hAnsi="Times New Roman"/>
          <w:color w:val="000000" w:themeColor="text1"/>
          <w:kern w:val="0"/>
          <w:szCs w:val="21"/>
          <w:u w:color="000000"/>
          <w:lang w:val="zh-CN"/>
        </w:rPr>
        <w:t>近三年内，在经营活动中没有重大违法记录；</w:t>
      </w:r>
    </w:p>
    <w:p w:rsidR="006A30DF" w:rsidRDefault="006A30DF" w:rsidP="006A30DF">
      <w:pPr>
        <w:ind w:firstLineChars="200" w:firstLine="420"/>
        <w:rPr>
          <w:rFonts w:ascii="Times New Roman" w:hAnsi="Times New Roman"/>
          <w:color w:val="000000" w:themeColor="text1"/>
          <w:kern w:val="0"/>
          <w:szCs w:val="21"/>
          <w:u w:color="000000"/>
          <w:lang w:val="zh-CN"/>
        </w:rPr>
      </w:pPr>
      <w:r>
        <w:rPr>
          <w:rFonts w:ascii="Times New Roman" w:hAnsi="Times New Roman"/>
          <w:color w:val="000000" w:themeColor="text1"/>
          <w:kern w:val="0"/>
          <w:szCs w:val="21"/>
          <w:u w:color="000000"/>
          <w:lang w:val="zh-CN"/>
        </w:rPr>
        <w:t>4.7</w:t>
      </w:r>
      <w:r>
        <w:rPr>
          <w:rFonts w:ascii="Times New Roman" w:hAnsi="Times New Roman"/>
          <w:color w:val="000000" w:themeColor="text1"/>
          <w:kern w:val="0"/>
          <w:szCs w:val="21"/>
          <w:u w:color="000000"/>
          <w:lang w:val="zh-CN"/>
        </w:rPr>
        <w:t>有近三年财务会计报告及审计报告；</w:t>
      </w:r>
    </w:p>
    <w:p w:rsidR="006A30DF" w:rsidRDefault="006A30DF" w:rsidP="006A30DF">
      <w:pPr>
        <w:ind w:firstLineChars="200" w:firstLine="420"/>
        <w:rPr>
          <w:rFonts w:ascii="Times New Roman" w:hAnsi="Times New Roman"/>
          <w:bCs/>
          <w:color w:val="000000" w:themeColor="text1"/>
          <w:kern w:val="0"/>
          <w:sz w:val="18"/>
          <w:szCs w:val="18"/>
          <w:u w:val="dotted" w:color="000000"/>
        </w:rPr>
      </w:pPr>
      <w:r>
        <w:rPr>
          <w:rFonts w:ascii="Times New Roman" w:hAnsi="Times New Roman"/>
          <w:kern w:val="0"/>
          <w:szCs w:val="21"/>
          <w:u w:color="000000"/>
          <w:lang w:val="zh-CN"/>
        </w:rPr>
        <w:t>4.8</w:t>
      </w:r>
      <w:r>
        <w:rPr>
          <w:rFonts w:ascii="Times New Roman" w:hAnsi="Times New Roman"/>
        </w:rPr>
        <w:t>与招标人存在利害关系可能影响招标公正性的法人、其他组织或者个人，不得参加投标。单位负责人为同一人或者存在控股、管理关系的不同单位，不得参加同一标段投标或者未划分标段的同一招标项目投标</w:t>
      </w:r>
      <w:r>
        <w:rPr>
          <w:rFonts w:ascii="Times New Roman" w:hAnsi="Times New Roman"/>
          <w:color w:val="FF0000"/>
          <w:szCs w:val="21"/>
        </w:rPr>
        <w:t>；</w:t>
      </w:r>
      <w:r>
        <w:rPr>
          <w:rFonts w:ascii="Times New Roman" w:hAnsi="Times New Roman"/>
          <w:bCs/>
          <w:color w:val="000000" w:themeColor="text1"/>
          <w:kern w:val="0"/>
          <w:sz w:val="18"/>
          <w:szCs w:val="18"/>
          <w:u w:val="dotted" w:color="000000"/>
        </w:rPr>
        <w:t xml:space="preserve"> </w:t>
      </w:r>
    </w:p>
    <w:p w:rsidR="006A30DF" w:rsidRPr="00DE1240" w:rsidRDefault="006A30DF" w:rsidP="006A30DF">
      <w:pPr>
        <w:pStyle w:val="11"/>
        <w:numPr>
          <w:ilvl w:val="255"/>
          <w:numId w:val="0"/>
        </w:numPr>
        <w:spacing w:line="240" w:lineRule="auto"/>
        <w:ind w:firstLineChars="200" w:firstLine="420"/>
        <w:textAlignment w:val="auto"/>
        <w:rPr>
          <w:color w:val="000000" w:themeColor="text1"/>
          <w:szCs w:val="21"/>
        </w:rPr>
      </w:pPr>
      <w:r>
        <w:rPr>
          <w:rFonts w:eastAsia="黑体"/>
          <w:color w:val="000000" w:themeColor="text1"/>
          <w:szCs w:val="21"/>
          <w:lang w:val="en-US"/>
        </w:rPr>
        <w:t>4.9</w:t>
      </w:r>
      <w:r>
        <w:rPr>
          <w:color w:val="000000" w:themeColor="text1"/>
          <w:szCs w:val="21"/>
        </w:rPr>
        <w:t>具有装备承制单位资格，</w:t>
      </w:r>
      <w:r w:rsidRPr="00DE1240">
        <w:rPr>
          <w:color w:val="000000" w:themeColor="text1"/>
          <w:szCs w:val="21"/>
        </w:rPr>
        <w:t>且</w:t>
      </w:r>
      <w:r w:rsidRPr="00DE1240">
        <w:rPr>
          <w:bCs/>
          <w:color w:val="000000" w:themeColor="text1"/>
          <w:szCs w:val="32"/>
        </w:rPr>
        <w:t>承制装备范围</w:t>
      </w:r>
      <w:r w:rsidRPr="00DE1240">
        <w:rPr>
          <w:color w:val="000000" w:themeColor="text1"/>
          <w:szCs w:val="21"/>
        </w:rPr>
        <w:t>符合采购目的要求（（以投标单位提供的装备发展部（原总装备部）核发的装备承制单位注册证书副本为准）；尚未经装备发展部核准注册列入《装备</w:t>
      </w:r>
      <w:r w:rsidRPr="00DE1240">
        <w:rPr>
          <w:color w:val="000000" w:themeColor="text1"/>
          <w:szCs w:val="21"/>
        </w:rPr>
        <w:lastRenderedPageBreak/>
        <w:t>承制单位名录》（含过期复审），但已经通过装备承制单位资格审查且承制范围符合采购项目要求的企业，须出具</w:t>
      </w:r>
      <w:r>
        <w:rPr>
          <w:color w:val="000000" w:themeColor="text1"/>
          <w:szCs w:val="21"/>
        </w:rPr>
        <w:t>有效证明文件</w:t>
      </w:r>
      <w:r w:rsidRPr="00DE1240">
        <w:rPr>
          <w:color w:val="000000" w:themeColor="text1"/>
          <w:szCs w:val="21"/>
        </w:rPr>
        <w:t>（在开标当日对于《装备承制单位注册证书》不在有效日期或副本范围未涵盖所投项目的单位，投标文件中应包含军委或军兵种主管装备承制资格审查单位出具的完成续审、扩大范围审查或</w:t>
      </w:r>
      <w:r w:rsidRPr="00DE1240">
        <w:rPr>
          <w:bCs/>
          <w:color w:val="000000" w:themeColor="text1"/>
          <w:szCs w:val="32"/>
        </w:rPr>
        <w:t>重大事项专项审查</w:t>
      </w:r>
      <w:r w:rsidRPr="00DE1240">
        <w:rPr>
          <w:color w:val="000000" w:themeColor="text1"/>
          <w:szCs w:val="21"/>
        </w:rPr>
        <w:t>等相关证明材料，如不能提供，经评标委员会认定后，作无效投标处理）；</w:t>
      </w:r>
    </w:p>
    <w:p w:rsidR="006A30DF" w:rsidRDefault="006A30DF" w:rsidP="006A30DF">
      <w:pPr>
        <w:pStyle w:val="11"/>
        <w:numPr>
          <w:ilvl w:val="255"/>
          <w:numId w:val="0"/>
        </w:numPr>
        <w:spacing w:line="240" w:lineRule="auto"/>
        <w:textAlignment w:val="auto"/>
        <w:rPr>
          <w:b/>
          <w:bCs/>
          <w:strike/>
          <w:color w:val="FF0000"/>
          <w:szCs w:val="32"/>
        </w:rPr>
      </w:pPr>
      <w:r>
        <w:rPr>
          <w:rFonts w:eastAsia="黑体"/>
          <w:color w:val="000000" w:themeColor="text1"/>
          <w:szCs w:val="21"/>
          <w:lang w:val="en-US"/>
        </w:rPr>
        <w:t xml:space="preserve">   </w:t>
      </w:r>
      <w:r>
        <w:rPr>
          <w:rFonts w:eastAsia="黑体"/>
          <w:color w:val="000000" w:themeColor="text1"/>
          <w:szCs w:val="21"/>
        </w:rPr>
        <w:t>4.10</w:t>
      </w:r>
      <w:r>
        <w:rPr>
          <w:color w:val="000000" w:themeColor="text1"/>
          <w:szCs w:val="21"/>
        </w:rPr>
        <w:t>具有三级（或以上）武器装备科研生产单位保密资格证书且证书有效（如武器装备科研生产单位保密资格质认证已过期但已办理完成续期手续的，除提供原证书复印件外，还须提供证书颁发单位出具的证明材料；军内单位须上级主管单位保密委员会出具的保密资格证明），或未取得保密资格证书但已通过保密资格现场审查，须提供保密认证审查单位出具的完成相关审查的证明材料；</w:t>
      </w:r>
    </w:p>
    <w:p w:rsidR="006A30DF" w:rsidRDefault="006A30DF" w:rsidP="009177B2">
      <w:pPr>
        <w:ind w:firstLineChars="200" w:firstLine="420"/>
        <w:rPr>
          <w:rFonts w:ascii="Times New Roman" w:hAnsi="Times New Roman"/>
          <w:color w:val="000000" w:themeColor="text1"/>
          <w:szCs w:val="21"/>
        </w:rPr>
      </w:pPr>
      <w:r>
        <w:rPr>
          <w:color w:val="000000" w:themeColor="text1"/>
          <w:szCs w:val="21"/>
        </w:rPr>
        <w:t>4.1</w:t>
      </w:r>
      <w:r>
        <w:rPr>
          <w:rFonts w:hint="eastAsia"/>
          <w:color w:val="000000" w:themeColor="text1"/>
          <w:szCs w:val="21"/>
        </w:rPr>
        <w:t>1</w:t>
      </w:r>
      <w:r>
        <w:rPr>
          <w:rFonts w:ascii="Times New Roman" w:hAnsi="Times New Roman"/>
          <w:color w:val="000000" w:themeColor="text1"/>
          <w:szCs w:val="21"/>
        </w:rPr>
        <w:t>不得为</w:t>
      </w:r>
      <w:r>
        <w:rPr>
          <w:rFonts w:ascii="Times New Roman" w:hAnsi="Times New Roman"/>
          <w:color w:val="000000" w:themeColor="text1"/>
          <w:szCs w:val="21"/>
        </w:rPr>
        <w:t>“</w:t>
      </w:r>
      <w:r>
        <w:rPr>
          <w:rFonts w:ascii="Times New Roman" w:hAnsi="Times New Roman"/>
          <w:color w:val="000000" w:themeColor="text1"/>
          <w:szCs w:val="21"/>
        </w:rPr>
        <w:t>信用中国</w:t>
      </w:r>
      <w:r>
        <w:rPr>
          <w:rFonts w:ascii="Times New Roman" w:hAnsi="Times New Roman"/>
          <w:color w:val="000000" w:themeColor="text1"/>
          <w:szCs w:val="21"/>
        </w:rPr>
        <w:t>”</w:t>
      </w:r>
      <w:r>
        <w:rPr>
          <w:rFonts w:ascii="宋体" w:hAnsi="宋体" w:cs="Arial" w:hint="eastAsia"/>
          <w:color w:val="000000"/>
        </w:rPr>
        <w:t xml:space="preserve"> </w:t>
      </w:r>
      <w:r>
        <w:rPr>
          <w:rFonts w:ascii="宋体" w:hAnsi="宋体" w:cs="Arial" w:hint="eastAsia"/>
        </w:rPr>
        <w:t>（</w:t>
      </w:r>
      <w:r>
        <w:rPr>
          <w:rFonts w:ascii="Arial" w:hAnsi="Arial" w:cs="Arial" w:hint="eastAsia"/>
        </w:rPr>
        <w:t>www.creditchina.gov.cn</w:t>
      </w:r>
      <w:r>
        <w:rPr>
          <w:rFonts w:ascii="宋体" w:hAnsi="宋体" w:cs="Arial" w:hint="eastAsia"/>
          <w:color w:val="000000"/>
        </w:rPr>
        <w:t>）</w:t>
      </w:r>
      <w:r>
        <w:rPr>
          <w:rFonts w:ascii="Times New Roman" w:hAnsi="Times New Roman"/>
          <w:color w:val="000000" w:themeColor="text1"/>
          <w:szCs w:val="21"/>
        </w:rPr>
        <w:t>被列入失信被执行人企业；</w:t>
      </w:r>
      <w:r>
        <w:rPr>
          <w:rFonts w:ascii="Times New Roman" w:hAnsi="Times New Roman"/>
          <w:color w:val="000000" w:themeColor="text1"/>
          <w:szCs w:val="21"/>
        </w:rPr>
        <w:t xml:space="preserve"> </w:t>
      </w:r>
    </w:p>
    <w:p w:rsidR="006A30DF" w:rsidRDefault="006A30DF" w:rsidP="009177B2">
      <w:pPr>
        <w:pStyle w:val="11"/>
        <w:numPr>
          <w:ilvl w:val="255"/>
          <w:numId w:val="0"/>
        </w:numPr>
        <w:spacing w:line="240" w:lineRule="auto"/>
        <w:ind w:firstLineChars="195" w:firstLine="409"/>
        <w:textAlignment w:val="auto"/>
        <w:rPr>
          <w:color w:val="000000" w:themeColor="text1"/>
          <w:szCs w:val="21"/>
        </w:rPr>
      </w:pPr>
      <w:r>
        <w:rPr>
          <w:color w:val="000000" w:themeColor="text1"/>
          <w:szCs w:val="21"/>
          <w:lang w:val="en-US"/>
        </w:rPr>
        <w:t>4.1</w:t>
      </w:r>
      <w:r>
        <w:rPr>
          <w:rFonts w:hint="eastAsia"/>
          <w:color w:val="000000" w:themeColor="text1"/>
          <w:szCs w:val="21"/>
          <w:lang w:val="en-US"/>
        </w:rPr>
        <w:t>2</w:t>
      </w:r>
      <w:r>
        <w:rPr>
          <w:color w:val="000000" w:themeColor="text1"/>
          <w:szCs w:val="21"/>
        </w:rPr>
        <w:t>本项目不接受联合体投标</w:t>
      </w:r>
      <w:r>
        <w:rPr>
          <w:rFonts w:hint="eastAsia"/>
          <w:color w:val="auto"/>
          <w:szCs w:val="21"/>
        </w:rPr>
        <w:t>；</w:t>
      </w:r>
    </w:p>
    <w:p w:rsidR="006A30DF" w:rsidRDefault="006A30DF" w:rsidP="009177B2">
      <w:pPr>
        <w:numPr>
          <w:ilvl w:val="255"/>
          <w:numId w:val="0"/>
        </w:numPr>
        <w:ind w:firstLineChars="200" w:firstLine="420"/>
        <w:rPr>
          <w:color w:val="000000" w:themeColor="text1"/>
          <w:szCs w:val="21"/>
        </w:rPr>
      </w:pPr>
      <w:r>
        <w:rPr>
          <w:rFonts w:ascii="Times New Roman" w:hAnsi="Times New Roman"/>
          <w:color w:val="000000" w:themeColor="text1"/>
          <w:szCs w:val="21"/>
        </w:rPr>
        <w:t>4.1</w:t>
      </w:r>
      <w:r>
        <w:rPr>
          <w:rFonts w:ascii="Times New Roman" w:hAnsi="Times New Roman" w:hint="eastAsia"/>
          <w:color w:val="000000" w:themeColor="text1"/>
          <w:szCs w:val="21"/>
        </w:rPr>
        <w:t>3</w:t>
      </w:r>
      <w:r w:rsidR="009177B2">
        <w:rPr>
          <w:rFonts w:ascii="Times New Roman" w:hAnsi="Times New Roman"/>
          <w:color w:val="000000" w:themeColor="text1"/>
          <w:szCs w:val="21"/>
        </w:rPr>
        <w:t>本项目采购的</w:t>
      </w:r>
      <w:proofErr w:type="gramStart"/>
      <w:r w:rsidR="009177B2" w:rsidRPr="00DE1240">
        <w:rPr>
          <w:rFonts w:ascii="Times New Roman" w:hAnsi="Times New Roman" w:hint="eastAsia"/>
          <w:color w:val="000000"/>
          <w:szCs w:val="21"/>
        </w:rPr>
        <w:t>宽采软解设备</w:t>
      </w:r>
      <w:proofErr w:type="gramEnd"/>
      <w:r w:rsidR="009177B2">
        <w:rPr>
          <w:rFonts w:ascii="Times New Roman" w:hAnsi="Times New Roman" w:hint="eastAsia"/>
          <w:color w:val="000000"/>
          <w:szCs w:val="21"/>
        </w:rPr>
        <w:t>需要提供</w:t>
      </w:r>
      <w:r w:rsidR="009177B2">
        <w:rPr>
          <w:rFonts w:ascii="Times New Roman" w:hAnsi="Times New Roman"/>
          <w:szCs w:val="21"/>
        </w:rPr>
        <w:t>科研生产厂商授权</w:t>
      </w:r>
      <w:r w:rsidR="009177B2">
        <w:rPr>
          <w:rFonts w:ascii="Times New Roman" w:hAnsi="Times New Roman"/>
          <w:color w:val="000000" w:themeColor="text1"/>
          <w:szCs w:val="21"/>
        </w:rPr>
        <w:t>。</w:t>
      </w:r>
    </w:p>
    <w:p w:rsidR="006A30DF" w:rsidRDefault="006A30DF" w:rsidP="006A30DF">
      <w:pPr>
        <w:pStyle w:val="11"/>
        <w:numPr>
          <w:ilvl w:val="255"/>
          <w:numId w:val="0"/>
        </w:numPr>
        <w:tabs>
          <w:tab w:val="left" w:pos="420"/>
        </w:tabs>
        <w:spacing w:line="240" w:lineRule="auto"/>
        <w:ind w:firstLine="420"/>
        <w:textAlignment w:val="auto"/>
        <w:rPr>
          <w:rFonts w:eastAsia="黑体"/>
          <w:color w:val="000000" w:themeColor="text1"/>
          <w:szCs w:val="21"/>
        </w:rPr>
      </w:pPr>
      <w:r>
        <w:rPr>
          <w:rFonts w:eastAsia="黑体"/>
          <w:color w:val="000000" w:themeColor="text1"/>
          <w:szCs w:val="21"/>
          <w:lang w:val="en-US"/>
        </w:rPr>
        <w:t>5.</w:t>
      </w:r>
      <w:r>
        <w:rPr>
          <w:rFonts w:eastAsia="黑体"/>
          <w:color w:val="000000" w:themeColor="text1"/>
          <w:szCs w:val="21"/>
        </w:rPr>
        <w:t>招标文件售价</w:t>
      </w:r>
    </w:p>
    <w:p w:rsidR="006A30DF" w:rsidRDefault="006A30DF" w:rsidP="006A30DF">
      <w:pPr>
        <w:ind w:firstLineChars="200" w:firstLine="420"/>
        <w:rPr>
          <w:rFonts w:ascii="Times New Roman" w:hAnsi="Times New Roman"/>
          <w:color w:val="000000" w:themeColor="text1"/>
          <w:szCs w:val="21"/>
        </w:rPr>
      </w:pPr>
      <w:r>
        <w:rPr>
          <w:rFonts w:ascii="Times New Roman" w:hAnsi="Times New Roman"/>
          <w:color w:val="000000" w:themeColor="text1"/>
          <w:szCs w:val="21"/>
        </w:rPr>
        <w:t>每包人民币</w:t>
      </w:r>
      <w:r>
        <w:rPr>
          <w:rFonts w:ascii="Times New Roman" w:hAnsi="Times New Roman"/>
          <w:color w:val="000000" w:themeColor="text1"/>
          <w:szCs w:val="21"/>
          <w:u w:val="single"/>
        </w:rPr>
        <w:t>500</w:t>
      </w:r>
      <w:r>
        <w:rPr>
          <w:rFonts w:ascii="Times New Roman" w:hAnsi="Times New Roman"/>
          <w:color w:val="000000" w:themeColor="text1"/>
          <w:szCs w:val="21"/>
        </w:rPr>
        <w:t>元，售后不退。</w:t>
      </w:r>
    </w:p>
    <w:p w:rsidR="006A30DF" w:rsidRDefault="006A30DF" w:rsidP="006A30DF">
      <w:pPr>
        <w:pStyle w:val="11"/>
        <w:numPr>
          <w:ilvl w:val="255"/>
          <w:numId w:val="0"/>
        </w:numPr>
        <w:tabs>
          <w:tab w:val="left" w:pos="420"/>
        </w:tabs>
        <w:spacing w:line="240" w:lineRule="auto"/>
        <w:ind w:firstLine="420"/>
        <w:textAlignment w:val="auto"/>
        <w:rPr>
          <w:color w:val="000000" w:themeColor="text1"/>
          <w:szCs w:val="21"/>
        </w:rPr>
      </w:pPr>
      <w:r>
        <w:rPr>
          <w:rFonts w:eastAsia="黑体"/>
          <w:color w:val="000000" w:themeColor="text1"/>
          <w:szCs w:val="21"/>
          <w:lang w:val="en-US"/>
        </w:rPr>
        <w:t>6.</w:t>
      </w:r>
      <w:r>
        <w:rPr>
          <w:rFonts w:eastAsia="黑体"/>
          <w:color w:val="000000" w:themeColor="text1"/>
          <w:szCs w:val="21"/>
        </w:rPr>
        <w:t>发售招标文件时间和地点</w:t>
      </w:r>
    </w:p>
    <w:p w:rsidR="006A30DF" w:rsidRDefault="006A30DF" w:rsidP="006A30DF">
      <w:pPr>
        <w:pStyle w:val="11"/>
        <w:spacing w:line="240" w:lineRule="auto"/>
        <w:textAlignment w:val="auto"/>
        <w:rPr>
          <w:color w:val="000000" w:themeColor="text1"/>
          <w:szCs w:val="21"/>
        </w:rPr>
      </w:pPr>
      <w:r>
        <w:rPr>
          <w:rFonts w:hint="eastAsia"/>
          <w:color w:val="000000" w:themeColor="text1"/>
          <w:szCs w:val="21"/>
        </w:rPr>
        <w:t>6.1</w:t>
      </w:r>
      <w:r>
        <w:rPr>
          <w:color w:val="000000" w:themeColor="text1"/>
          <w:szCs w:val="21"/>
        </w:rPr>
        <w:t>发出投标公告时间：</w:t>
      </w:r>
      <w:r>
        <w:rPr>
          <w:color w:val="000000" w:themeColor="text1"/>
          <w:szCs w:val="21"/>
          <w:u w:val="single"/>
        </w:rPr>
        <w:t>201</w:t>
      </w:r>
      <w:r>
        <w:rPr>
          <w:color w:val="000000" w:themeColor="text1"/>
          <w:szCs w:val="21"/>
          <w:u w:val="single"/>
          <w:lang w:val="en-US"/>
        </w:rPr>
        <w:t>9</w:t>
      </w:r>
      <w:r>
        <w:rPr>
          <w:color w:val="000000" w:themeColor="text1"/>
          <w:szCs w:val="21"/>
        </w:rPr>
        <w:t>年</w:t>
      </w:r>
      <w:r w:rsidRPr="003C57CB">
        <w:rPr>
          <w:rFonts w:hint="eastAsia"/>
          <w:color w:val="000000" w:themeColor="text1"/>
          <w:szCs w:val="21"/>
          <w:u w:val="single"/>
        </w:rPr>
        <w:t>7</w:t>
      </w:r>
      <w:r>
        <w:rPr>
          <w:color w:val="000000" w:themeColor="text1"/>
          <w:szCs w:val="21"/>
        </w:rPr>
        <w:t>月</w:t>
      </w:r>
      <w:r>
        <w:rPr>
          <w:rFonts w:hint="eastAsia"/>
          <w:color w:val="000000" w:themeColor="text1"/>
          <w:szCs w:val="21"/>
          <w:u w:val="single"/>
        </w:rPr>
        <w:t>9</w:t>
      </w:r>
      <w:r>
        <w:rPr>
          <w:color w:val="000000" w:themeColor="text1"/>
          <w:szCs w:val="21"/>
        </w:rPr>
        <w:t>日。</w:t>
      </w:r>
    </w:p>
    <w:p w:rsidR="006A30DF" w:rsidRDefault="006A30DF" w:rsidP="006A30DF">
      <w:pPr>
        <w:pStyle w:val="11"/>
        <w:spacing w:line="240" w:lineRule="auto"/>
        <w:ind w:firstLineChars="202" w:firstLine="424"/>
        <w:textAlignment w:val="auto"/>
        <w:rPr>
          <w:color w:val="000000" w:themeColor="text1"/>
          <w:szCs w:val="21"/>
        </w:rPr>
      </w:pPr>
      <w:r>
        <w:rPr>
          <w:rFonts w:hint="eastAsia"/>
          <w:color w:val="000000" w:themeColor="text1"/>
          <w:szCs w:val="21"/>
        </w:rPr>
        <w:t>6.2</w:t>
      </w:r>
      <w:r>
        <w:rPr>
          <w:color w:val="000000" w:themeColor="text1"/>
          <w:szCs w:val="21"/>
        </w:rPr>
        <w:t>发售时间：</w:t>
      </w:r>
      <w:r>
        <w:rPr>
          <w:color w:val="000000" w:themeColor="text1"/>
          <w:szCs w:val="21"/>
          <w:u w:val="single"/>
        </w:rPr>
        <w:t>201</w:t>
      </w:r>
      <w:r>
        <w:rPr>
          <w:color w:val="000000" w:themeColor="text1"/>
          <w:szCs w:val="21"/>
          <w:u w:val="single"/>
          <w:lang w:val="en-US"/>
        </w:rPr>
        <w:t>9</w:t>
      </w:r>
      <w:r>
        <w:rPr>
          <w:color w:val="000000" w:themeColor="text1"/>
          <w:szCs w:val="21"/>
        </w:rPr>
        <w:t>年</w:t>
      </w:r>
      <w:r>
        <w:rPr>
          <w:rFonts w:hint="eastAsia"/>
          <w:color w:val="000000" w:themeColor="text1"/>
          <w:szCs w:val="21"/>
          <w:u w:val="single"/>
        </w:rPr>
        <w:t>7</w:t>
      </w:r>
      <w:r>
        <w:rPr>
          <w:color w:val="000000" w:themeColor="text1"/>
          <w:szCs w:val="21"/>
        </w:rPr>
        <w:t>月</w:t>
      </w:r>
      <w:r>
        <w:rPr>
          <w:rFonts w:hint="eastAsia"/>
          <w:color w:val="000000" w:themeColor="text1"/>
          <w:szCs w:val="21"/>
          <w:u w:val="single"/>
        </w:rPr>
        <w:t>9</w:t>
      </w:r>
      <w:r>
        <w:rPr>
          <w:color w:val="000000" w:themeColor="text1"/>
          <w:szCs w:val="21"/>
        </w:rPr>
        <w:t>日起到</w:t>
      </w:r>
      <w:r>
        <w:rPr>
          <w:color w:val="000000" w:themeColor="text1"/>
          <w:szCs w:val="21"/>
          <w:u w:val="single"/>
        </w:rPr>
        <w:t>201</w:t>
      </w:r>
      <w:r>
        <w:rPr>
          <w:color w:val="000000" w:themeColor="text1"/>
          <w:szCs w:val="21"/>
          <w:u w:val="single"/>
          <w:lang w:val="en-US"/>
        </w:rPr>
        <w:t>9</w:t>
      </w:r>
      <w:r>
        <w:rPr>
          <w:color w:val="000000" w:themeColor="text1"/>
          <w:szCs w:val="21"/>
        </w:rPr>
        <w:t>年</w:t>
      </w:r>
      <w:r w:rsidRPr="00720E2F">
        <w:rPr>
          <w:rFonts w:hint="eastAsia"/>
          <w:color w:val="000000" w:themeColor="text1"/>
          <w:szCs w:val="21"/>
          <w:u w:val="single"/>
        </w:rPr>
        <w:t>7</w:t>
      </w:r>
      <w:r>
        <w:rPr>
          <w:color w:val="000000" w:themeColor="text1"/>
          <w:szCs w:val="21"/>
        </w:rPr>
        <w:t>月</w:t>
      </w:r>
      <w:r>
        <w:rPr>
          <w:rFonts w:hint="eastAsia"/>
          <w:color w:val="000000" w:themeColor="text1"/>
          <w:szCs w:val="21"/>
          <w:u w:val="single"/>
        </w:rPr>
        <w:t>18</w:t>
      </w:r>
      <w:r>
        <w:rPr>
          <w:color w:val="000000" w:themeColor="text1"/>
          <w:szCs w:val="21"/>
        </w:rPr>
        <w:t>日止，每日上午</w:t>
      </w:r>
      <w:r>
        <w:rPr>
          <w:color w:val="000000" w:themeColor="text1"/>
          <w:szCs w:val="21"/>
          <w:u w:val="single"/>
        </w:rPr>
        <w:t>09</w:t>
      </w:r>
      <w:r>
        <w:rPr>
          <w:color w:val="000000" w:themeColor="text1"/>
          <w:szCs w:val="21"/>
        </w:rPr>
        <w:t>时</w:t>
      </w:r>
      <w:r>
        <w:rPr>
          <w:color w:val="000000" w:themeColor="text1"/>
          <w:szCs w:val="21"/>
          <w:u w:val="single"/>
        </w:rPr>
        <w:t>00</w:t>
      </w:r>
      <w:r>
        <w:rPr>
          <w:color w:val="000000" w:themeColor="text1"/>
          <w:szCs w:val="21"/>
        </w:rPr>
        <w:t>分至</w:t>
      </w:r>
      <w:r>
        <w:rPr>
          <w:color w:val="000000" w:themeColor="text1"/>
          <w:szCs w:val="21"/>
          <w:u w:val="single"/>
        </w:rPr>
        <w:t>11</w:t>
      </w:r>
      <w:r>
        <w:rPr>
          <w:color w:val="000000" w:themeColor="text1"/>
          <w:szCs w:val="21"/>
        </w:rPr>
        <w:t>时</w:t>
      </w:r>
      <w:r>
        <w:rPr>
          <w:color w:val="000000" w:themeColor="text1"/>
          <w:szCs w:val="21"/>
          <w:u w:val="single"/>
        </w:rPr>
        <w:t>30</w:t>
      </w:r>
      <w:r>
        <w:rPr>
          <w:color w:val="000000" w:themeColor="text1"/>
          <w:szCs w:val="21"/>
        </w:rPr>
        <w:t>分，下午</w:t>
      </w:r>
      <w:r>
        <w:rPr>
          <w:color w:val="000000" w:themeColor="text1"/>
          <w:szCs w:val="21"/>
          <w:u w:val="single"/>
        </w:rPr>
        <w:t>13</w:t>
      </w:r>
      <w:r>
        <w:rPr>
          <w:color w:val="000000" w:themeColor="text1"/>
          <w:szCs w:val="21"/>
        </w:rPr>
        <w:t>时</w:t>
      </w:r>
      <w:r>
        <w:rPr>
          <w:color w:val="000000" w:themeColor="text1"/>
          <w:szCs w:val="21"/>
          <w:u w:val="single"/>
        </w:rPr>
        <w:t>30</w:t>
      </w:r>
      <w:r>
        <w:rPr>
          <w:color w:val="000000" w:themeColor="text1"/>
          <w:szCs w:val="21"/>
        </w:rPr>
        <w:t>分至</w:t>
      </w:r>
      <w:r>
        <w:rPr>
          <w:color w:val="000000" w:themeColor="text1"/>
          <w:szCs w:val="21"/>
          <w:u w:val="single"/>
        </w:rPr>
        <w:t>16</w:t>
      </w:r>
      <w:r>
        <w:rPr>
          <w:color w:val="000000" w:themeColor="text1"/>
          <w:szCs w:val="21"/>
        </w:rPr>
        <w:t>时</w:t>
      </w:r>
      <w:r>
        <w:rPr>
          <w:color w:val="000000" w:themeColor="text1"/>
          <w:szCs w:val="21"/>
          <w:u w:val="single"/>
        </w:rPr>
        <w:t>30</w:t>
      </w:r>
      <w:r>
        <w:rPr>
          <w:color w:val="000000" w:themeColor="text1"/>
          <w:szCs w:val="21"/>
        </w:rPr>
        <w:t>分（北京时间，公休日及节假日除外）与中</w:t>
      </w:r>
      <w:proofErr w:type="gramStart"/>
      <w:r>
        <w:rPr>
          <w:color w:val="000000" w:themeColor="text1"/>
          <w:szCs w:val="21"/>
        </w:rPr>
        <w:t>招国际</w:t>
      </w:r>
      <w:proofErr w:type="gramEnd"/>
      <w:r>
        <w:rPr>
          <w:color w:val="000000" w:themeColor="text1"/>
          <w:szCs w:val="21"/>
        </w:rPr>
        <w:t>招标有限公司联系购买招标文件。</w:t>
      </w:r>
    </w:p>
    <w:p w:rsidR="006A30DF" w:rsidRDefault="006A30DF" w:rsidP="006A30DF">
      <w:pPr>
        <w:pStyle w:val="11"/>
        <w:spacing w:line="240" w:lineRule="auto"/>
        <w:textAlignment w:val="auto"/>
        <w:rPr>
          <w:color w:val="000000" w:themeColor="text1"/>
          <w:szCs w:val="21"/>
        </w:rPr>
      </w:pPr>
      <w:r>
        <w:rPr>
          <w:rFonts w:hint="eastAsia"/>
          <w:color w:val="000000" w:themeColor="text1"/>
          <w:szCs w:val="21"/>
        </w:rPr>
        <w:t>6.3</w:t>
      </w:r>
      <w:r>
        <w:rPr>
          <w:color w:val="000000" w:themeColor="text1"/>
          <w:szCs w:val="21"/>
        </w:rPr>
        <w:t>发售地点：中</w:t>
      </w:r>
      <w:proofErr w:type="gramStart"/>
      <w:r>
        <w:rPr>
          <w:color w:val="000000" w:themeColor="text1"/>
          <w:szCs w:val="21"/>
        </w:rPr>
        <w:t>招国际</w:t>
      </w:r>
      <w:proofErr w:type="gramEnd"/>
      <w:r>
        <w:rPr>
          <w:color w:val="000000" w:themeColor="text1"/>
          <w:szCs w:val="21"/>
        </w:rPr>
        <w:t>招标有限公司</w:t>
      </w:r>
      <w:r>
        <w:rPr>
          <w:color w:val="000000" w:themeColor="text1"/>
          <w:szCs w:val="21"/>
        </w:rPr>
        <w:t>512</w:t>
      </w:r>
      <w:r>
        <w:rPr>
          <w:color w:val="000000" w:themeColor="text1"/>
          <w:szCs w:val="21"/>
        </w:rPr>
        <w:t>室。</w:t>
      </w:r>
    </w:p>
    <w:p w:rsidR="006A30DF" w:rsidRDefault="006A30DF" w:rsidP="006A30DF">
      <w:pPr>
        <w:pStyle w:val="11"/>
        <w:spacing w:line="240" w:lineRule="auto"/>
        <w:textAlignment w:val="auto"/>
        <w:rPr>
          <w:color w:val="000000" w:themeColor="text1"/>
          <w:szCs w:val="21"/>
        </w:rPr>
      </w:pPr>
      <w:r>
        <w:rPr>
          <w:rFonts w:hint="eastAsia"/>
          <w:color w:val="000000" w:themeColor="text1"/>
          <w:szCs w:val="21"/>
        </w:rPr>
        <w:t>6.4</w:t>
      </w:r>
      <w:r>
        <w:rPr>
          <w:color w:val="000000" w:themeColor="text1"/>
          <w:szCs w:val="21"/>
        </w:rPr>
        <w:t>发售方式：购买招标文件时需提供以下材料：</w:t>
      </w:r>
    </w:p>
    <w:p w:rsidR="006A30DF" w:rsidRDefault="006A30DF" w:rsidP="006A30DF">
      <w:pPr>
        <w:widowControl/>
        <w:ind w:firstLineChars="200" w:firstLine="420"/>
        <w:textAlignment w:val="baseline"/>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hint="eastAsia"/>
          <w:color w:val="000000" w:themeColor="text1"/>
          <w:szCs w:val="21"/>
        </w:rPr>
        <w:t>1</w:t>
      </w:r>
      <w:r>
        <w:rPr>
          <w:rFonts w:ascii="Times New Roman" w:hAnsi="Times New Roman" w:hint="eastAsia"/>
          <w:color w:val="000000" w:themeColor="text1"/>
          <w:szCs w:val="21"/>
        </w:rPr>
        <w:t>）</w:t>
      </w:r>
      <w:r>
        <w:rPr>
          <w:rFonts w:ascii="Times New Roman" w:hAnsi="Times New Roman"/>
          <w:color w:val="000000" w:themeColor="text1"/>
          <w:szCs w:val="21"/>
        </w:rPr>
        <w:t>营业执照副本复印件加盖公章；</w:t>
      </w:r>
    </w:p>
    <w:p w:rsidR="006A30DF" w:rsidRDefault="006A30DF" w:rsidP="006A30DF">
      <w:pPr>
        <w:widowControl/>
        <w:ind w:firstLineChars="200" w:firstLine="420"/>
        <w:textAlignment w:val="baseline"/>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hint="eastAsia"/>
          <w:color w:val="000000" w:themeColor="text1"/>
          <w:szCs w:val="21"/>
        </w:rPr>
        <w:t>2</w:t>
      </w:r>
      <w:r>
        <w:rPr>
          <w:rFonts w:ascii="Times New Roman" w:hAnsi="Times New Roman" w:hint="eastAsia"/>
          <w:color w:val="000000" w:themeColor="text1"/>
          <w:szCs w:val="21"/>
        </w:rPr>
        <w:t>）</w:t>
      </w:r>
      <w:r>
        <w:rPr>
          <w:rFonts w:ascii="Times New Roman" w:hAnsi="Times New Roman"/>
          <w:color w:val="000000" w:themeColor="text1"/>
          <w:szCs w:val="21"/>
        </w:rPr>
        <w:t>介绍信或法定代表人授权书原件；</w:t>
      </w:r>
    </w:p>
    <w:p w:rsidR="006A30DF" w:rsidRDefault="006A30DF" w:rsidP="006A30DF">
      <w:pPr>
        <w:widowControl/>
        <w:ind w:firstLineChars="200" w:firstLine="420"/>
        <w:textAlignment w:val="baseline"/>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hint="eastAsia"/>
          <w:color w:val="000000" w:themeColor="text1"/>
          <w:szCs w:val="21"/>
        </w:rPr>
        <w:t>3</w:t>
      </w:r>
      <w:r>
        <w:rPr>
          <w:rFonts w:ascii="Times New Roman" w:hAnsi="Times New Roman" w:hint="eastAsia"/>
          <w:color w:val="000000" w:themeColor="text1"/>
          <w:szCs w:val="21"/>
        </w:rPr>
        <w:t>）</w:t>
      </w:r>
      <w:r>
        <w:rPr>
          <w:rFonts w:ascii="Times New Roman" w:hAnsi="Times New Roman"/>
          <w:color w:val="000000" w:themeColor="text1"/>
          <w:szCs w:val="21"/>
        </w:rPr>
        <w:t>购买人或被授权人身份证复印件加盖公章</w:t>
      </w:r>
      <w:r>
        <w:rPr>
          <w:rFonts w:ascii="Times New Roman" w:hAnsi="Times New Roman"/>
          <w:color w:val="000000" w:themeColor="text1"/>
          <w:szCs w:val="21"/>
        </w:rPr>
        <w:t>;</w:t>
      </w:r>
    </w:p>
    <w:p w:rsidR="006A30DF" w:rsidRDefault="006A30DF" w:rsidP="006A30DF">
      <w:pPr>
        <w:widowControl/>
        <w:ind w:firstLineChars="202" w:firstLine="424"/>
        <w:textAlignment w:val="baseline"/>
        <w:rPr>
          <w:rFonts w:ascii="Times New Roman" w:hAnsi="Times New Roman"/>
          <w:color w:val="000000" w:themeColor="text1"/>
          <w:szCs w:val="21"/>
        </w:rPr>
      </w:pPr>
      <w:r>
        <w:rPr>
          <w:rFonts w:asciiTheme="minorEastAsia" w:hAnsiTheme="minorEastAsia" w:hint="eastAsia"/>
          <w:color w:val="000000" w:themeColor="text1"/>
          <w:szCs w:val="21"/>
        </w:rPr>
        <w:t>（4）</w:t>
      </w:r>
      <w:r>
        <w:rPr>
          <w:rFonts w:ascii="Times New Roman" w:hAnsi="Times New Roman"/>
          <w:color w:val="000000" w:themeColor="text1"/>
          <w:szCs w:val="21"/>
        </w:rPr>
        <w:t>装备承制单位注册证书正本及副本复印件加盖公章；</w:t>
      </w:r>
      <w:r>
        <w:rPr>
          <w:rFonts w:ascii="Times New Roman" w:hAnsi="Times New Roman"/>
          <w:color w:val="000000" w:themeColor="text1"/>
          <w:szCs w:val="21"/>
        </w:rPr>
        <w:t xml:space="preserve"> </w:t>
      </w:r>
    </w:p>
    <w:p w:rsidR="006A30DF" w:rsidRDefault="006A30DF" w:rsidP="006A30DF">
      <w:pPr>
        <w:widowControl/>
        <w:ind w:firstLineChars="200" w:firstLine="420"/>
        <w:textAlignment w:val="baseline"/>
        <w:rPr>
          <w:rFonts w:ascii="Times New Roman" w:hAnsi="Times New Roman"/>
          <w:color w:val="000000" w:themeColor="text1"/>
          <w:szCs w:val="21"/>
        </w:rPr>
      </w:pPr>
      <w:r>
        <w:rPr>
          <w:rFonts w:ascii="Times New Roman" w:eastAsia="黑体" w:hAnsi="Times New Roman" w:hint="eastAsia"/>
          <w:color w:val="000000" w:themeColor="text1"/>
          <w:szCs w:val="21"/>
        </w:rPr>
        <w:t>（</w:t>
      </w:r>
      <w:r>
        <w:rPr>
          <w:rFonts w:ascii="Times New Roman" w:eastAsia="黑体" w:hAnsi="Times New Roman" w:hint="eastAsia"/>
          <w:color w:val="000000" w:themeColor="text1"/>
          <w:szCs w:val="21"/>
        </w:rPr>
        <w:t>5</w:t>
      </w:r>
      <w:r>
        <w:rPr>
          <w:rFonts w:ascii="Times New Roman" w:eastAsia="黑体" w:hAnsi="Times New Roman" w:hint="eastAsia"/>
          <w:color w:val="000000" w:themeColor="text1"/>
          <w:szCs w:val="21"/>
        </w:rPr>
        <w:t>）</w:t>
      </w:r>
      <w:r>
        <w:rPr>
          <w:rFonts w:ascii="Times New Roman" w:hAnsi="Times New Roman"/>
          <w:color w:val="000000" w:themeColor="text1"/>
          <w:szCs w:val="21"/>
        </w:rPr>
        <w:t>国防武器装备科研生产单位三级（或以上）以上保密资格单位证书或证明材料（军内单位须上级主管单位保密委员会出具的保密资格证明）；复印件加盖公章；</w:t>
      </w:r>
    </w:p>
    <w:p w:rsidR="006A30DF" w:rsidRPr="00F20E9F" w:rsidRDefault="006A30DF" w:rsidP="006A30DF">
      <w:pPr>
        <w:pStyle w:val="11"/>
        <w:numPr>
          <w:ilvl w:val="255"/>
          <w:numId w:val="0"/>
        </w:numPr>
        <w:tabs>
          <w:tab w:val="left" w:pos="420"/>
        </w:tabs>
        <w:spacing w:line="240" w:lineRule="auto"/>
        <w:ind w:firstLine="420"/>
        <w:textAlignment w:val="auto"/>
        <w:rPr>
          <w:rFonts w:ascii="黑体" w:eastAsia="黑体" w:hAnsi="黑体"/>
          <w:color w:val="000000" w:themeColor="text1"/>
          <w:szCs w:val="21"/>
        </w:rPr>
      </w:pPr>
      <w:r w:rsidRPr="00F20E9F">
        <w:rPr>
          <w:rFonts w:ascii="黑体" w:eastAsia="黑体" w:hAnsi="黑体"/>
          <w:color w:val="000000" w:themeColor="text1"/>
          <w:szCs w:val="21"/>
          <w:lang w:val="en-US"/>
        </w:rPr>
        <w:t>7.</w:t>
      </w:r>
      <w:r w:rsidRPr="00F20E9F">
        <w:rPr>
          <w:rFonts w:ascii="黑体" w:eastAsia="黑体" w:hAnsi="黑体"/>
          <w:color w:val="000000" w:themeColor="text1"/>
          <w:szCs w:val="21"/>
        </w:rPr>
        <w:t>投标截止时间、开标时间及地点</w:t>
      </w:r>
    </w:p>
    <w:p w:rsidR="006A30DF" w:rsidRDefault="006A30DF" w:rsidP="006A30DF">
      <w:pPr>
        <w:pStyle w:val="11"/>
        <w:spacing w:line="240" w:lineRule="auto"/>
        <w:rPr>
          <w:color w:val="000000" w:themeColor="text1"/>
          <w:szCs w:val="21"/>
        </w:rPr>
      </w:pPr>
      <w:r>
        <w:rPr>
          <w:color w:val="000000" w:themeColor="text1"/>
          <w:szCs w:val="21"/>
        </w:rPr>
        <w:t>7.1</w:t>
      </w:r>
      <w:r>
        <w:rPr>
          <w:color w:val="000000" w:themeColor="text1"/>
          <w:szCs w:val="21"/>
        </w:rPr>
        <w:t>投标开始时间</w:t>
      </w:r>
    </w:p>
    <w:p w:rsidR="006A30DF" w:rsidRDefault="006A30DF" w:rsidP="006A30DF">
      <w:pPr>
        <w:pStyle w:val="11"/>
        <w:spacing w:line="240" w:lineRule="auto"/>
        <w:rPr>
          <w:color w:val="000000" w:themeColor="text1"/>
          <w:szCs w:val="21"/>
        </w:rPr>
      </w:pPr>
      <w:r>
        <w:rPr>
          <w:color w:val="000000" w:themeColor="text1"/>
          <w:szCs w:val="21"/>
        </w:rPr>
        <w:t>2019</w:t>
      </w:r>
      <w:r>
        <w:rPr>
          <w:color w:val="000000" w:themeColor="text1"/>
          <w:szCs w:val="21"/>
        </w:rPr>
        <w:t>年</w:t>
      </w:r>
      <w:r>
        <w:rPr>
          <w:rFonts w:hint="eastAsia"/>
          <w:color w:val="000000" w:themeColor="text1"/>
          <w:szCs w:val="21"/>
        </w:rPr>
        <w:t>7</w:t>
      </w:r>
      <w:r>
        <w:rPr>
          <w:color w:val="000000" w:themeColor="text1"/>
          <w:szCs w:val="21"/>
        </w:rPr>
        <w:t>月</w:t>
      </w:r>
      <w:r>
        <w:rPr>
          <w:rFonts w:hint="eastAsia"/>
          <w:color w:val="000000" w:themeColor="text1"/>
          <w:szCs w:val="21"/>
        </w:rPr>
        <w:t>31</w:t>
      </w:r>
      <w:r>
        <w:rPr>
          <w:color w:val="000000" w:themeColor="text1"/>
          <w:szCs w:val="21"/>
        </w:rPr>
        <w:t>日</w:t>
      </w:r>
      <w:r>
        <w:rPr>
          <w:rFonts w:hint="eastAsia"/>
          <w:color w:val="000000" w:themeColor="text1"/>
          <w:szCs w:val="21"/>
        </w:rPr>
        <w:t>8</w:t>
      </w:r>
      <w:r>
        <w:rPr>
          <w:color w:val="000000" w:themeColor="text1"/>
          <w:szCs w:val="21"/>
        </w:rPr>
        <w:t>时</w:t>
      </w:r>
      <w:r>
        <w:rPr>
          <w:rFonts w:hint="eastAsia"/>
          <w:color w:val="000000" w:themeColor="text1"/>
          <w:szCs w:val="21"/>
        </w:rPr>
        <w:t>00</w:t>
      </w:r>
      <w:r>
        <w:rPr>
          <w:color w:val="000000" w:themeColor="text1"/>
          <w:szCs w:val="21"/>
        </w:rPr>
        <w:t>分（北京时间）。如有变更，另行通知。</w:t>
      </w:r>
    </w:p>
    <w:p w:rsidR="006A30DF" w:rsidRDefault="006A30DF" w:rsidP="006A30DF">
      <w:pPr>
        <w:pStyle w:val="11"/>
        <w:spacing w:line="240" w:lineRule="auto"/>
        <w:ind w:firstLineChars="0"/>
        <w:rPr>
          <w:color w:val="000000" w:themeColor="text1"/>
          <w:szCs w:val="21"/>
        </w:rPr>
      </w:pPr>
      <w:r>
        <w:rPr>
          <w:rFonts w:hint="eastAsia"/>
          <w:color w:val="000000" w:themeColor="text1"/>
          <w:szCs w:val="21"/>
        </w:rPr>
        <w:t>7.2</w:t>
      </w:r>
      <w:r>
        <w:rPr>
          <w:color w:val="000000" w:themeColor="text1"/>
          <w:szCs w:val="21"/>
        </w:rPr>
        <w:t>投标截止时间</w:t>
      </w:r>
    </w:p>
    <w:p w:rsidR="006A30DF" w:rsidRDefault="006A30DF" w:rsidP="006A30DF">
      <w:pPr>
        <w:pStyle w:val="11"/>
        <w:spacing w:line="240" w:lineRule="auto"/>
        <w:rPr>
          <w:color w:val="000000" w:themeColor="text1"/>
          <w:szCs w:val="21"/>
        </w:rPr>
      </w:pPr>
      <w:r>
        <w:rPr>
          <w:color w:val="000000" w:themeColor="text1"/>
          <w:szCs w:val="21"/>
        </w:rPr>
        <w:lastRenderedPageBreak/>
        <w:t>2019</w:t>
      </w:r>
      <w:r>
        <w:rPr>
          <w:color w:val="000000" w:themeColor="text1"/>
          <w:szCs w:val="21"/>
        </w:rPr>
        <w:t>年</w:t>
      </w:r>
      <w:r>
        <w:rPr>
          <w:rFonts w:hint="eastAsia"/>
          <w:color w:val="000000" w:themeColor="text1"/>
          <w:szCs w:val="21"/>
        </w:rPr>
        <w:t>7</w:t>
      </w:r>
      <w:r>
        <w:rPr>
          <w:color w:val="000000" w:themeColor="text1"/>
          <w:szCs w:val="21"/>
        </w:rPr>
        <w:t>月</w:t>
      </w:r>
      <w:r>
        <w:rPr>
          <w:rFonts w:hint="eastAsia"/>
          <w:color w:val="000000" w:themeColor="text1"/>
          <w:szCs w:val="21"/>
        </w:rPr>
        <w:t>31</w:t>
      </w:r>
      <w:r>
        <w:rPr>
          <w:color w:val="000000" w:themeColor="text1"/>
          <w:szCs w:val="21"/>
        </w:rPr>
        <w:t>日</w:t>
      </w:r>
      <w:r>
        <w:rPr>
          <w:rFonts w:hint="eastAsia"/>
          <w:color w:val="000000" w:themeColor="text1"/>
          <w:szCs w:val="21"/>
        </w:rPr>
        <w:t>8</w:t>
      </w:r>
      <w:r>
        <w:rPr>
          <w:color w:val="000000" w:themeColor="text1"/>
          <w:szCs w:val="21"/>
        </w:rPr>
        <w:t>时</w:t>
      </w:r>
      <w:r>
        <w:rPr>
          <w:rFonts w:hint="eastAsia"/>
          <w:color w:val="000000" w:themeColor="text1"/>
          <w:szCs w:val="21"/>
        </w:rPr>
        <w:t>3</w:t>
      </w:r>
      <w:r>
        <w:rPr>
          <w:color w:val="000000" w:themeColor="text1"/>
          <w:szCs w:val="21"/>
        </w:rPr>
        <w:t>0</w:t>
      </w:r>
      <w:r>
        <w:rPr>
          <w:color w:val="000000" w:themeColor="text1"/>
          <w:szCs w:val="21"/>
        </w:rPr>
        <w:t>分（北京时间）。如有变更，另行通知。</w:t>
      </w:r>
    </w:p>
    <w:p w:rsidR="006A30DF" w:rsidRDefault="006A30DF" w:rsidP="006A30DF">
      <w:pPr>
        <w:pStyle w:val="11"/>
        <w:spacing w:line="240" w:lineRule="auto"/>
        <w:ind w:firstLineChars="0"/>
        <w:rPr>
          <w:color w:val="000000" w:themeColor="text1"/>
          <w:szCs w:val="21"/>
        </w:rPr>
      </w:pPr>
      <w:r>
        <w:rPr>
          <w:rFonts w:hint="eastAsia"/>
          <w:color w:val="000000" w:themeColor="text1"/>
          <w:szCs w:val="21"/>
        </w:rPr>
        <w:t>7.3</w:t>
      </w:r>
      <w:r>
        <w:rPr>
          <w:color w:val="000000" w:themeColor="text1"/>
          <w:szCs w:val="21"/>
        </w:rPr>
        <w:t>投标方式</w:t>
      </w:r>
    </w:p>
    <w:p w:rsidR="006A30DF" w:rsidRDefault="006A30DF" w:rsidP="006A30DF">
      <w:pPr>
        <w:pStyle w:val="11"/>
        <w:spacing w:line="240" w:lineRule="auto"/>
        <w:rPr>
          <w:color w:val="000000" w:themeColor="text1"/>
          <w:szCs w:val="21"/>
        </w:rPr>
      </w:pPr>
      <w:r>
        <w:rPr>
          <w:color w:val="000000" w:themeColor="text1"/>
          <w:szCs w:val="21"/>
        </w:rPr>
        <w:t>指定专人递交投标文件，不接受邮寄等其他方式。</w:t>
      </w:r>
    </w:p>
    <w:p w:rsidR="006A30DF" w:rsidRDefault="006A30DF" w:rsidP="006A30DF">
      <w:pPr>
        <w:pStyle w:val="11"/>
        <w:spacing w:line="240" w:lineRule="auto"/>
        <w:ind w:firstLineChars="0"/>
        <w:rPr>
          <w:color w:val="000000" w:themeColor="text1"/>
          <w:szCs w:val="21"/>
        </w:rPr>
      </w:pPr>
      <w:r>
        <w:rPr>
          <w:rFonts w:hint="eastAsia"/>
          <w:color w:val="000000" w:themeColor="text1"/>
          <w:szCs w:val="21"/>
        </w:rPr>
        <w:t>7.4</w:t>
      </w:r>
      <w:r>
        <w:rPr>
          <w:color w:val="000000" w:themeColor="text1"/>
          <w:szCs w:val="21"/>
        </w:rPr>
        <w:t>开标时间</w:t>
      </w:r>
    </w:p>
    <w:p w:rsidR="006A30DF" w:rsidRDefault="006A30DF" w:rsidP="006A30DF">
      <w:pPr>
        <w:pStyle w:val="11"/>
        <w:spacing w:line="240" w:lineRule="auto"/>
        <w:rPr>
          <w:color w:val="000000" w:themeColor="text1"/>
          <w:szCs w:val="21"/>
        </w:rPr>
      </w:pPr>
      <w:r>
        <w:rPr>
          <w:color w:val="000000" w:themeColor="text1"/>
          <w:szCs w:val="21"/>
        </w:rPr>
        <w:t>2019</w:t>
      </w:r>
      <w:r>
        <w:rPr>
          <w:color w:val="000000" w:themeColor="text1"/>
          <w:szCs w:val="21"/>
        </w:rPr>
        <w:t>年</w:t>
      </w:r>
      <w:r>
        <w:rPr>
          <w:rFonts w:hint="eastAsia"/>
          <w:color w:val="000000" w:themeColor="text1"/>
          <w:szCs w:val="21"/>
        </w:rPr>
        <w:t>7</w:t>
      </w:r>
      <w:r>
        <w:rPr>
          <w:color w:val="000000" w:themeColor="text1"/>
          <w:szCs w:val="21"/>
        </w:rPr>
        <w:t>月</w:t>
      </w:r>
      <w:r>
        <w:rPr>
          <w:rFonts w:hint="eastAsia"/>
          <w:color w:val="000000" w:themeColor="text1"/>
          <w:szCs w:val="21"/>
        </w:rPr>
        <w:t>31</w:t>
      </w:r>
      <w:r>
        <w:rPr>
          <w:color w:val="000000" w:themeColor="text1"/>
          <w:szCs w:val="21"/>
        </w:rPr>
        <w:t>日</w:t>
      </w:r>
      <w:r>
        <w:rPr>
          <w:rFonts w:hint="eastAsia"/>
          <w:color w:val="000000" w:themeColor="text1"/>
          <w:szCs w:val="21"/>
        </w:rPr>
        <w:t>8</w:t>
      </w:r>
      <w:r>
        <w:rPr>
          <w:color w:val="000000" w:themeColor="text1"/>
          <w:szCs w:val="21"/>
        </w:rPr>
        <w:t>时</w:t>
      </w:r>
      <w:r>
        <w:rPr>
          <w:rFonts w:hint="eastAsia"/>
          <w:color w:val="000000" w:themeColor="text1"/>
          <w:szCs w:val="21"/>
        </w:rPr>
        <w:t>30</w:t>
      </w:r>
      <w:r>
        <w:rPr>
          <w:color w:val="000000" w:themeColor="text1"/>
          <w:szCs w:val="21"/>
        </w:rPr>
        <w:t>分（北京时间）。如有变更，另行通知。</w:t>
      </w:r>
    </w:p>
    <w:p w:rsidR="006A30DF" w:rsidRDefault="006A30DF" w:rsidP="006A30DF">
      <w:pPr>
        <w:pStyle w:val="11"/>
        <w:spacing w:line="240" w:lineRule="auto"/>
        <w:ind w:firstLineChars="0"/>
        <w:rPr>
          <w:color w:val="000000" w:themeColor="text1"/>
          <w:szCs w:val="21"/>
        </w:rPr>
      </w:pPr>
      <w:r>
        <w:rPr>
          <w:rFonts w:hint="eastAsia"/>
          <w:color w:val="000000" w:themeColor="text1"/>
          <w:szCs w:val="21"/>
        </w:rPr>
        <w:t>7.5</w:t>
      </w:r>
      <w:r>
        <w:rPr>
          <w:color w:val="000000" w:themeColor="text1"/>
          <w:szCs w:val="21"/>
        </w:rPr>
        <w:t>投标及开标地点</w:t>
      </w:r>
    </w:p>
    <w:p w:rsidR="006A30DF" w:rsidRDefault="006A30DF" w:rsidP="006A30DF">
      <w:pPr>
        <w:pStyle w:val="11"/>
        <w:spacing w:line="240" w:lineRule="auto"/>
        <w:rPr>
          <w:color w:val="000000" w:themeColor="text1"/>
          <w:szCs w:val="21"/>
        </w:rPr>
      </w:pPr>
      <w:r>
        <w:rPr>
          <w:rFonts w:hint="eastAsia"/>
          <w:color w:val="000000" w:themeColor="text1"/>
          <w:szCs w:val="21"/>
        </w:rPr>
        <w:t>北京，具体地点另行通知</w:t>
      </w:r>
      <w:r>
        <w:rPr>
          <w:color w:val="000000" w:themeColor="text1"/>
          <w:szCs w:val="21"/>
        </w:rPr>
        <w:t>。</w:t>
      </w:r>
    </w:p>
    <w:p w:rsidR="006A30DF" w:rsidRDefault="006A30DF" w:rsidP="006A30DF">
      <w:pPr>
        <w:pStyle w:val="11"/>
        <w:numPr>
          <w:ilvl w:val="255"/>
          <w:numId w:val="0"/>
        </w:numPr>
        <w:tabs>
          <w:tab w:val="left" w:pos="420"/>
        </w:tabs>
        <w:spacing w:line="240" w:lineRule="auto"/>
        <w:ind w:firstLine="420"/>
        <w:textAlignment w:val="auto"/>
        <w:rPr>
          <w:rFonts w:eastAsia="黑体"/>
          <w:color w:val="000000" w:themeColor="text1"/>
          <w:szCs w:val="21"/>
        </w:rPr>
      </w:pPr>
      <w:r>
        <w:rPr>
          <w:rFonts w:eastAsia="黑体"/>
          <w:color w:val="000000" w:themeColor="text1"/>
          <w:szCs w:val="21"/>
          <w:lang w:val="en-US"/>
        </w:rPr>
        <w:t>8.</w:t>
      </w:r>
      <w:r>
        <w:rPr>
          <w:rFonts w:eastAsia="黑体"/>
          <w:color w:val="000000" w:themeColor="text1"/>
          <w:szCs w:val="21"/>
        </w:rPr>
        <w:t>其他要求</w:t>
      </w:r>
      <w:r>
        <w:rPr>
          <w:rFonts w:eastAsia="黑体"/>
          <w:color w:val="000000" w:themeColor="text1"/>
          <w:szCs w:val="21"/>
        </w:rPr>
        <w:t xml:space="preserve"> </w:t>
      </w:r>
    </w:p>
    <w:p w:rsidR="006A30DF" w:rsidRDefault="006A30DF" w:rsidP="006A30DF">
      <w:pPr>
        <w:tabs>
          <w:tab w:val="left" w:pos="709"/>
          <w:tab w:val="left" w:pos="993"/>
          <w:tab w:val="left" w:pos="2268"/>
        </w:tabs>
        <w:ind w:firstLineChars="200" w:firstLine="420"/>
        <w:rPr>
          <w:rFonts w:ascii="Times New Roman" w:hAnsi="Times New Roman"/>
          <w:color w:val="000000" w:themeColor="text1"/>
          <w:szCs w:val="21"/>
          <w:lang w:val="zh-CN"/>
        </w:rPr>
      </w:pPr>
      <w:r>
        <w:rPr>
          <w:rFonts w:ascii="Times New Roman" w:hAnsi="Times New Roman"/>
          <w:color w:val="000000" w:themeColor="text1"/>
          <w:kern w:val="0"/>
          <w:szCs w:val="21"/>
          <w:u w:color="000000"/>
          <w:lang w:val="zh-CN"/>
        </w:rPr>
        <w:t>8.1</w:t>
      </w:r>
      <w:r>
        <w:rPr>
          <w:rFonts w:ascii="Times New Roman" w:hAnsi="Times New Roman"/>
          <w:color w:val="000000" w:themeColor="text1"/>
          <w:kern w:val="0"/>
          <w:szCs w:val="21"/>
          <w:u w:color="000000"/>
          <w:lang w:val="zh-CN"/>
        </w:rPr>
        <w:t>购买招标文件</w:t>
      </w:r>
      <w:r>
        <w:rPr>
          <w:rFonts w:ascii="Times New Roman" w:hAnsi="Times New Roman"/>
          <w:color w:val="000000" w:themeColor="text1"/>
          <w:szCs w:val="21"/>
          <w:lang w:val="zh-CN"/>
        </w:rPr>
        <w:t>现场审核企业递交资料，本次审核为资格初审，仅作为发放招标文件依据，凡领取招标文件的投标人，其具体投标资格符合情况以评标委员会根据投标文件判定为准；</w:t>
      </w:r>
    </w:p>
    <w:p w:rsidR="006A30DF" w:rsidRDefault="006A30DF" w:rsidP="006A30DF">
      <w:pPr>
        <w:tabs>
          <w:tab w:val="left" w:pos="709"/>
          <w:tab w:val="left" w:pos="993"/>
          <w:tab w:val="left" w:pos="2268"/>
        </w:tabs>
        <w:ind w:firstLineChars="200" w:firstLine="420"/>
        <w:rPr>
          <w:rFonts w:ascii="Times New Roman" w:hAnsi="Times New Roman"/>
          <w:color w:val="000000" w:themeColor="text1"/>
          <w:szCs w:val="21"/>
        </w:rPr>
      </w:pPr>
      <w:r>
        <w:rPr>
          <w:rFonts w:ascii="Times New Roman" w:hAnsi="Times New Roman"/>
          <w:color w:val="000000" w:themeColor="text1"/>
          <w:kern w:val="0"/>
          <w:szCs w:val="21"/>
          <w:u w:color="000000"/>
          <w:lang w:val="zh-CN"/>
        </w:rPr>
        <w:t>8.2</w:t>
      </w:r>
      <w:r>
        <w:rPr>
          <w:rFonts w:ascii="Times New Roman" w:hAnsi="Times New Roman"/>
          <w:color w:val="000000" w:themeColor="text1"/>
          <w:szCs w:val="21"/>
        </w:rPr>
        <w:t>凡对本次招标提出询问，请与中</w:t>
      </w:r>
      <w:proofErr w:type="gramStart"/>
      <w:r>
        <w:rPr>
          <w:rFonts w:ascii="Times New Roman" w:hAnsi="Times New Roman"/>
          <w:color w:val="000000" w:themeColor="text1"/>
          <w:szCs w:val="21"/>
        </w:rPr>
        <w:t>招国际</w:t>
      </w:r>
      <w:proofErr w:type="gramEnd"/>
      <w:r>
        <w:rPr>
          <w:rFonts w:ascii="Times New Roman" w:hAnsi="Times New Roman"/>
          <w:color w:val="000000" w:themeColor="text1"/>
          <w:szCs w:val="21"/>
        </w:rPr>
        <w:t>招标有限公司联系（技术方面的询问请以信函或传真的形式）。</w:t>
      </w:r>
    </w:p>
    <w:p w:rsidR="006A30DF" w:rsidRDefault="006A30DF" w:rsidP="006A30DF">
      <w:pPr>
        <w:pStyle w:val="11"/>
        <w:numPr>
          <w:ilvl w:val="255"/>
          <w:numId w:val="0"/>
        </w:numPr>
        <w:tabs>
          <w:tab w:val="left" w:pos="420"/>
        </w:tabs>
        <w:spacing w:line="240" w:lineRule="auto"/>
        <w:ind w:firstLine="420"/>
        <w:textAlignment w:val="auto"/>
        <w:rPr>
          <w:rFonts w:eastAsia="黑体"/>
          <w:color w:val="000000" w:themeColor="text1"/>
          <w:szCs w:val="21"/>
        </w:rPr>
      </w:pPr>
      <w:r>
        <w:rPr>
          <w:rFonts w:eastAsia="黑体"/>
          <w:color w:val="000000" w:themeColor="text1"/>
          <w:szCs w:val="21"/>
          <w:lang w:val="en-US"/>
        </w:rPr>
        <w:t>9.</w:t>
      </w:r>
      <w:r>
        <w:rPr>
          <w:rFonts w:eastAsia="黑体"/>
          <w:color w:val="000000" w:themeColor="text1"/>
          <w:szCs w:val="21"/>
        </w:rPr>
        <w:t>招标代理机构联系方式</w:t>
      </w:r>
    </w:p>
    <w:p w:rsidR="006A30DF"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招标代理机构：中</w:t>
      </w:r>
      <w:proofErr w:type="gramStart"/>
      <w:r>
        <w:rPr>
          <w:rFonts w:ascii="Times New Roman" w:hAnsi="Times New Roman"/>
          <w:color w:val="000000" w:themeColor="text1"/>
          <w:szCs w:val="21"/>
        </w:rPr>
        <w:t>招国际</w:t>
      </w:r>
      <w:proofErr w:type="gramEnd"/>
      <w:r>
        <w:rPr>
          <w:rFonts w:ascii="Times New Roman" w:hAnsi="Times New Roman"/>
          <w:color w:val="000000" w:themeColor="text1"/>
          <w:szCs w:val="21"/>
        </w:rPr>
        <w:t>招标有限公司</w:t>
      </w:r>
    </w:p>
    <w:p w:rsidR="006A30DF"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联</w:t>
      </w:r>
      <w:r>
        <w:rPr>
          <w:rFonts w:ascii="Times New Roman" w:hAnsi="Times New Roman"/>
          <w:color w:val="000000" w:themeColor="text1"/>
          <w:szCs w:val="21"/>
        </w:rPr>
        <w:t xml:space="preserve"> </w:t>
      </w:r>
      <w:r>
        <w:rPr>
          <w:rFonts w:ascii="Times New Roman" w:hAnsi="Times New Roman"/>
          <w:color w:val="000000" w:themeColor="text1"/>
          <w:szCs w:val="21"/>
        </w:rPr>
        <w:t>系</w:t>
      </w:r>
      <w:r>
        <w:rPr>
          <w:rFonts w:ascii="Times New Roman" w:hAnsi="Times New Roman"/>
          <w:color w:val="000000" w:themeColor="text1"/>
          <w:szCs w:val="21"/>
        </w:rPr>
        <w:t xml:space="preserve"> </w:t>
      </w:r>
      <w:r>
        <w:rPr>
          <w:rFonts w:ascii="Times New Roman" w:hAnsi="Times New Roman"/>
          <w:color w:val="000000" w:themeColor="text1"/>
          <w:szCs w:val="21"/>
        </w:rPr>
        <w:t>人：吴昊天、祁圣</w:t>
      </w:r>
      <w:proofErr w:type="gramStart"/>
      <w:r>
        <w:rPr>
          <w:rFonts w:ascii="Times New Roman" w:hAnsi="Times New Roman"/>
          <w:color w:val="000000" w:themeColor="text1"/>
          <w:szCs w:val="21"/>
        </w:rPr>
        <w:t>堃</w:t>
      </w:r>
      <w:proofErr w:type="gramEnd"/>
      <w:r>
        <w:rPr>
          <w:rFonts w:ascii="Times New Roman" w:hAnsi="Times New Roman"/>
          <w:color w:val="000000" w:themeColor="text1"/>
          <w:szCs w:val="21"/>
        </w:rPr>
        <w:t>、李静、唐婷、王倩</w:t>
      </w:r>
      <w:r>
        <w:rPr>
          <w:rFonts w:ascii="Times New Roman" w:hAnsi="Times New Roman"/>
          <w:color w:val="000000" w:themeColor="text1"/>
          <w:szCs w:val="21"/>
        </w:rPr>
        <w:t xml:space="preserve">         </w:t>
      </w:r>
    </w:p>
    <w:p w:rsidR="006A30DF"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电</w:t>
      </w:r>
      <w:r>
        <w:rPr>
          <w:rFonts w:ascii="Times New Roman" w:hAnsi="Times New Roman"/>
          <w:color w:val="000000" w:themeColor="text1"/>
          <w:szCs w:val="21"/>
        </w:rPr>
        <w:t xml:space="preserve">    </w:t>
      </w:r>
      <w:r>
        <w:rPr>
          <w:rFonts w:ascii="Times New Roman" w:hAnsi="Times New Roman"/>
          <w:color w:val="000000" w:themeColor="text1"/>
          <w:szCs w:val="21"/>
        </w:rPr>
        <w:t>话：</w:t>
      </w:r>
      <w:r w:rsidRPr="004A53A8">
        <w:rPr>
          <w:rFonts w:ascii="Times New Roman" w:hAnsi="Times New Roman" w:hint="eastAsia"/>
          <w:color w:val="000000" w:themeColor="text1"/>
          <w:szCs w:val="21"/>
        </w:rPr>
        <w:t>010- 621081</w:t>
      </w:r>
      <w:r>
        <w:rPr>
          <w:rFonts w:ascii="Times New Roman" w:hAnsi="Times New Roman" w:hint="eastAsia"/>
          <w:color w:val="000000" w:themeColor="text1"/>
          <w:szCs w:val="21"/>
        </w:rPr>
        <w:t>92</w:t>
      </w:r>
      <w:r w:rsidRPr="004A53A8">
        <w:rPr>
          <w:rFonts w:ascii="Times New Roman" w:hAnsi="Times New Roman" w:hint="eastAsia"/>
          <w:color w:val="000000" w:themeColor="text1"/>
          <w:szCs w:val="21"/>
        </w:rPr>
        <w:t xml:space="preserve"> </w:t>
      </w:r>
      <w:r w:rsidRPr="004A53A8">
        <w:rPr>
          <w:rFonts w:ascii="Times New Roman" w:hAnsi="Times New Roman" w:hint="eastAsia"/>
          <w:color w:val="000000" w:themeColor="text1"/>
          <w:szCs w:val="21"/>
        </w:rPr>
        <w:t>、</w:t>
      </w:r>
      <w:r w:rsidRPr="004A53A8">
        <w:rPr>
          <w:rFonts w:ascii="Times New Roman" w:hAnsi="Times New Roman" w:hint="eastAsia"/>
          <w:color w:val="000000" w:themeColor="text1"/>
          <w:szCs w:val="21"/>
        </w:rPr>
        <w:t>82481540</w:t>
      </w:r>
      <w:r w:rsidRPr="004A53A8">
        <w:rPr>
          <w:rFonts w:ascii="Times New Roman" w:hAnsi="Times New Roman" w:hint="eastAsia"/>
          <w:color w:val="000000" w:themeColor="text1"/>
          <w:szCs w:val="21"/>
        </w:rPr>
        <w:t>、</w:t>
      </w:r>
      <w:r w:rsidRPr="004A53A8">
        <w:rPr>
          <w:rFonts w:ascii="Times New Roman" w:hAnsi="Times New Roman" w:hint="eastAsia"/>
          <w:color w:val="000000" w:themeColor="text1"/>
          <w:szCs w:val="21"/>
        </w:rPr>
        <w:t xml:space="preserve">82481054 </w:t>
      </w:r>
      <w:r>
        <w:rPr>
          <w:rFonts w:ascii="Times New Roman" w:hAnsi="Times New Roman"/>
          <w:color w:val="000000" w:themeColor="text1"/>
          <w:szCs w:val="21"/>
        </w:rPr>
        <w:t xml:space="preserve">  </w:t>
      </w:r>
    </w:p>
    <w:p w:rsidR="006A30DF"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传</w:t>
      </w:r>
      <w:r>
        <w:rPr>
          <w:rFonts w:ascii="Times New Roman" w:hAnsi="Times New Roman"/>
          <w:color w:val="000000" w:themeColor="text1"/>
          <w:szCs w:val="21"/>
        </w:rPr>
        <w:t xml:space="preserve">    </w:t>
      </w:r>
      <w:r>
        <w:rPr>
          <w:rFonts w:ascii="Times New Roman" w:hAnsi="Times New Roman"/>
          <w:color w:val="000000" w:themeColor="text1"/>
          <w:szCs w:val="21"/>
        </w:rPr>
        <w:t>真：</w:t>
      </w:r>
      <w:r>
        <w:rPr>
          <w:rFonts w:ascii="Times New Roman" w:hAnsi="Times New Roman"/>
          <w:color w:val="000000" w:themeColor="text1"/>
          <w:szCs w:val="21"/>
        </w:rPr>
        <w:t>010-82467930</w:t>
      </w:r>
    </w:p>
    <w:p w:rsidR="006A30DF" w:rsidRDefault="006A30DF" w:rsidP="006A30DF">
      <w:pPr>
        <w:tabs>
          <w:tab w:val="left" w:pos="2268"/>
        </w:tabs>
        <w:ind w:firstLineChars="177" w:firstLine="372"/>
        <w:rPr>
          <w:rFonts w:ascii="Times New Roman" w:hAnsi="Times New Roman"/>
          <w:color w:val="000000" w:themeColor="text1"/>
          <w:szCs w:val="21"/>
        </w:rPr>
      </w:pPr>
      <w:r w:rsidRPr="00445417">
        <w:rPr>
          <w:rFonts w:ascii="Times New Roman" w:hAnsi="Times New Roman"/>
          <w:color w:val="000000" w:themeColor="text1"/>
          <w:szCs w:val="21"/>
        </w:rPr>
        <w:t>电子信箱：</w:t>
      </w:r>
      <w:r w:rsidRPr="00445417">
        <w:rPr>
          <w:rFonts w:ascii="Times New Roman" w:hAnsi="Times New Roman" w:hint="eastAsia"/>
          <w:color w:val="000000" w:themeColor="text1"/>
          <w:szCs w:val="21"/>
        </w:rPr>
        <w:t>vic1026</w:t>
      </w:r>
      <w:r w:rsidRPr="00445417">
        <w:rPr>
          <w:rFonts w:ascii="Times New Roman" w:hAnsi="Times New Roman"/>
          <w:color w:val="000000" w:themeColor="text1"/>
          <w:szCs w:val="21"/>
        </w:rPr>
        <w:t>@126.com</w:t>
      </w:r>
      <w:r>
        <w:rPr>
          <w:rFonts w:ascii="Times New Roman" w:hAnsi="Times New Roman"/>
          <w:color w:val="000000" w:themeColor="text1"/>
          <w:szCs w:val="21"/>
        </w:rPr>
        <w:t xml:space="preserve">                </w:t>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p>
    <w:p w:rsidR="006A30DF"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地</w:t>
      </w:r>
      <w:r>
        <w:rPr>
          <w:rFonts w:ascii="Times New Roman" w:hAnsi="Times New Roman"/>
          <w:color w:val="000000" w:themeColor="text1"/>
          <w:szCs w:val="21"/>
        </w:rPr>
        <w:t xml:space="preserve">    </w:t>
      </w:r>
      <w:r>
        <w:rPr>
          <w:rFonts w:ascii="Times New Roman" w:hAnsi="Times New Roman"/>
          <w:color w:val="000000" w:themeColor="text1"/>
          <w:szCs w:val="21"/>
        </w:rPr>
        <w:t>址：北京市海淀</w:t>
      </w:r>
      <w:proofErr w:type="gramStart"/>
      <w:r>
        <w:rPr>
          <w:rFonts w:ascii="Times New Roman" w:hAnsi="Times New Roman"/>
          <w:color w:val="000000" w:themeColor="text1"/>
          <w:szCs w:val="21"/>
        </w:rPr>
        <w:t>区皂君庙</w:t>
      </w:r>
      <w:proofErr w:type="gramEnd"/>
      <w:r>
        <w:rPr>
          <w:rFonts w:ascii="Times New Roman" w:hAnsi="Times New Roman"/>
          <w:color w:val="000000" w:themeColor="text1"/>
          <w:szCs w:val="21"/>
        </w:rPr>
        <w:t>14</w:t>
      </w:r>
      <w:r>
        <w:rPr>
          <w:rFonts w:ascii="Times New Roman" w:hAnsi="Times New Roman"/>
          <w:color w:val="000000" w:themeColor="text1"/>
          <w:szCs w:val="21"/>
        </w:rPr>
        <w:t>号院</w:t>
      </w:r>
      <w:r>
        <w:rPr>
          <w:rFonts w:ascii="Times New Roman" w:hAnsi="Times New Roman"/>
          <w:color w:val="000000" w:themeColor="text1"/>
          <w:szCs w:val="21"/>
        </w:rPr>
        <w:t>9</w:t>
      </w:r>
      <w:r>
        <w:rPr>
          <w:rFonts w:ascii="Times New Roman" w:hAnsi="Times New Roman"/>
          <w:color w:val="000000" w:themeColor="text1"/>
          <w:szCs w:val="21"/>
        </w:rPr>
        <w:t>号楼</w:t>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p>
    <w:p w:rsidR="006A30DF"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邮政编码：</w:t>
      </w:r>
      <w:r>
        <w:rPr>
          <w:rFonts w:ascii="Times New Roman" w:hAnsi="Times New Roman"/>
          <w:color w:val="000000" w:themeColor="text1"/>
          <w:szCs w:val="21"/>
        </w:rPr>
        <w:t xml:space="preserve">100081                         </w:t>
      </w:r>
      <w:r>
        <w:rPr>
          <w:rFonts w:ascii="Times New Roman" w:hAnsi="Times New Roman"/>
          <w:color w:val="000000" w:themeColor="text1"/>
          <w:szCs w:val="21"/>
        </w:rPr>
        <w:tab/>
        <w:t xml:space="preserve"> </w:t>
      </w:r>
    </w:p>
    <w:p w:rsidR="006A30DF"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开户名称：中</w:t>
      </w:r>
      <w:proofErr w:type="gramStart"/>
      <w:r>
        <w:rPr>
          <w:rFonts w:ascii="Times New Roman" w:hAnsi="Times New Roman"/>
          <w:color w:val="000000" w:themeColor="text1"/>
          <w:szCs w:val="21"/>
        </w:rPr>
        <w:t>招国际</w:t>
      </w:r>
      <w:proofErr w:type="gramEnd"/>
      <w:r>
        <w:rPr>
          <w:rFonts w:ascii="Times New Roman" w:hAnsi="Times New Roman"/>
          <w:color w:val="000000" w:themeColor="text1"/>
          <w:szCs w:val="21"/>
        </w:rPr>
        <w:t>招标有限公司</w:t>
      </w:r>
      <w:r>
        <w:rPr>
          <w:rFonts w:ascii="Times New Roman" w:hAnsi="Times New Roman"/>
          <w:color w:val="000000" w:themeColor="text1"/>
          <w:szCs w:val="21"/>
        </w:rPr>
        <w:t xml:space="preserve">           </w:t>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p>
    <w:p w:rsidR="006A30DF"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开户银行：中国工商银行北京海淀支行营业部</w:t>
      </w:r>
      <w:r>
        <w:rPr>
          <w:rFonts w:ascii="Times New Roman" w:hAnsi="Times New Roman"/>
          <w:color w:val="000000" w:themeColor="text1"/>
          <w:szCs w:val="21"/>
        </w:rPr>
        <w:t xml:space="preserve"> </w:t>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r>
        <w:rPr>
          <w:rFonts w:ascii="Times New Roman" w:hAnsi="Times New Roman"/>
          <w:color w:val="000000" w:themeColor="text1"/>
          <w:szCs w:val="21"/>
        </w:rPr>
        <w:tab/>
      </w:r>
    </w:p>
    <w:p w:rsidR="00AE5689" w:rsidRDefault="006A30DF" w:rsidP="006A30DF">
      <w:pPr>
        <w:tabs>
          <w:tab w:val="left" w:pos="2268"/>
        </w:tabs>
        <w:ind w:firstLineChars="177" w:firstLine="372"/>
        <w:rPr>
          <w:rFonts w:ascii="Times New Roman" w:hAnsi="Times New Roman"/>
          <w:color w:val="000000" w:themeColor="text1"/>
          <w:szCs w:val="21"/>
        </w:rPr>
      </w:pPr>
      <w:r>
        <w:rPr>
          <w:rFonts w:ascii="Times New Roman" w:hAnsi="Times New Roman"/>
          <w:color w:val="000000" w:themeColor="text1"/>
          <w:szCs w:val="21"/>
        </w:rPr>
        <w:t>银行账号：</w:t>
      </w:r>
      <w:r>
        <w:rPr>
          <w:rFonts w:ascii="Times New Roman" w:hAnsi="Times New Roman"/>
          <w:color w:val="000000" w:themeColor="text1"/>
          <w:szCs w:val="21"/>
        </w:rPr>
        <w:t xml:space="preserve">0200 0496 1920 0362 296  </w:t>
      </w:r>
      <w:r w:rsidR="00AE5689">
        <w:rPr>
          <w:rFonts w:ascii="Times New Roman" w:hAnsi="Times New Roman"/>
          <w:color w:val="000000" w:themeColor="text1"/>
          <w:szCs w:val="21"/>
        </w:rPr>
        <w:t xml:space="preserve">  </w:t>
      </w:r>
    </w:p>
    <w:p w:rsidR="00B14C7D" w:rsidRPr="00B14C7D" w:rsidRDefault="00B14C7D" w:rsidP="00E43D9F">
      <w:pPr>
        <w:spacing w:line="400" w:lineRule="exact"/>
        <w:ind w:firstLineChars="45" w:firstLine="126"/>
        <w:jc w:val="center"/>
        <w:rPr>
          <w:rFonts w:asciiTheme="minorEastAsia" w:hAnsiTheme="minorEastAsia" w:cs="Arial"/>
          <w:color w:val="333333"/>
          <w:kern w:val="0"/>
          <w:sz w:val="28"/>
          <w:szCs w:val="28"/>
        </w:rPr>
      </w:pPr>
    </w:p>
    <w:sectPr w:rsidR="00B14C7D" w:rsidRPr="00B14C7D" w:rsidSect="00C14CD1">
      <w:footerReference w:type="default" r:id="rId10"/>
      <w:pgSz w:w="11906" w:h="16838" w:code="9"/>
      <w:pgMar w:top="1758" w:right="1304" w:bottom="1644" w:left="1418" w:header="851" w:footer="992" w:gutter="0"/>
      <w:cols w:space="425"/>
      <w:docGrid w:type="lines" w:linePitch="435"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06" w:rsidRDefault="00D13506">
      <w:r>
        <w:separator/>
      </w:r>
    </w:p>
  </w:endnote>
  <w:endnote w:type="continuationSeparator" w:id="0">
    <w:p w:rsidR="00D13506" w:rsidRDefault="00D1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C8" w:rsidRDefault="008B53C8">
    <w:pPr>
      <w:pStyle w:val="a3"/>
      <w:jc w:val="right"/>
    </w:pPr>
    <w:r>
      <w:rPr>
        <w:rFonts w:hint="eastAsia"/>
      </w:rPr>
      <w:t>2018</w:t>
    </w:r>
    <w:r>
      <w:rPr>
        <w:rFonts w:hint="eastAsia"/>
      </w:rPr>
      <w:t>年</w:t>
    </w:r>
    <w:r>
      <w:rPr>
        <w:rFonts w:hint="eastAsia"/>
      </w:rPr>
      <w:t>12</w:t>
    </w:r>
    <w:r>
      <w:rPr>
        <w:rFonts w:hint="eastAsia"/>
      </w:rPr>
      <w:t>月版本</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06" w:rsidRDefault="00D13506">
      <w:r>
        <w:separator/>
      </w:r>
    </w:p>
  </w:footnote>
  <w:footnote w:type="continuationSeparator" w:id="0">
    <w:p w:rsidR="00D13506" w:rsidRDefault="00D13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B5B"/>
    <w:multiLevelType w:val="hybridMultilevel"/>
    <w:tmpl w:val="C8DA0A9A"/>
    <w:lvl w:ilvl="0" w:tplc="0CC6421C">
      <w:start w:val="1"/>
      <w:numFmt w:val="decimal"/>
      <w:lvlText w:val="%1."/>
      <w:lvlJc w:val="left"/>
      <w:pPr>
        <w:ind w:left="480" w:hanging="480"/>
      </w:pPr>
      <w:rPr>
        <w:rFonts w:ascii="仿宋_GB2312" w:eastAsia="仿宋_GB2312"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D109A4"/>
    <w:multiLevelType w:val="hybridMultilevel"/>
    <w:tmpl w:val="90A0F76E"/>
    <w:lvl w:ilvl="0" w:tplc="BDF4E726">
      <w:start w:val="1"/>
      <w:numFmt w:val="chineseCountingThousand"/>
      <w:lvlText w:val="（%1）"/>
      <w:lvlJc w:val="left"/>
      <w:pPr>
        <w:tabs>
          <w:tab w:val="num" w:pos="888"/>
        </w:tabs>
        <w:ind w:left="888" w:hanging="420"/>
      </w:pPr>
      <w:rPr>
        <w:rFonts w:ascii="楷体_GB2312" w:eastAsia="楷体_GB2312" w:hAnsi="宋体" w:cs="Times New Roman" w:hint="eastAsia"/>
      </w:rPr>
    </w:lvl>
    <w:lvl w:ilvl="1" w:tplc="A5FA10B0">
      <w:start w:val="1"/>
      <w:numFmt w:val="japaneseCounting"/>
      <w:lvlText w:val="%2、"/>
      <w:lvlJc w:val="left"/>
      <w:pPr>
        <w:ind w:left="205" w:hanging="720"/>
      </w:pPr>
      <w:rPr>
        <w:rFonts w:ascii="黑体" w:eastAsia="黑体" w:hAnsi="Times New Roman" w:cs="Times New Roman" w:hint="default"/>
        <w:sz w:val="21"/>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
    <w:nsid w:val="28D367F6"/>
    <w:multiLevelType w:val="multilevel"/>
    <w:tmpl w:val="4E907A5A"/>
    <w:lvl w:ilvl="0">
      <w:start w:val="1"/>
      <w:numFmt w:val="decimal"/>
      <w:lvlText w:val="%1."/>
      <w:lvlJc w:val="left"/>
      <w:pPr>
        <w:ind w:left="1000" w:hanging="360"/>
      </w:pPr>
      <w:rPr>
        <w:rFonts w:ascii="仿宋_GB2312" w:eastAsia="仿宋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2AAD716A"/>
    <w:multiLevelType w:val="hybridMultilevel"/>
    <w:tmpl w:val="0D165326"/>
    <w:lvl w:ilvl="0" w:tplc="3B209F00">
      <w:start w:val="1"/>
      <w:numFmt w:val="chineseCountingThousand"/>
      <w:lvlText w:val="(%1)"/>
      <w:lvlJc w:val="left"/>
      <w:pPr>
        <w:ind w:left="480" w:hanging="480"/>
      </w:pPr>
      <w:rPr>
        <w:rFonts w:ascii="楷体_GB2312" w:eastAsia="楷体_GB2312"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B051084"/>
    <w:multiLevelType w:val="hybridMultilevel"/>
    <w:tmpl w:val="1002865C"/>
    <w:lvl w:ilvl="0" w:tplc="2180B520">
      <w:start w:val="1"/>
      <w:numFmt w:val="chineseCountingThousand"/>
      <w:lvlText w:val="%1、"/>
      <w:lvlJc w:val="left"/>
      <w:pPr>
        <w:ind w:left="928" w:hanging="360"/>
      </w:pPr>
      <w:rPr>
        <w:rFonts w:ascii="黑体" w:eastAsia="黑体" w:hAnsi="黑体"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323845FF"/>
    <w:multiLevelType w:val="multilevel"/>
    <w:tmpl w:val="B0A646FE"/>
    <w:lvl w:ilvl="0">
      <w:start w:val="1"/>
      <w:numFmt w:val="decimal"/>
      <w:lvlText w:val="%1."/>
      <w:lvlJc w:val="left"/>
      <w:pPr>
        <w:ind w:left="1000" w:hanging="360"/>
      </w:pPr>
      <w:rPr>
        <w:rFonts w:ascii="仿宋_GB2312" w:eastAsia="仿宋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49B575CF"/>
    <w:multiLevelType w:val="hybridMultilevel"/>
    <w:tmpl w:val="AF746420"/>
    <w:lvl w:ilvl="0" w:tplc="936C045C">
      <w:start w:val="1"/>
      <w:numFmt w:val="decimal"/>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9C3CD8"/>
    <w:multiLevelType w:val="multilevel"/>
    <w:tmpl w:val="B274C360"/>
    <w:lvl w:ilvl="0">
      <w:start w:val="1"/>
      <w:numFmt w:val="japaneseCounting"/>
      <w:lvlText w:val="（%1）"/>
      <w:lvlJc w:val="left"/>
      <w:pPr>
        <w:ind w:left="1720" w:hanging="1080"/>
      </w:pPr>
      <w:rPr>
        <w:rFonts w:hint="default"/>
        <w:color w:val="000000" w:themeColor="text1"/>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nsid w:val="550325F9"/>
    <w:multiLevelType w:val="multilevel"/>
    <w:tmpl w:val="550325F9"/>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9">
    <w:nsid w:val="55893F54"/>
    <w:multiLevelType w:val="hybridMultilevel"/>
    <w:tmpl w:val="0F5A54D0"/>
    <w:lvl w:ilvl="0" w:tplc="42064696">
      <w:start w:val="1"/>
      <w:numFmt w:val="chineseCountingThousand"/>
      <w:lvlText w:val="%1、"/>
      <w:lvlJc w:val="left"/>
      <w:pPr>
        <w:tabs>
          <w:tab w:val="num" w:pos="1271"/>
        </w:tabs>
        <w:ind w:left="1271" w:hanging="420"/>
      </w:pPr>
      <w:rPr>
        <w:rFonts w:ascii="黑体" w:eastAsia="黑体" w:hAnsi="黑体"/>
        <w:b w:val="0"/>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56A845C4"/>
    <w:multiLevelType w:val="multilevel"/>
    <w:tmpl w:val="B0A646FE"/>
    <w:lvl w:ilvl="0">
      <w:start w:val="1"/>
      <w:numFmt w:val="decimal"/>
      <w:lvlText w:val="%1."/>
      <w:lvlJc w:val="left"/>
      <w:pPr>
        <w:ind w:left="1000" w:hanging="360"/>
      </w:pPr>
      <w:rPr>
        <w:rFonts w:ascii="仿宋_GB2312" w:eastAsia="仿宋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nsid w:val="59A97018"/>
    <w:multiLevelType w:val="hybridMultilevel"/>
    <w:tmpl w:val="4A8C603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64B8383D"/>
    <w:multiLevelType w:val="hybridMultilevel"/>
    <w:tmpl w:val="4A8C603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73315E98"/>
    <w:multiLevelType w:val="multilevel"/>
    <w:tmpl w:val="FD2412A4"/>
    <w:lvl w:ilvl="0">
      <w:start w:val="1"/>
      <w:numFmt w:val="decimal"/>
      <w:lvlText w:val="%1、"/>
      <w:lvlJc w:val="left"/>
      <w:pPr>
        <w:ind w:left="644" w:hanging="360"/>
      </w:pPr>
      <w:rPr>
        <w:rFonts w:ascii="黑体" w:eastAsia="黑体" w:hAnsi="黑体"/>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nsid w:val="7AA85D13"/>
    <w:multiLevelType w:val="hybridMultilevel"/>
    <w:tmpl w:val="EAF098D8"/>
    <w:lvl w:ilvl="0" w:tplc="0409000F">
      <w:start w:val="1"/>
      <w:numFmt w:val="decimal"/>
      <w:lvlText w:val="%1."/>
      <w:lvlJc w:val="left"/>
      <w:pPr>
        <w:ind w:left="1040" w:hanging="480"/>
      </w:pPr>
      <w:rPr>
        <w:rFonts w:ascii="仿宋_GB2312" w:eastAsia="仿宋_GB2312"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E717980"/>
    <w:multiLevelType w:val="hybridMultilevel"/>
    <w:tmpl w:val="B2F863A2"/>
    <w:lvl w:ilvl="0" w:tplc="AE94E4A2">
      <w:start w:val="1"/>
      <w:numFmt w:val="decimal"/>
      <w:lvlText w:val="%1."/>
      <w:lvlJc w:val="left"/>
      <w:pPr>
        <w:ind w:left="1040" w:hanging="480"/>
      </w:pPr>
      <w:rPr>
        <w:rFonts w:ascii="仿宋_GB2312" w:eastAsia="仿宋_GB2312"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num w:numId="1">
    <w:abstractNumId w:val="4"/>
  </w:num>
  <w:num w:numId="2">
    <w:abstractNumId w:val="11"/>
  </w:num>
  <w:num w:numId="3">
    <w:abstractNumId w:val="12"/>
  </w:num>
  <w:num w:numId="4">
    <w:abstractNumId w:val="6"/>
  </w:num>
  <w:num w:numId="5">
    <w:abstractNumId w:val="1"/>
  </w:num>
  <w:num w:numId="6">
    <w:abstractNumId w:val="9"/>
  </w:num>
  <w:num w:numId="7">
    <w:abstractNumId w:val="14"/>
  </w:num>
  <w:num w:numId="8">
    <w:abstractNumId w:val="0"/>
  </w:num>
  <w:num w:numId="9">
    <w:abstractNumId w:val="3"/>
  </w:num>
  <w:num w:numId="10">
    <w:abstractNumId w:val="15"/>
  </w:num>
  <w:num w:numId="11">
    <w:abstractNumId w:val="7"/>
  </w:num>
  <w:num w:numId="12">
    <w:abstractNumId w:val="5"/>
  </w:num>
  <w:num w:numId="13">
    <w:abstractNumId w:val="10"/>
  </w:num>
  <w:num w:numId="14">
    <w:abstractNumId w:val="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67"/>
    <w:rsid w:val="00006F2E"/>
    <w:rsid w:val="00041694"/>
    <w:rsid w:val="00052C79"/>
    <w:rsid w:val="00073C48"/>
    <w:rsid w:val="0007436D"/>
    <w:rsid w:val="00101C9B"/>
    <w:rsid w:val="00105E0E"/>
    <w:rsid w:val="001A4AD2"/>
    <w:rsid w:val="001D0E0F"/>
    <w:rsid w:val="002223E6"/>
    <w:rsid w:val="0022606C"/>
    <w:rsid w:val="00242FE7"/>
    <w:rsid w:val="00245522"/>
    <w:rsid w:val="00245F7D"/>
    <w:rsid w:val="002474B2"/>
    <w:rsid w:val="0025733B"/>
    <w:rsid w:val="00271EA6"/>
    <w:rsid w:val="002B30D1"/>
    <w:rsid w:val="002E665E"/>
    <w:rsid w:val="003030C6"/>
    <w:rsid w:val="00346CCE"/>
    <w:rsid w:val="00390F29"/>
    <w:rsid w:val="003B45DF"/>
    <w:rsid w:val="003B4918"/>
    <w:rsid w:val="0042746F"/>
    <w:rsid w:val="0046263C"/>
    <w:rsid w:val="00474167"/>
    <w:rsid w:val="004967ED"/>
    <w:rsid w:val="004B3F4F"/>
    <w:rsid w:val="004C64E0"/>
    <w:rsid w:val="0050069D"/>
    <w:rsid w:val="00506FB1"/>
    <w:rsid w:val="00522109"/>
    <w:rsid w:val="005971F2"/>
    <w:rsid w:val="005E782D"/>
    <w:rsid w:val="006145B5"/>
    <w:rsid w:val="0064230E"/>
    <w:rsid w:val="00656222"/>
    <w:rsid w:val="006600D2"/>
    <w:rsid w:val="00674863"/>
    <w:rsid w:val="006761C5"/>
    <w:rsid w:val="006A30DF"/>
    <w:rsid w:val="006B2041"/>
    <w:rsid w:val="006C5B58"/>
    <w:rsid w:val="0070399C"/>
    <w:rsid w:val="00720BAB"/>
    <w:rsid w:val="00722A35"/>
    <w:rsid w:val="007557E3"/>
    <w:rsid w:val="007A7C6B"/>
    <w:rsid w:val="007D5D59"/>
    <w:rsid w:val="007E7C73"/>
    <w:rsid w:val="00806AC9"/>
    <w:rsid w:val="00820D6F"/>
    <w:rsid w:val="00821A15"/>
    <w:rsid w:val="00855A4F"/>
    <w:rsid w:val="00860222"/>
    <w:rsid w:val="008746A7"/>
    <w:rsid w:val="0089030B"/>
    <w:rsid w:val="008A01A5"/>
    <w:rsid w:val="008B53C8"/>
    <w:rsid w:val="008C413F"/>
    <w:rsid w:val="008D4D2E"/>
    <w:rsid w:val="008F56E8"/>
    <w:rsid w:val="008F6E0C"/>
    <w:rsid w:val="009058BD"/>
    <w:rsid w:val="009177B2"/>
    <w:rsid w:val="009276E1"/>
    <w:rsid w:val="0095074D"/>
    <w:rsid w:val="0098300D"/>
    <w:rsid w:val="009925A7"/>
    <w:rsid w:val="009B0710"/>
    <w:rsid w:val="009C1422"/>
    <w:rsid w:val="009D1FEF"/>
    <w:rsid w:val="009F2E9F"/>
    <w:rsid w:val="009F616A"/>
    <w:rsid w:val="00A0583B"/>
    <w:rsid w:val="00A152D3"/>
    <w:rsid w:val="00A21F8B"/>
    <w:rsid w:val="00A62281"/>
    <w:rsid w:val="00A82BFE"/>
    <w:rsid w:val="00AB015D"/>
    <w:rsid w:val="00AE0085"/>
    <w:rsid w:val="00AE5689"/>
    <w:rsid w:val="00AF4597"/>
    <w:rsid w:val="00AF54D3"/>
    <w:rsid w:val="00B070F7"/>
    <w:rsid w:val="00B12587"/>
    <w:rsid w:val="00B14C7D"/>
    <w:rsid w:val="00B2144E"/>
    <w:rsid w:val="00B52468"/>
    <w:rsid w:val="00B6739F"/>
    <w:rsid w:val="00B749A9"/>
    <w:rsid w:val="00B9029D"/>
    <w:rsid w:val="00B91306"/>
    <w:rsid w:val="00BA59CC"/>
    <w:rsid w:val="00BC0FE8"/>
    <w:rsid w:val="00BE14FE"/>
    <w:rsid w:val="00BF1CBC"/>
    <w:rsid w:val="00BF52C5"/>
    <w:rsid w:val="00C04446"/>
    <w:rsid w:val="00C0523F"/>
    <w:rsid w:val="00C14CD1"/>
    <w:rsid w:val="00C219B1"/>
    <w:rsid w:val="00C35337"/>
    <w:rsid w:val="00C35993"/>
    <w:rsid w:val="00C40FFC"/>
    <w:rsid w:val="00C46A36"/>
    <w:rsid w:val="00C83B4B"/>
    <w:rsid w:val="00C937BF"/>
    <w:rsid w:val="00CB26DC"/>
    <w:rsid w:val="00CB428E"/>
    <w:rsid w:val="00CF3E11"/>
    <w:rsid w:val="00D008B7"/>
    <w:rsid w:val="00D13506"/>
    <w:rsid w:val="00D1493D"/>
    <w:rsid w:val="00D46EEB"/>
    <w:rsid w:val="00D903E0"/>
    <w:rsid w:val="00DC50F3"/>
    <w:rsid w:val="00DD7A0D"/>
    <w:rsid w:val="00DF2B76"/>
    <w:rsid w:val="00E143E6"/>
    <w:rsid w:val="00E42E06"/>
    <w:rsid w:val="00E43D9F"/>
    <w:rsid w:val="00E56FDF"/>
    <w:rsid w:val="00E637C2"/>
    <w:rsid w:val="00E80672"/>
    <w:rsid w:val="00E907D6"/>
    <w:rsid w:val="00E931A5"/>
    <w:rsid w:val="00EA5CCB"/>
    <w:rsid w:val="00EB43CF"/>
    <w:rsid w:val="00ED43C3"/>
    <w:rsid w:val="00EF1505"/>
    <w:rsid w:val="00EF3741"/>
    <w:rsid w:val="00F0628B"/>
    <w:rsid w:val="00F155EB"/>
    <w:rsid w:val="00F20E9F"/>
    <w:rsid w:val="00F34852"/>
    <w:rsid w:val="00F41D6B"/>
    <w:rsid w:val="00F510F7"/>
    <w:rsid w:val="00F54A77"/>
    <w:rsid w:val="00F839A7"/>
    <w:rsid w:val="00F8634C"/>
    <w:rsid w:val="00FB2F97"/>
    <w:rsid w:val="26114B85"/>
    <w:rsid w:val="3EDC4DC3"/>
    <w:rsid w:val="47EA00CD"/>
    <w:rsid w:val="59AE79D4"/>
    <w:rsid w:val="62B37665"/>
    <w:rsid w:val="651152AD"/>
    <w:rsid w:val="6FDB2CA5"/>
    <w:rsid w:val="70C94D0B"/>
    <w:rsid w:val="7CF80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uiPriority="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43D9F"/>
    <w:pPr>
      <w:keepNext/>
      <w:keepLines/>
      <w:autoSpaceDE w:val="0"/>
      <w:autoSpaceDN w:val="0"/>
      <w:adjustRightInd w:val="0"/>
      <w:spacing w:before="240" w:after="120" w:line="300" w:lineRule="auto"/>
      <w:jc w:val="center"/>
      <w:outlineLvl w:val="0"/>
    </w:pPr>
    <w:rPr>
      <w:rFonts w:ascii="Times New Roman" w:eastAsia="黑体" w:hAnsi="Times New Roman" w:cs="Times New Roman"/>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rsid w:val="00A82BFE"/>
    <w:pPr>
      <w:ind w:firstLineChars="200" w:firstLine="420"/>
    </w:pPr>
  </w:style>
  <w:style w:type="paragraph" w:customStyle="1" w:styleId="2">
    <w:name w:val="列出段落2"/>
    <w:basedOn w:val="a"/>
    <w:uiPriority w:val="99"/>
    <w:qFormat/>
    <w:rsid w:val="00674863"/>
    <w:pPr>
      <w:ind w:firstLineChars="200" w:firstLine="420"/>
    </w:pPr>
    <w:rPr>
      <w:rFonts w:ascii="Times New Roman" w:eastAsia="宋体" w:hAnsi="Times New Roman" w:cs="Times New Roman"/>
      <w:szCs w:val="24"/>
    </w:rPr>
  </w:style>
  <w:style w:type="paragraph" w:styleId="a7">
    <w:name w:val="Balloon Text"/>
    <w:basedOn w:val="a"/>
    <w:link w:val="Char1"/>
    <w:uiPriority w:val="99"/>
    <w:semiHidden/>
    <w:unhideWhenUsed/>
    <w:rsid w:val="00BE14FE"/>
    <w:rPr>
      <w:sz w:val="18"/>
      <w:szCs w:val="18"/>
    </w:rPr>
  </w:style>
  <w:style w:type="character" w:customStyle="1" w:styleId="Char1">
    <w:name w:val="批注框文本 Char"/>
    <w:basedOn w:val="a0"/>
    <w:link w:val="a7"/>
    <w:uiPriority w:val="99"/>
    <w:semiHidden/>
    <w:rsid w:val="00BE14FE"/>
    <w:rPr>
      <w:rFonts w:asciiTheme="minorHAnsi" w:eastAsiaTheme="minorEastAsia" w:hAnsiTheme="minorHAnsi" w:cstheme="minorBidi"/>
      <w:kern w:val="2"/>
      <w:sz w:val="18"/>
      <w:szCs w:val="18"/>
    </w:rPr>
  </w:style>
  <w:style w:type="paragraph" w:styleId="a8">
    <w:name w:val="Normal (Web)"/>
    <w:basedOn w:val="a"/>
    <w:uiPriority w:val="99"/>
    <w:unhideWhenUsed/>
    <w:rsid w:val="00B14C7D"/>
    <w:pPr>
      <w:widowControl/>
      <w:spacing w:before="100" w:beforeAutospacing="1" w:after="100" w:afterAutospacing="1"/>
      <w:jc w:val="left"/>
    </w:pPr>
    <w:rPr>
      <w:rFonts w:ascii="宋体" w:eastAsia="宋体" w:hAnsi="宋体" w:cs="宋体"/>
      <w:kern w:val="0"/>
      <w:sz w:val="24"/>
      <w:szCs w:val="24"/>
    </w:rPr>
  </w:style>
  <w:style w:type="character" w:customStyle="1" w:styleId="ListParagraphChar">
    <w:name w:val="List Paragraph Char"/>
    <w:link w:val="10"/>
    <w:qFormat/>
    <w:locked/>
    <w:rsid w:val="00821A15"/>
    <w:rPr>
      <w:color w:val="000000"/>
      <w:sz w:val="21"/>
      <w:u w:color="000000"/>
    </w:rPr>
  </w:style>
  <w:style w:type="paragraph" w:customStyle="1" w:styleId="10">
    <w:name w:val="列出段落1"/>
    <w:basedOn w:val="a"/>
    <w:link w:val="ListParagraphChar"/>
    <w:qFormat/>
    <w:rsid w:val="00821A15"/>
    <w:pPr>
      <w:widowControl/>
      <w:spacing w:line="351" w:lineRule="atLeast"/>
      <w:ind w:firstLineChars="200" w:firstLine="420"/>
      <w:textAlignment w:val="baseline"/>
    </w:pPr>
    <w:rPr>
      <w:rFonts w:ascii="Times New Roman" w:eastAsia="宋体" w:hAnsi="Times New Roman" w:cs="Times New Roman"/>
      <w:color w:val="000000"/>
      <w:kern w:val="0"/>
      <w:szCs w:val="20"/>
      <w:u w:color="000000"/>
    </w:rPr>
  </w:style>
  <w:style w:type="character" w:customStyle="1" w:styleId="1Char">
    <w:name w:val="标题 1 Char"/>
    <w:basedOn w:val="a0"/>
    <w:link w:val="1"/>
    <w:qFormat/>
    <w:rsid w:val="00E43D9F"/>
    <w:rPr>
      <w:rFonts w:eastAsia="黑体"/>
      <w:bCs/>
      <w:kern w:val="44"/>
      <w:sz w:val="28"/>
      <w:szCs w:val="44"/>
    </w:rPr>
  </w:style>
  <w:style w:type="paragraph" w:styleId="a9">
    <w:name w:val="annotation text"/>
    <w:basedOn w:val="a"/>
    <w:link w:val="Char2"/>
    <w:uiPriority w:val="99"/>
    <w:unhideWhenUsed/>
    <w:qFormat/>
    <w:rsid w:val="00E43D9F"/>
    <w:pPr>
      <w:jc w:val="left"/>
    </w:pPr>
    <w:rPr>
      <w:rFonts w:ascii="Calibri" w:eastAsia="宋体" w:hAnsi="Calibri" w:cs="Times New Roman"/>
    </w:rPr>
  </w:style>
  <w:style w:type="character" w:customStyle="1" w:styleId="Char2">
    <w:name w:val="批注文字 Char"/>
    <w:basedOn w:val="a0"/>
    <w:link w:val="a9"/>
    <w:uiPriority w:val="99"/>
    <w:qFormat/>
    <w:rsid w:val="00E43D9F"/>
    <w:rPr>
      <w:rFonts w:ascii="Calibri" w:hAnsi="Calibri"/>
      <w:kern w:val="2"/>
      <w:sz w:val="21"/>
      <w:szCs w:val="22"/>
    </w:rPr>
  </w:style>
  <w:style w:type="character" w:styleId="aa">
    <w:name w:val="annotation reference"/>
    <w:basedOn w:val="a0"/>
    <w:unhideWhenUsed/>
    <w:qFormat/>
    <w:rsid w:val="00E43D9F"/>
    <w:rPr>
      <w:sz w:val="21"/>
      <w:szCs w:val="21"/>
    </w:rPr>
  </w:style>
  <w:style w:type="paragraph" w:customStyle="1" w:styleId="11">
    <w:name w:val="列出段落11"/>
    <w:basedOn w:val="a"/>
    <w:qFormat/>
    <w:rsid w:val="00E43D9F"/>
    <w:pPr>
      <w:widowControl/>
      <w:spacing w:line="351" w:lineRule="atLeast"/>
      <w:ind w:firstLineChars="200" w:firstLine="420"/>
      <w:textAlignment w:val="baseline"/>
    </w:pPr>
    <w:rPr>
      <w:rFonts w:ascii="Times New Roman" w:eastAsia="宋体" w:hAnsi="Times New Roman" w:cs="Times New Roman"/>
      <w:color w:val="000000"/>
      <w:kern w:val="0"/>
      <w:szCs w:val="20"/>
      <w:u w:color="00000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uiPriority="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43D9F"/>
    <w:pPr>
      <w:keepNext/>
      <w:keepLines/>
      <w:autoSpaceDE w:val="0"/>
      <w:autoSpaceDN w:val="0"/>
      <w:adjustRightInd w:val="0"/>
      <w:spacing w:before="240" w:after="120" w:line="300" w:lineRule="auto"/>
      <w:jc w:val="center"/>
      <w:outlineLvl w:val="0"/>
    </w:pPr>
    <w:rPr>
      <w:rFonts w:ascii="Times New Roman" w:eastAsia="黑体" w:hAnsi="Times New Roman" w:cs="Times New Roman"/>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rsid w:val="00A82BFE"/>
    <w:pPr>
      <w:ind w:firstLineChars="200" w:firstLine="420"/>
    </w:pPr>
  </w:style>
  <w:style w:type="paragraph" w:customStyle="1" w:styleId="2">
    <w:name w:val="列出段落2"/>
    <w:basedOn w:val="a"/>
    <w:uiPriority w:val="99"/>
    <w:qFormat/>
    <w:rsid w:val="00674863"/>
    <w:pPr>
      <w:ind w:firstLineChars="200" w:firstLine="420"/>
    </w:pPr>
    <w:rPr>
      <w:rFonts w:ascii="Times New Roman" w:eastAsia="宋体" w:hAnsi="Times New Roman" w:cs="Times New Roman"/>
      <w:szCs w:val="24"/>
    </w:rPr>
  </w:style>
  <w:style w:type="paragraph" w:styleId="a7">
    <w:name w:val="Balloon Text"/>
    <w:basedOn w:val="a"/>
    <w:link w:val="Char1"/>
    <w:uiPriority w:val="99"/>
    <w:semiHidden/>
    <w:unhideWhenUsed/>
    <w:rsid w:val="00BE14FE"/>
    <w:rPr>
      <w:sz w:val="18"/>
      <w:szCs w:val="18"/>
    </w:rPr>
  </w:style>
  <w:style w:type="character" w:customStyle="1" w:styleId="Char1">
    <w:name w:val="批注框文本 Char"/>
    <w:basedOn w:val="a0"/>
    <w:link w:val="a7"/>
    <w:uiPriority w:val="99"/>
    <w:semiHidden/>
    <w:rsid w:val="00BE14FE"/>
    <w:rPr>
      <w:rFonts w:asciiTheme="minorHAnsi" w:eastAsiaTheme="minorEastAsia" w:hAnsiTheme="minorHAnsi" w:cstheme="minorBidi"/>
      <w:kern w:val="2"/>
      <w:sz w:val="18"/>
      <w:szCs w:val="18"/>
    </w:rPr>
  </w:style>
  <w:style w:type="paragraph" w:styleId="a8">
    <w:name w:val="Normal (Web)"/>
    <w:basedOn w:val="a"/>
    <w:uiPriority w:val="99"/>
    <w:unhideWhenUsed/>
    <w:rsid w:val="00B14C7D"/>
    <w:pPr>
      <w:widowControl/>
      <w:spacing w:before="100" w:beforeAutospacing="1" w:after="100" w:afterAutospacing="1"/>
      <w:jc w:val="left"/>
    </w:pPr>
    <w:rPr>
      <w:rFonts w:ascii="宋体" w:eastAsia="宋体" w:hAnsi="宋体" w:cs="宋体"/>
      <w:kern w:val="0"/>
      <w:sz w:val="24"/>
      <w:szCs w:val="24"/>
    </w:rPr>
  </w:style>
  <w:style w:type="character" w:customStyle="1" w:styleId="ListParagraphChar">
    <w:name w:val="List Paragraph Char"/>
    <w:link w:val="10"/>
    <w:qFormat/>
    <w:locked/>
    <w:rsid w:val="00821A15"/>
    <w:rPr>
      <w:color w:val="000000"/>
      <w:sz w:val="21"/>
      <w:u w:color="000000"/>
    </w:rPr>
  </w:style>
  <w:style w:type="paragraph" w:customStyle="1" w:styleId="10">
    <w:name w:val="列出段落1"/>
    <w:basedOn w:val="a"/>
    <w:link w:val="ListParagraphChar"/>
    <w:qFormat/>
    <w:rsid w:val="00821A15"/>
    <w:pPr>
      <w:widowControl/>
      <w:spacing w:line="351" w:lineRule="atLeast"/>
      <w:ind w:firstLineChars="200" w:firstLine="420"/>
      <w:textAlignment w:val="baseline"/>
    </w:pPr>
    <w:rPr>
      <w:rFonts w:ascii="Times New Roman" w:eastAsia="宋体" w:hAnsi="Times New Roman" w:cs="Times New Roman"/>
      <w:color w:val="000000"/>
      <w:kern w:val="0"/>
      <w:szCs w:val="20"/>
      <w:u w:color="000000"/>
    </w:rPr>
  </w:style>
  <w:style w:type="character" w:customStyle="1" w:styleId="1Char">
    <w:name w:val="标题 1 Char"/>
    <w:basedOn w:val="a0"/>
    <w:link w:val="1"/>
    <w:qFormat/>
    <w:rsid w:val="00E43D9F"/>
    <w:rPr>
      <w:rFonts w:eastAsia="黑体"/>
      <w:bCs/>
      <w:kern w:val="44"/>
      <w:sz w:val="28"/>
      <w:szCs w:val="44"/>
    </w:rPr>
  </w:style>
  <w:style w:type="paragraph" w:styleId="a9">
    <w:name w:val="annotation text"/>
    <w:basedOn w:val="a"/>
    <w:link w:val="Char2"/>
    <w:uiPriority w:val="99"/>
    <w:unhideWhenUsed/>
    <w:qFormat/>
    <w:rsid w:val="00E43D9F"/>
    <w:pPr>
      <w:jc w:val="left"/>
    </w:pPr>
    <w:rPr>
      <w:rFonts w:ascii="Calibri" w:eastAsia="宋体" w:hAnsi="Calibri" w:cs="Times New Roman"/>
    </w:rPr>
  </w:style>
  <w:style w:type="character" w:customStyle="1" w:styleId="Char2">
    <w:name w:val="批注文字 Char"/>
    <w:basedOn w:val="a0"/>
    <w:link w:val="a9"/>
    <w:uiPriority w:val="99"/>
    <w:qFormat/>
    <w:rsid w:val="00E43D9F"/>
    <w:rPr>
      <w:rFonts w:ascii="Calibri" w:hAnsi="Calibri"/>
      <w:kern w:val="2"/>
      <w:sz w:val="21"/>
      <w:szCs w:val="22"/>
    </w:rPr>
  </w:style>
  <w:style w:type="character" w:styleId="aa">
    <w:name w:val="annotation reference"/>
    <w:basedOn w:val="a0"/>
    <w:unhideWhenUsed/>
    <w:qFormat/>
    <w:rsid w:val="00E43D9F"/>
    <w:rPr>
      <w:sz w:val="21"/>
      <w:szCs w:val="21"/>
    </w:rPr>
  </w:style>
  <w:style w:type="paragraph" w:customStyle="1" w:styleId="11">
    <w:name w:val="列出段落11"/>
    <w:basedOn w:val="a"/>
    <w:qFormat/>
    <w:rsid w:val="00E43D9F"/>
    <w:pPr>
      <w:widowControl/>
      <w:spacing w:line="351" w:lineRule="atLeast"/>
      <w:ind w:firstLineChars="200" w:firstLine="420"/>
      <w:textAlignment w:val="baseline"/>
    </w:pPr>
    <w:rPr>
      <w:rFonts w:ascii="Times New Roman" w:eastAsia="宋体" w:hAnsi="Times New Roman" w:cs="Times New Roman"/>
      <w:color w:val="000000"/>
      <w:kern w:val="0"/>
      <w:szCs w:val="20"/>
      <w:u w:color="00000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9388">
      <w:bodyDiv w:val="1"/>
      <w:marLeft w:val="0"/>
      <w:marRight w:val="0"/>
      <w:marTop w:val="0"/>
      <w:marBottom w:val="0"/>
      <w:divBdr>
        <w:top w:val="none" w:sz="0" w:space="0" w:color="auto"/>
        <w:left w:val="none" w:sz="0" w:space="0" w:color="auto"/>
        <w:bottom w:val="none" w:sz="0" w:space="0" w:color="auto"/>
        <w:right w:val="none" w:sz="0" w:space="0" w:color="auto"/>
      </w:divBdr>
    </w:div>
    <w:div w:id="184947135">
      <w:bodyDiv w:val="1"/>
      <w:marLeft w:val="0"/>
      <w:marRight w:val="0"/>
      <w:marTop w:val="0"/>
      <w:marBottom w:val="0"/>
      <w:divBdr>
        <w:top w:val="none" w:sz="0" w:space="0" w:color="auto"/>
        <w:left w:val="none" w:sz="0" w:space="0" w:color="auto"/>
        <w:bottom w:val="none" w:sz="0" w:space="0" w:color="auto"/>
        <w:right w:val="none" w:sz="0" w:space="0" w:color="auto"/>
      </w:divBdr>
    </w:div>
    <w:div w:id="442112581">
      <w:bodyDiv w:val="1"/>
      <w:marLeft w:val="0"/>
      <w:marRight w:val="0"/>
      <w:marTop w:val="0"/>
      <w:marBottom w:val="0"/>
      <w:divBdr>
        <w:top w:val="none" w:sz="0" w:space="0" w:color="auto"/>
        <w:left w:val="none" w:sz="0" w:space="0" w:color="auto"/>
        <w:bottom w:val="none" w:sz="0" w:space="0" w:color="auto"/>
        <w:right w:val="none" w:sz="0" w:space="0" w:color="auto"/>
      </w:divBdr>
    </w:div>
    <w:div w:id="1164131248">
      <w:bodyDiv w:val="1"/>
      <w:marLeft w:val="0"/>
      <w:marRight w:val="0"/>
      <w:marTop w:val="0"/>
      <w:marBottom w:val="0"/>
      <w:divBdr>
        <w:top w:val="none" w:sz="0" w:space="0" w:color="auto"/>
        <w:left w:val="none" w:sz="0" w:space="0" w:color="auto"/>
        <w:bottom w:val="none" w:sz="0" w:space="0" w:color="auto"/>
        <w:right w:val="none" w:sz="0" w:space="0" w:color="auto"/>
      </w:divBdr>
    </w:div>
    <w:div w:id="1177386637">
      <w:bodyDiv w:val="1"/>
      <w:marLeft w:val="0"/>
      <w:marRight w:val="0"/>
      <w:marTop w:val="0"/>
      <w:marBottom w:val="0"/>
      <w:divBdr>
        <w:top w:val="none" w:sz="0" w:space="0" w:color="auto"/>
        <w:left w:val="none" w:sz="0" w:space="0" w:color="auto"/>
        <w:bottom w:val="none" w:sz="0" w:space="0" w:color="auto"/>
        <w:right w:val="none" w:sz="0" w:space="0" w:color="auto"/>
      </w:divBdr>
    </w:div>
    <w:div w:id="1431927884">
      <w:bodyDiv w:val="1"/>
      <w:marLeft w:val="0"/>
      <w:marRight w:val="0"/>
      <w:marTop w:val="0"/>
      <w:marBottom w:val="0"/>
      <w:divBdr>
        <w:top w:val="none" w:sz="0" w:space="0" w:color="auto"/>
        <w:left w:val="none" w:sz="0" w:space="0" w:color="auto"/>
        <w:bottom w:val="none" w:sz="0" w:space="0" w:color="auto"/>
        <w:right w:val="none" w:sz="0" w:space="0" w:color="auto"/>
      </w:divBdr>
    </w:div>
    <w:div w:id="1463187783">
      <w:bodyDiv w:val="1"/>
      <w:marLeft w:val="0"/>
      <w:marRight w:val="0"/>
      <w:marTop w:val="0"/>
      <w:marBottom w:val="0"/>
      <w:divBdr>
        <w:top w:val="none" w:sz="0" w:space="0" w:color="auto"/>
        <w:left w:val="none" w:sz="0" w:space="0" w:color="auto"/>
        <w:bottom w:val="none" w:sz="0" w:space="0" w:color="auto"/>
        <w:right w:val="none" w:sz="0" w:space="0" w:color="auto"/>
      </w:divBdr>
    </w:div>
    <w:div w:id="1567640111">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D2997-F89E-4874-A7A6-ADDF38B3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348</Words>
  <Characters>1987</Characters>
  <Application>Microsoft Office Word</Application>
  <DocSecurity>0</DocSecurity>
  <Lines>16</Lines>
  <Paragraphs>4</Paragraphs>
  <ScaleCrop>false</ScaleCrop>
  <Company>Sky123.Org</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lzp</dc:creator>
  <cp:lastModifiedBy>唐婷</cp:lastModifiedBy>
  <cp:revision>57</cp:revision>
  <cp:lastPrinted>2019-07-08T03:12:00Z</cp:lastPrinted>
  <dcterms:created xsi:type="dcterms:W3CDTF">2018-12-28T09:37:00Z</dcterms:created>
  <dcterms:modified xsi:type="dcterms:W3CDTF">2019-07-09T15:49:00Z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