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b/>
          <w:color w:val="auto"/>
          <w:sz w:val="32"/>
          <w:szCs w:val="32"/>
          <w:highlight w:val="none"/>
        </w:rPr>
      </w:pPr>
      <w:bookmarkStart w:id="9" w:name="_GoBack"/>
      <w:bookmarkEnd w:id="9"/>
      <w:bookmarkStart w:id="0" w:name="_Toc313890969"/>
      <w:bookmarkStart w:id="1" w:name="_Toc313890185"/>
      <w:bookmarkStart w:id="2" w:name="_Toc402531115"/>
      <w:r>
        <w:rPr>
          <w:rFonts w:hint="eastAsia" w:asciiTheme="minorEastAsia" w:hAnsiTheme="minorEastAsia" w:eastAsiaTheme="minorEastAsia"/>
          <w:b/>
          <w:color w:val="auto"/>
          <w:sz w:val="32"/>
          <w:szCs w:val="32"/>
          <w:highlight w:val="none"/>
        </w:rPr>
        <w:t>扬州第二发电有限责任公司</w:t>
      </w:r>
    </w:p>
    <w:p>
      <w:pPr>
        <w:jc w:val="center"/>
        <w:rPr>
          <w:rFonts w:hint="eastAsia"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国信扬州发电有限责任公司</w:t>
      </w:r>
    </w:p>
    <w:p>
      <w:pPr>
        <w:jc w:val="center"/>
        <w:rPr>
          <w:rFonts w:hint="eastAsia"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一、二期烟囱升降机改造项目</w:t>
      </w:r>
    </w:p>
    <w:p>
      <w:pPr>
        <w:jc w:val="center"/>
        <w:rPr>
          <w:rFonts w:asciiTheme="minorEastAsia" w:hAnsiTheme="minorEastAsia" w:eastAsiaTheme="minorEastAsia"/>
          <w:b/>
          <w:color w:val="auto"/>
          <w:sz w:val="52"/>
          <w:szCs w:val="52"/>
          <w:highlight w:val="none"/>
        </w:rPr>
      </w:pPr>
      <w:r>
        <w:rPr>
          <w:rFonts w:hint="eastAsia" w:asciiTheme="minorEastAsia" w:hAnsiTheme="minorEastAsia" w:eastAsiaTheme="minorEastAsia"/>
          <w:b/>
          <w:color w:val="auto"/>
          <w:sz w:val="52"/>
          <w:szCs w:val="52"/>
          <w:highlight w:val="none"/>
        </w:rPr>
        <w:t>招标公告</w:t>
      </w:r>
      <w:bookmarkEnd w:id="0"/>
      <w:bookmarkEnd w:id="1"/>
      <w:bookmarkEnd w:id="2"/>
    </w:p>
    <w:p>
      <w:pPr>
        <w:autoSpaceDE w:val="0"/>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招标编号：066019F92921 </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江苏省设备成套有限公司受扬州第二发电有限责任公司委托，对扬州第二发电有限责任公司</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eastAsia="zh-CN"/>
        </w:rPr>
        <w:t>国信扬州发电有限责任公司</w:t>
      </w:r>
      <w:r>
        <w:rPr>
          <w:rFonts w:hint="eastAsia" w:asciiTheme="minorEastAsia" w:hAnsiTheme="minorEastAsia" w:eastAsiaTheme="minorEastAsia" w:cstheme="minorEastAsia"/>
          <w:color w:val="auto"/>
          <w:sz w:val="21"/>
          <w:szCs w:val="21"/>
          <w:highlight w:val="none"/>
        </w:rPr>
        <w:t>一、二期烟囱升降机改造项目进行公开招标。现就有关事宜通告如下：</w:t>
      </w:r>
    </w:p>
    <w:p>
      <w:pPr>
        <w:pStyle w:val="6"/>
        <w:numPr>
          <w:ilvl w:val="0"/>
          <w:numId w:val="2"/>
        </w:numPr>
        <w:snapToGrid w:val="0"/>
        <w:spacing w:after="0" w:line="360" w:lineRule="auto"/>
        <w:ind w:firstLine="422" w:firstLineChars="200"/>
        <w:rPr>
          <w:rFonts w:asciiTheme="minorEastAsia" w:hAnsiTheme="minorEastAsia" w:eastAsiaTheme="minorEastAsia" w:cstheme="minorEastAsia"/>
          <w:b/>
          <w:color w:val="auto"/>
          <w:sz w:val="21"/>
          <w:szCs w:val="21"/>
          <w:highlight w:val="none"/>
        </w:rPr>
      </w:pPr>
      <w:bookmarkStart w:id="3" w:name="_Toc111779408"/>
      <w:bookmarkStart w:id="4" w:name="_Toc313890186"/>
      <w:bookmarkStart w:id="5" w:name="_Toc402531116"/>
      <w:bookmarkStart w:id="6" w:name="_Toc313890187"/>
      <w:bookmarkStart w:id="7" w:name="_Toc111779409"/>
      <w:bookmarkStart w:id="8" w:name="_Toc402531119"/>
      <w:r>
        <w:rPr>
          <w:rFonts w:hint="eastAsia" w:asciiTheme="minorEastAsia" w:hAnsiTheme="minorEastAsia" w:eastAsiaTheme="minorEastAsia" w:cstheme="minorEastAsia"/>
          <w:b/>
          <w:color w:val="auto"/>
          <w:sz w:val="21"/>
          <w:szCs w:val="21"/>
          <w:highlight w:val="none"/>
        </w:rPr>
        <w:t>工程概况</w:t>
      </w:r>
      <w:bookmarkEnd w:id="3"/>
      <w:bookmarkEnd w:id="4"/>
      <w:bookmarkEnd w:id="5"/>
    </w:p>
    <w:p>
      <w:pPr>
        <w:pStyle w:val="6"/>
        <w:snapToGrid w:val="0"/>
        <w:spacing w:after="0"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目前</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扬州第二发电有限责任公司</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eastAsia="zh-CN"/>
        </w:rPr>
        <w:t>国信扬州发电有限责任公司</w:t>
      </w:r>
      <w:r>
        <w:rPr>
          <w:rFonts w:hint="eastAsia" w:asciiTheme="minorEastAsia" w:hAnsiTheme="minorEastAsia" w:eastAsiaTheme="minorEastAsia" w:cstheme="minorEastAsia"/>
          <w:color w:val="auto"/>
          <w:sz w:val="21"/>
          <w:szCs w:val="21"/>
          <w:highlight w:val="none"/>
        </w:rPr>
        <w:t>一、二期烟囱75米位置装有CEMS检测系统，没有加装升降机，所有工作都是人工攀爬，安全性低，遇故障处理时间长，容易造成环保考核，且不符合最新的环保规范要求。</w:t>
      </w:r>
    </w:p>
    <w:p>
      <w:pPr>
        <w:pStyle w:val="6"/>
        <w:snapToGrid w:val="0"/>
        <w:spacing w:after="0"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综上所述，</w:t>
      </w:r>
      <w:r>
        <w:rPr>
          <w:rFonts w:hint="eastAsia" w:asciiTheme="minorEastAsia" w:hAnsiTheme="minorEastAsia" w:eastAsiaTheme="minorEastAsia" w:cstheme="minorEastAsia"/>
          <w:color w:val="auto"/>
          <w:sz w:val="21"/>
          <w:szCs w:val="21"/>
          <w:highlight w:val="none"/>
        </w:rPr>
        <w:t>一、二期烟囱</w:t>
      </w:r>
      <w:r>
        <w:rPr>
          <w:rFonts w:hint="eastAsia" w:asciiTheme="minorEastAsia" w:hAnsiTheme="minorEastAsia" w:eastAsiaTheme="minorEastAsia" w:cstheme="minorEastAsia"/>
          <w:color w:val="auto"/>
          <w:sz w:val="21"/>
          <w:szCs w:val="21"/>
          <w:highlight w:val="none"/>
          <w:lang w:eastAsia="zh-CN"/>
        </w:rPr>
        <w:t>需安装</w:t>
      </w:r>
      <w:r>
        <w:rPr>
          <w:rFonts w:hint="eastAsia" w:asciiTheme="minorEastAsia" w:hAnsiTheme="minorEastAsia" w:eastAsiaTheme="minorEastAsia" w:cstheme="minorEastAsia"/>
          <w:color w:val="auto"/>
          <w:sz w:val="21"/>
          <w:szCs w:val="21"/>
          <w:highlight w:val="none"/>
        </w:rPr>
        <w:t>升降机</w:t>
      </w:r>
      <w:r>
        <w:rPr>
          <w:rFonts w:hint="eastAsia" w:asciiTheme="minorEastAsia" w:hAnsiTheme="minorEastAsia" w:eastAsiaTheme="minorEastAsia" w:cstheme="minorEastAsia"/>
          <w:color w:val="auto"/>
          <w:sz w:val="21"/>
          <w:szCs w:val="21"/>
          <w:highlight w:val="none"/>
          <w:lang w:eastAsia="zh-CN"/>
        </w:rPr>
        <w:t>。</w:t>
      </w:r>
    </w:p>
    <w:p>
      <w:pPr>
        <w:pStyle w:val="6"/>
        <w:snapToGrid w:val="0"/>
        <w:spacing w:after="0" w:line="360" w:lineRule="auto"/>
        <w:ind w:firstLine="422" w:firstLineChars="200"/>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二、招标范围</w:t>
      </w:r>
      <w:bookmarkEnd w:id="6"/>
      <w:bookmarkEnd w:id="7"/>
      <w:bookmarkEnd w:id="8"/>
    </w:p>
    <w:p>
      <w:pPr>
        <w:pStyle w:val="6"/>
        <w:snapToGrid w:val="0"/>
        <w:spacing w:after="0"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一、二期烟囱升降机改造项目。</w:t>
      </w:r>
    </w:p>
    <w:p>
      <w:pPr>
        <w:pStyle w:val="6"/>
        <w:snapToGrid w:val="0"/>
        <w:spacing w:after="0" w:line="360" w:lineRule="auto"/>
        <w:ind w:firstLine="422" w:firstLineChars="200"/>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三、资格审查方法：资格后审</w:t>
      </w:r>
    </w:p>
    <w:p>
      <w:pPr>
        <w:pStyle w:val="6"/>
        <w:snapToGrid w:val="0"/>
        <w:spacing w:after="0" w:line="360" w:lineRule="auto"/>
        <w:ind w:firstLine="422" w:firstLineChars="200"/>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四、合格投标人的资格要求：</w:t>
      </w:r>
    </w:p>
    <w:p>
      <w:pPr>
        <w:pStyle w:val="6"/>
        <w:snapToGrid w:val="0"/>
        <w:spacing w:after="0"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 xml:space="preserve">、投标人必须具有中华人民共和国独立法人资格，持有有效营业执照，注册资金在500万元人民币及以上。投标人应为所投标设备的制造方，或为制造方的唯一项目代理(投标时提供授权书），并获得项目必需的制造方技术支持。 </w:t>
      </w:r>
    </w:p>
    <w:p>
      <w:pPr>
        <w:pStyle w:val="6"/>
        <w:snapToGrid w:val="0"/>
        <w:spacing w:after="0"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、投标人的业绩条件</w:t>
      </w:r>
    </w:p>
    <w:p>
      <w:pPr>
        <w:pStyle w:val="6"/>
        <w:snapToGrid w:val="0"/>
        <w:spacing w:after="0"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投标人要具有近5年内3台及以上同类型工程的投用业绩。（同类型业绩要求为烟囱内高度超过50米的齿轮齿条式工业升降机，投运业绩的计算时间截止到2019年6月30日）。</w:t>
      </w:r>
    </w:p>
    <w:p>
      <w:pPr>
        <w:pStyle w:val="6"/>
        <w:snapToGrid w:val="0"/>
        <w:spacing w:after="0"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投标人应提供业绩的投产时间、设备运行情况、改造效益的说明，以及设备曾经发生过的缺陷以及改进效果。</w:t>
      </w:r>
    </w:p>
    <w:p>
      <w:pPr>
        <w:pStyle w:val="6"/>
        <w:snapToGrid w:val="0"/>
        <w:spacing w:after="0"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业绩须附合同、技术协议复印件（报名时须携带合同原件核查）、用户证明等。所提供的资料必须真实完整，如被发现有任何虚假、隐瞒情况者，经招标监督部门核实，其投标资格将被取消。招标人保留对投标人的资质、所提供的业绩进行公示的权利。</w:t>
      </w:r>
    </w:p>
    <w:p>
      <w:pPr>
        <w:pStyle w:val="6"/>
        <w:snapToGrid w:val="0"/>
        <w:spacing w:after="0"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投标人具有完善的质量</w:t>
      </w:r>
      <w:r>
        <w:rPr>
          <w:rFonts w:hint="eastAsia" w:asciiTheme="minorEastAsia" w:hAnsiTheme="minorEastAsia" w:eastAsiaTheme="minorEastAsia" w:cstheme="minorEastAsia"/>
          <w:color w:val="auto"/>
          <w:sz w:val="21"/>
          <w:szCs w:val="21"/>
          <w:highlight w:val="none"/>
          <w:lang w:val="en-US" w:eastAsia="zh-CN"/>
        </w:rPr>
        <w:t>管理</w:t>
      </w:r>
      <w:r>
        <w:rPr>
          <w:rFonts w:hint="eastAsia" w:asciiTheme="minorEastAsia" w:hAnsiTheme="minorEastAsia" w:eastAsiaTheme="minorEastAsia" w:cstheme="minorEastAsia"/>
          <w:color w:val="auto"/>
          <w:sz w:val="21"/>
          <w:szCs w:val="21"/>
          <w:highlight w:val="none"/>
        </w:rPr>
        <w:t>体系，须具有《ISO9001质量管理体系的认证证书》、所投产品制造商具有《特种设备制造许可证》（</w:t>
      </w:r>
      <w:r>
        <w:rPr>
          <w:rFonts w:hint="eastAsia" w:asciiTheme="minorEastAsia" w:hAnsiTheme="minorEastAsia" w:eastAsiaTheme="minorEastAsia" w:cstheme="minorEastAsia"/>
          <w:color w:val="auto"/>
          <w:sz w:val="21"/>
          <w:szCs w:val="21"/>
          <w:highlight w:val="none"/>
          <w:lang w:eastAsia="zh-CN"/>
        </w:rPr>
        <w:t>升降机</w:t>
      </w:r>
      <w:r>
        <w:rPr>
          <w:rFonts w:hint="eastAsia" w:asciiTheme="minorEastAsia" w:hAnsiTheme="minorEastAsia" w:eastAsiaTheme="minorEastAsia" w:cstheme="minorEastAsia"/>
          <w:color w:val="auto"/>
          <w:sz w:val="21"/>
          <w:szCs w:val="21"/>
          <w:highlight w:val="none"/>
        </w:rPr>
        <w:t>B级及以上）、《特种设备安装改造维修许可证》（</w:t>
      </w:r>
      <w:r>
        <w:rPr>
          <w:rFonts w:hint="eastAsia" w:asciiTheme="minorEastAsia" w:hAnsiTheme="minorEastAsia" w:eastAsiaTheme="minorEastAsia" w:cstheme="minorEastAsia"/>
          <w:color w:val="auto"/>
          <w:sz w:val="21"/>
          <w:szCs w:val="21"/>
          <w:highlight w:val="none"/>
          <w:lang w:eastAsia="zh-CN"/>
        </w:rPr>
        <w:t>升降机</w:t>
      </w:r>
      <w:r>
        <w:rPr>
          <w:rFonts w:hint="eastAsia" w:asciiTheme="minorEastAsia" w:hAnsiTheme="minorEastAsia" w:eastAsiaTheme="minorEastAsia" w:cstheme="minorEastAsia"/>
          <w:color w:val="auto"/>
          <w:sz w:val="21"/>
          <w:szCs w:val="21"/>
          <w:highlight w:val="none"/>
        </w:rPr>
        <w:t>C级及以上）（须在有效期内），制造商所属公司直接负责施工。</w:t>
      </w:r>
    </w:p>
    <w:p>
      <w:pPr>
        <w:pStyle w:val="6"/>
        <w:snapToGrid w:val="0"/>
        <w:spacing w:after="0" w:line="360" w:lineRule="auto"/>
        <w:ind w:firstLine="420" w:firstLineChars="200"/>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4、投标人应具有良好的银行资信和商业信誉，未处于被责令停业或破产状态，且资产未被重组、接管和冻结，未处于有关禁止投标的行政处罚期间和未处于正被列为失信被执行人；投标人需提供近三年由会计师事务所出具的审计报告复印件并加盖公章（可在投标时提供），且现金流充裕。</w:t>
      </w:r>
    </w:p>
    <w:p>
      <w:pPr>
        <w:pStyle w:val="6"/>
        <w:snapToGrid w:val="0"/>
        <w:spacing w:after="0" w:line="360" w:lineRule="auto"/>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5、</w:t>
      </w:r>
      <w:r>
        <w:rPr>
          <w:rFonts w:hint="eastAsia" w:asciiTheme="minorEastAsia" w:hAnsiTheme="minorEastAsia" w:eastAsiaTheme="minorEastAsia" w:cstheme="minorEastAsia"/>
          <w:bCs/>
          <w:color w:val="auto"/>
          <w:sz w:val="21"/>
          <w:szCs w:val="21"/>
          <w:highlight w:val="none"/>
        </w:rPr>
        <w:t>投标人在近三年来无行贿犯罪记录（网上查询记录）；无重大安全质量事故；无重大经济行为受到刑事、行政处罚及民事起诉，也不曾在任何合同中违约或因投标人的原因而使任何合同被解除的情况出现，并提供相关证明文件或承诺。</w:t>
      </w:r>
    </w:p>
    <w:p>
      <w:pPr>
        <w:pStyle w:val="6"/>
        <w:snapToGrid w:val="0"/>
        <w:spacing w:after="0" w:line="360" w:lineRule="auto"/>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6、投标人不得直接或间接地与招标人雇用或曾经雇用过的，为本次招标编制技术规范和其他文件或提供咨询服务的公司包括其附属机构有关联。</w:t>
      </w:r>
    </w:p>
    <w:p>
      <w:pPr>
        <w:pStyle w:val="6"/>
        <w:snapToGrid w:val="0"/>
        <w:spacing w:after="0" w:line="360" w:lineRule="auto"/>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7、同一母公司的投标单位只能有一家参加投标，否则属于该母公司的所有参投单位的投标都将被拒标。法定代表人为同一个人的两个及两个以上法人，母公司、全资子公司及其控股公司，不得同时参与同一标的的投标。</w:t>
      </w:r>
    </w:p>
    <w:p>
      <w:pPr>
        <w:pStyle w:val="6"/>
        <w:snapToGrid w:val="0"/>
        <w:spacing w:after="0" w:line="360" w:lineRule="auto"/>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8、本项目采用的知识产权及专利涉及到的全部费用均被认为已包含在投标报价中，投标方应保证招标方不承担本项目有关知识产权及专利的一切责任。</w:t>
      </w:r>
    </w:p>
    <w:p>
      <w:pPr>
        <w:pStyle w:val="6"/>
        <w:snapToGrid w:val="0"/>
        <w:spacing w:after="0" w:line="360" w:lineRule="auto"/>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9、本次招标不接受联合体投标。</w:t>
      </w:r>
    </w:p>
    <w:p>
      <w:pPr>
        <w:pStyle w:val="6"/>
        <w:snapToGrid w:val="0"/>
        <w:spacing w:after="0" w:line="360" w:lineRule="auto"/>
        <w:ind w:firstLine="422" w:firstLineChars="200"/>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五、无效投标</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发生下列情形之一的为不合格的投标，经评标委员会确定后可否决其投标：</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1、投标文件未按招标文件的要求密封的；</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2、投标文件未按投标须知的规定签字盖章或进行标记的；</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3、投标人未按时提交投标保证金或投标保证金不符合投标须知要求的；</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4、投标文件中有两个及以上的报价（除招标文件要求外），且未明确哪个报价有效；</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5、投标人不具备招标文件规定的资质和业绩条件；</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6、投标文件有效期不满足招标文件要求；</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7、投标人未按招标文件要求提供完整的技术投标方案，或投标文件缺少重要章节内容，严重偏离招标文件要求的；</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8、投标文件未按招标文件规定的格式、内容签写，内容不全或关键字迹模糊、无法辨认；</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9、投标文件未能对招标文件作出实质性响应，存在重大偏差。对本条款而言“实质性响应”是指投标文件符合招标文件的所有合同条款且无实质性偏差（如交货期、技术要求、付款等）；</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10、投标人与其他投标人相互串通报价，或者以其他方式弄虚作假的；</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11、投标人以他人名义投标，或不同投标人的投标文件出现了明显雷同情况的；</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12、投标文件中标明的投标人与通过资格审查的申请人在名称和组织结构上存在实质性差别且未提供有效证明的；</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13、被评标委员会确定为不合格投标的；</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14、相关法律、法规、规章、政府规范性文件规定可以否决其投标的其他情形。</w:t>
      </w:r>
    </w:p>
    <w:p>
      <w:pPr>
        <w:pStyle w:val="6"/>
        <w:snapToGrid w:val="0"/>
        <w:spacing w:after="0" w:line="360" w:lineRule="auto"/>
        <w:ind w:firstLine="422" w:firstLineChars="200"/>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六、投标保证金</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投标人在开标日前一天向招标代理机构支付金额为人民币</w:t>
      </w:r>
      <w:r>
        <w:rPr>
          <w:rFonts w:hint="eastAsia" w:asciiTheme="minorEastAsia" w:hAnsiTheme="minorEastAsia" w:eastAsiaTheme="minorEastAsia" w:cstheme="minorEastAsia"/>
          <w:b/>
          <w:bCs/>
          <w:color w:val="auto"/>
          <w:sz w:val="21"/>
          <w:szCs w:val="21"/>
          <w:highlight w:val="none"/>
          <w:u w:val="single"/>
          <w:lang w:val="en-US" w:eastAsia="zh-CN"/>
        </w:rPr>
        <w:t>2</w:t>
      </w:r>
      <w:r>
        <w:rPr>
          <w:rFonts w:hint="eastAsia" w:asciiTheme="minorEastAsia" w:hAnsiTheme="minorEastAsia" w:eastAsiaTheme="minorEastAsia" w:cstheme="minorEastAsia"/>
          <w:b/>
          <w:bCs/>
          <w:color w:val="auto"/>
          <w:sz w:val="21"/>
          <w:szCs w:val="21"/>
          <w:highlight w:val="none"/>
          <w:u w:val="single"/>
        </w:rPr>
        <w:t>万元</w:t>
      </w:r>
      <w:r>
        <w:rPr>
          <w:rFonts w:hint="eastAsia" w:asciiTheme="minorEastAsia" w:hAnsiTheme="minorEastAsia" w:eastAsiaTheme="minorEastAsia" w:cstheme="minorEastAsia"/>
          <w:color w:val="auto"/>
          <w:sz w:val="21"/>
          <w:szCs w:val="21"/>
          <w:highlight w:val="none"/>
        </w:rPr>
        <w:t>的投标保证金。投标保证金的形式：电汇</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保证金收款账户名称、收款开户行、收款账号：投标人下载招标文件后，进入中招联合招标采购平台“缴纳保证金”模块，填写相关信息后自动生成“投标保证金”账户信息，按此账户信息电汇投标保证金（该账号为虚拟账号，只针对本投标人本项目有效，对于其他投标人、其他项目均无效）。</w:t>
      </w:r>
    </w:p>
    <w:p>
      <w:pPr>
        <w:pStyle w:val="6"/>
        <w:snapToGrid w:val="0"/>
        <w:spacing w:after="0" w:line="360" w:lineRule="auto"/>
        <w:ind w:firstLine="422" w:firstLineChars="200"/>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七、报名及招标文件发售</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1、招标文件的获取</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1.1凡有意参加投标者，请于</w:t>
      </w:r>
      <w:r>
        <w:rPr>
          <w:rFonts w:hint="eastAsia" w:asciiTheme="minorEastAsia" w:hAnsiTheme="minorEastAsia" w:eastAsiaTheme="minorEastAsia" w:cstheme="minorEastAsia"/>
          <w:color w:val="auto"/>
          <w:sz w:val="21"/>
          <w:szCs w:val="21"/>
          <w:highlight w:val="none"/>
        </w:rPr>
        <w:t>2019年</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lang w:val="en-US" w:eastAsia="zh-CN"/>
        </w:rPr>
        <w:t>29</w:t>
      </w:r>
      <w:r>
        <w:rPr>
          <w:rFonts w:hint="eastAsia" w:asciiTheme="minorEastAsia" w:hAnsiTheme="minorEastAsia" w:eastAsiaTheme="minorEastAsia" w:cstheme="minorEastAsia"/>
          <w:color w:val="auto"/>
          <w:sz w:val="21"/>
          <w:szCs w:val="21"/>
          <w:highlight w:val="none"/>
        </w:rPr>
        <w:t>日9时至2019年</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日17时</w:t>
      </w:r>
      <w:r>
        <w:rPr>
          <w:rFonts w:hint="eastAsia" w:asciiTheme="minorEastAsia" w:hAnsiTheme="minorEastAsia" w:eastAsiaTheme="minorEastAsia" w:cstheme="minorEastAsia"/>
          <w:color w:val="auto"/>
          <w:sz w:val="21"/>
          <w:szCs w:val="21"/>
          <w:highlight w:val="none"/>
        </w:rPr>
        <w:t>(北京时间，下同)，登陆中招联合招标采购平台下载电子招标文件。下载者请务必至少在文件发售截止时间半个工作日前登录平台完成购买操作，否则将无法保证获取电子招标文件。</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1.2招标文件每套售价2000元，平台下载费100元， 售后不退。</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下载者登陆平台前，须前往中招联合招标采购平台:http://www.365trade.com.cn/免费注册（平台仅对供应商注册信息与其提供的附件信息进行一致性检查）；注册为一次性工作，以后若有需要只需变更及完善相关信息；注册成功后，可以及时参与平台上所有发布的招标项目。</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1.4下载者须通过平台填写“购标申请”，并上传公告要求提供的资料，否则购买操作无法完成。</w:t>
      </w:r>
      <w:r>
        <w:rPr>
          <w:rFonts w:hint="eastAsia" w:asciiTheme="minorEastAsia" w:hAnsiTheme="minorEastAsia" w:eastAsiaTheme="minorEastAsia" w:cstheme="minorEastAsia"/>
          <w:b/>
          <w:bCs/>
          <w:color w:val="auto"/>
          <w:sz w:val="21"/>
          <w:szCs w:val="21"/>
          <w:highlight w:val="none"/>
        </w:rPr>
        <w:t>需上传资料：营业执照复印件加盖公章、法人授权书原件、资信能力状况表（详见公告附件，下载填写完整后上传word格式方可报名）</w:t>
      </w:r>
      <w:r>
        <w:rPr>
          <w:rFonts w:hint="eastAsia" w:asciiTheme="minorEastAsia" w:hAnsiTheme="minorEastAsia" w:eastAsiaTheme="minorEastAsia" w:cstheme="minorEastAsia"/>
          <w:color w:val="auto"/>
          <w:sz w:val="21"/>
          <w:szCs w:val="21"/>
          <w:highlight w:val="none"/>
        </w:rPr>
        <w:t>。</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1.5下载者选择“需要邮购纸质标书”的，需支付邮购费，招标代理机构将在文件下载后的1个工作日内寄送。</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1.6下载者需要发票的，须通过平台填写“开票申请”；招标文件费用及邮购费发票由招标代理机构出具，在开标时领取；平台下载费发票由平台公司出具，联系平台公司领取。</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1.7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pPr>
        <w:pStyle w:val="6"/>
        <w:snapToGrid w:val="0"/>
        <w:spacing w:after="0" w:line="360" w:lineRule="auto"/>
        <w:ind w:firstLine="422" w:firstLineChars="200"/>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八、发布公告媒介</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本次招标公告在http://www.365trade.com.cn/（中招联合招标采购平台）、http://www.jsnjebpubservice.com/#/newindex（江苏招标投标公共服务平台）、http://bulletin.cebpubservice.com/(中国招标投标公共服务平台)上发布。</w:t>
      </w:r>
    </w:p>
    <w:p>
      <w:pPr>
        <w:pStyle w:val="6"/>
        <w:snapToGrid w:val="0"/>
        <w:spacing w:after="0" w:line="360" w:lineRule="auto"/>
        <w:ind w:firstLine="422" w:firstLineChars="200"/>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九、联系地址：</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招标代理机构：南京市山西路120号江苏成套大厦18楼1809室  </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邮编：210009</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联系人：刘晗 </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联系电话：025-86638721  13814074300</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邮箱：</w:t>
      </w:r>
      <w:r>
        <w:rPr>
          <w:color w:val="auto"/>
          <w:highlight w:val="none"/>
        </w:rPr>
        <w:fldChar w:fldCharType="begin"/>
      </w:r>
      <w:r>
        <w:rPr>
          <w:color w:val="auto"/>
          <w:highlight w:val="none"/>
        </w:rPr>
        <w:instrText xml:space="preserve"> HYPERLINK "mailto:jcecbidding@jcec.cn" </w:instrText>
      </w:r>
      <w:r>
        <w:rPr>
          <w:color w:val="auto"/>
          <w:highlight w:val="none"/>
        </w:rPr>
        <w:fldChar w:fldCharType="separate"/>
      </w:r>
      <w:r>
        <w:rPr>
          <w:color w:val="auto"/>
          <w:highlight w:val="none"/>
        </w:rPr>
        <w:fldChar w:fldCharType="end"/>
      </w:r>
      <w:r>
        <w:rPr>
          <w:rFonts w:hint="eastAsia" w:asciiTheme="minorEastAsia" w:hAnsiTheme="minorEastAsia" w:eastAsiaTheme="minorEastAsia" w:cstheme="minorEastAsia"/>
          <w:color w:val="auto"/>
          <w:sz w:val="21"/>
          <w:szCs w:val="21"/>
          <w:highlight w:val="none"/>
        </w:rPr>
        <w:t xml:space="preserve"> </w:t>
      </w:r>
      <w:r>
        <w:rPr>
          <w:color w:val="auto"/>
          <w:highlight w:val="none"/>
        </w:rPr>
        <w:fldChar w:fldCharType="begin"/>
      </w:r>
      <w:r>
        <w:rPr>
          <w:color w:val="auto"/>
          <w:highlight w:val="none"/>
        </w:rPr>
        <w:instrText xml:space="preserve"> HYPERLINK "mailto:769405506@qq.com" </w:instrText>
      </w:r>
      <w:r>
        <w:rPr>
          <w:color w:val="auto"/>
          <w:highlight w:val="none"/>
        </w:rPr>
        <w:fldChar w:fldCharType="separate"/>
      </w:r>
      <w:r>
        <w:rPr>
          <w:rStyle w:val="10"/>
          <w:rFonts w:hint="eastAsia" w:asciiTheme="minorEastAsia" w:hAnsiTheme="minorEastAsia" w:eastAsiaTheme="minorEastAsia" w:cstheme="minorEastAsia"/>
          <w:color w:val="auto"/>
          <w:sz w:val="21"/>
          <w:szCs w:val="21"/>
          <w:highlight w:val="none"/>
        </w:rPr>
        <w:t>769405506@qq.com</w:t>
      </w:r>
      <w:r>
        <w:rPr>
          <w:rStyle w:val="10"/>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t xml:space="preserve"> </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招标人名称：扬州第二发电有限责任公司</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 系 人： 贾工</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 话：0514-87772227</w:t>
      </w:r>
    </w:p>
    <w:p>
      <w:pPr>
        <w:pStyle w:val="6"/>
        <w:snapToGrid w:val="0"/>
        <w:spacing w:after="0" w:line="360" w:lineRule="auto"/>
        <w:ind w:firstLine="422"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十、投标截止时间和开标时间</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rPr>
        <w:t>2019年</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lang w:val="en-US" w:eastAsia="zh-CN"/>
        </w:rPr>
        <w:t>19</w:t>
      </w:r>
      <w:r>
        <w:rPr>
          <w:rFonts w:hint="eastAsia" w:asciiTheme="minorEastAsia" w:hAnsiTheme="minorEastAsia" w:eastAsiaTheme="minorEastAsia" w:cstheme="minorEastAsia"/>
          <w:color w:val="auto"/>
          <w:sz w:val="21"/>
          <w:szCs w:val="21"/>
          <w:highlight w:val="none"/>
        </w:rPr>
        <w:t>日上午10时。</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投标文件递交地点：扬州市江苑宾馆（扬州第二发电有限责任公司内）</w:t>
      </w:r>
    </w:p>
    <w:p>
      <w:pPr>
        <w:adjustRightInd/>
        <w:snapToGrid/>
        <w:spacing w:after="0"/>
        <w:rPr>
          <w:rFonts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br w:type="page"/>
      </w:r>
    </w:p>
    <w:p>
      <w:pPr>
        <w:pStyle w:val="6"/>
        <w:snapToGrid w:val="0"/>
        <w:spacing w:after="0" w:line="360" w:lineRule="auto"/>
        <w:ind w:firstLine="480" w:firstLineChars="200"/>
        <w:rPr>
          <w:rFonts w:asciiTheme="minorEastAsia" w:hAnsiTheme="minorEastAsia" w:eastAsiaTheme="minorEastAsia" w:cstheme="minorBidi"/>
          <w:color w:val="auto"/>
          <w:sz w:val="24"/>
          <w:highlight w:val="none"/>
        </w:rPr>
      </w:pPr>
    </w:p>
    <w:p>
      <w:pPr>
        <w:pStyle w:val="6"/>
        <w:snapToGrid w:val="0"/>
        <w:spacing w:after="0" w:line="360" w:lineRule="auto"/>
        <w:ind w:firstLine="422" w:firstLineChars="200"/>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附件：</w:t>
      </w:r>
    </w:p>
    <w:p>
      <w:pPr>
        <w:pStyle w:val="6"/>
        <w:snapToGrid w:val="0"/>
        <w:spacing w:after="0" w:line="360" w:lineRule="auto"/>
        <w:ind w:firstLine="422" w:firstLineChars="200"/>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扬州第二发电有限责任公司</w:t>
      </w:r>
    </w:p>
    <w:p>
      <w:pPr>
        <w:pStyle w:val="6"/>
        <w:snapToGrid w:val="0"/>
        <w:spacing w:after="0" w:line="360" w:lineRule="auto"/>
        <w:ind w:firstLine="422" w:firstLineChars="200"/>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国信扬州发电有限责任公司</w:t>
      </w:r>
    </w:p>
    <w:p>
      <w:pPr>
        <w:pStyle w:val="6"/>
        <w:numPr>
          <w:ilvl w:val="0"/>
          <w:numId w:val="3"/>
        </w:numPr>
        <w:snapToGrid w:val="0"/>
        <w:spacing w:after="0" w:line="360" w:lineRule="auto"/>
        <w:ind w:firstLine="422" w:firstLineChars="200"/>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二期烟囱升降机改造项目</w:t>
      </w:r>
    </w:p>
    <w:p>
      <w:pPr>
        <w:pStyle w:val="6"/>
        <w:numPr>
          <w:ilvl w:val="0"/>
          <w:numId w:val="0"/>
        </w:numPr>
        <w:snapToGrid w:val="0"/>
        <w:spacing w:after="0" w:line="360" w:lineRule="auto"/>
        <w:jc w:val="center"/>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资信能力状况表</w:t>
      </w:r>
    </w:p>
    <w:tbl>
      <w:tblPr>
        <w:tblStyle w:val="7"/>
        <w:tblpPr w:leftFromText="180" w:rightFromText="180" w:vertAnchor="text" w:horzAnchor="margin" w:tblpY="150"/>
        <w:tblW w:w="86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93"/>
        <w:gridCol w:w="65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8" w:hRule="atLeast"/>
        </w:trPr>
        <w:tc>
          <w:tcPr>
            <w:tcW w:w="2093"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after="0"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投标人名称</w:t>
            </w:r>
          </w:p>
        </w:tc>
        <w:tc>
          <w:tcPr>
            <w:tcW w:w="6520"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4" w:hRule="atLeast"/>
        </w:trPr>
        <w:tc>
          <w:tcPr>
            <w:tcW w:w="2093"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after="0"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综合能力</w:t>
            </w:r>
          </w:p>
        </w:tc>
        <w:tc>
          <w:tcPr>
            <w:tcW w:w="6520" w:type="dxa"/>
            <w:tcBorders>
              <w:top w:val="single" w:color="000000" w:sz="4" w:space="0"/>
              <w:left w:val="single" w:color="000000" w:sz="4" w:space="0"/>
              <w:bottom w:val="single" w:color="000000" w:sz="4" w:space="0"/>
              <w:right w:val="single" w:color="000000" w:sz="4" w:space="0"/>
            </w:tcBorders>
          </w:tcPr>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p>
            <w:pPr>
              <w:pStyle w:val="6"/>
              <w:snapToGrid w:val="0"/>
              <w:spacing w:after="0" w:line="360" w:lineRule="auto"/>
              <w:rPr>
                <w:rFonts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0" w:hRule="atLeast"/>
        </w:trPr>
        <w:tc>
          <w:tcPr>
            <w:tcW w:w="2093"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after="0"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资质</w:t>
            </w:r>
          </w:p>
        </w:tc>
        <w:tc>
          <w:tcPr>
            <w:tcW w:w="6520" w:type="dxa"/>
            <w:tcBorders>
              <w:top w:val="single" w:color="000000" w:sz="4" w:space="0"/>
              <w:left w:val="single" w:color="000000" w:sz="4" w:space="0"/>
              <w:bottom w:val="single" w:color="000000" w:sz="4" w:space="0"/>
              <w:right w:val="single" w:color="000000" w:sz="4" w:space="0"/>
            </w:tcBorders>
          </w:tcPr>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8" w:hRule="atLeast"/>
        </w:trPr>
        <w:tc>
          <w:tcPr>
            <w:tcW w:w="2093"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after="0"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业绩</w:t>
            </w:r>
          </w:p>
        </w:tc>
        <w:tc>
          <w:tcPr>
            <w:tcW w:w="6520" w:type="dxa"/>
            <w:tcBorders>
              <w:top w:val="single" w:color="000000" w:sz="4" w:space="0"/>
              <w:left w:val="single" w:color="000000" w:sz="4" w:space="0"/>
              <w:bottom w:val="single" w:color="000000" w:sz="4" w:space="0"/>
              <w:right w:val="single" w:color="000000" w:sz="4" w:space="0"/>
            </w:tcBorders>
          </w:tcPr>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3" w:hRule="atLeast"/>
        </w:trPr>
        <w:tc>
          <w:tcPr>
            <w:tcW w:w="2093"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after="0"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集团内使用情况</w:t>
            </w:r>
          </w:p>
        </w:tc>
        <w:tc>
          <w:tcPr>
            <w:tcW w:w="6520" w:type="dxa"/>
            <w:tcBorders>
              <w:top w:val="single" w:color="000000" w:sz="4" w:space="0"/>
              <w:left w:val="single" w:color="000000" w:sz="4" w:space="0"/>
              <w:bottom w:val="single" w:color="000000" w:sz="4" w:space="0"/>
              <w:right w:val="single" w:color="000000" w:sz="4" w:space="0"/>
            </w:tcBorders>
          </w:tcPr>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7" w:hRule="atLeast"/>
        </w:trPr>
        <w:tc>
          <w:tcPr>
            <w:tcW w:w="2093"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after="0"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其它情况简介</w:t>
            </w:r>
          </w:p>
        </w:tc>
        <w:tc>
          <w:tcPr>
            <w:tcW w:w="6520" w:type="dxa"/>
            <w:tcBorders>
              <w:top w:val="single" w:color="000000" w:sz="4" w:space="0"/>
              <w:left w:val="single" w:color="000000" w:sz="4" w:space="0"/>
              <w:bottom w:val="single" w:color="000000" w:sz="4" w:space="0"/>
              <w:right w:val="single" w:color="000000" w:sz="4" w:space="0"/>
            </w:tcBorders>
          </w:tcPr>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tc>
      </w:tr>
    </w:tbl>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注：1、综合能力包括企业简介、注册资本金、人员情况、主营业务、财务状况、获奖情况等相关介绍。</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2、资质指对应招标公告中投标人需要具备资质要求进行具体说明是否符合或优于招标文件要求。</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3、业绩指对应招标公告中投标人需要具备业绩要求进行具体说明是否符合或优于招标文件要求，并提供业绩情况清单（见附表）</w:t>
      </w: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集团内使用情况是指投标人投标产品曾经在江苏国信集团控股电厂（国信新海电厂、国信淮阴电厂、国信淮安一燃、国信淮安二燃、国信盐城电厂、国信射阳港电厂、国信靖江电厂、国信扬二电厂、国信仪征电厂、国信宜兴协联电厂、国信沙河电站、国信溧阳抽水蓄能电站等单位）使用情况（在附表中一并说明）。</w:t>
      </w:r>
    </w:p>
    <w:p>
      <w:pPr>
        <w:pStyle w:val="6"/>
        <w:snapToGrid w:val="0"/>
        <w:spacing w:after="0" w:line="360" w:lineRule="auto"/>
        <w:rPr>
          <w:rFonts w:asciiTheme="minorEastAsia" w:hAnsiTheme="minorEastAsia" w:eastAsiaTheme="minorEastAsia" w:cstheme="minorEastAsia"/>
          <w:color w:val="auto"/>
          <w:sz w:val="21"/>
          <w:szCs w:val="21"/>
          <w:highlight w:val="none"/>
        </w:rPr>
      </w:pP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附表：</w:t>
      </w:r>
    </w:p>
    <w:tbl>
      <w:tblPr>
        <w:tblStyle w:val="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1134"/>
        <w:gridCol w:w="851"/>
        <w:gridCol w:w="1134"/>
        <w:gridCol w:w="1134"/>
        <w:gridCol w:w="1134"/>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pStyle w:val="6"/>
              <w:snapToGrid w:val="0"/>
              <w:spacing w:after="0"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序号</w:t>
            </w:r>
          </w:p>
        </w:tc>
        <w:tc>
          <w:tcPr>
            <w:tcW w:w="1276" w:type="dxa"/>
          </w:tcPr>
          <w:p>
            <w:pPr>
              <w:pStyle w:val="6"/>
              <w:snapToGrid w:val="0"/>
              <w:spacing w:after="0"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合同名称</w:t>
            </w:r>
          </w:p>
        </w:tc>
        <w:tc>
          <w:tcPr>
            <w:tcW w:w="1134" w:type="dxa"/>
          </w:tcPr>
          <w:p>
            <w:pPr>
              <w:pStyle w:val="6"/>
              <w:snapToGrid w:val="0"/>
              <w:spacing w:after="0"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合同内容</w:t>
            </w:r>
          </w:p>
        </w:tc>
        <w:tc>
          <w:tcPr>
            <w:tcW w:w="851" w:type="dxa"/>
          </w:tcPr>
          <w:p>
            <w:pPr>
              <w:pStyle w:val="6"/>
              <w:snapToGrid w:val="0"/>
              <w:spacing w:after="0"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数量</w:t>
            </w:r>
          </w:p>
        </w:tc>
        <w:tc>
          <w:tcPr>
            <w:tcW w:w="1134" w:type="dxa"/>
          </w:tcPr>
          <w:p>
            <w:pPr>
              <w:pStyle w:val="6"/>
              <w:snapToGrid w:val="0"/>
              <w:spacing w:after="0"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合同时间</w:t>
            </w:r>
          </w:p>
        </w:tc>
        <w:tc>
          <w:tcPr>
            <w:tcW w:w="1134" w:type="dxa"/>
          </w:tcPr>
          <w:p>
            <w:pPr>
              <w:pStyle w:val="6"/>
              <w:snapToGrid w:val="0"/>
              <w:spacing w:after="0"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投产时间</w:t>
            </w:r>
          </w:p>
        </w:tc>
        <w:tc>
          <w:tcPr>
            <w:tcW w:w="1134" w:type="dxa"/>
          </w:tcPr>
          <w:p>
            <w:pPr>
              <w:pStyle w:val="6"/>
              <w:snapToGrid w:val="0"/>
              <w:spacing w:after="0"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是否是集团内业绩</w:t>
            </w:r>
          </w:p>
        </w:tc>
        <w:tc>
          <w:tcPr>
            <w:tcW w:w="1417" w:type="dxa"/>
          </w:tcPr>
          <w:p>
            <w:pPr>
              <w:pStyle w:val="6"/>
              <w:snapToGrid w:val="0"/>
              <w:spacing w:after="0" w:line="360"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发包单位及联系人电话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tc>
        <w:tc>
          <w:tcPr>
            <w:tcW w:w="1276" w:type="dxa"/>
          </w:tcPr>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tc>
        <w:tc>
          <w:tcPr>
            <w:tcW w:w="1134" w:type="dxa"/>
          </w:tcPr>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tc>
        <w:tc>
          <w:tcPr>
            <w:tcW w:w="851" w:type="dxa"/>
          </w:tcPr>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tc>
        <w:tc>
          <w:tcPr>
            <w:tcW w:w="1134" w:type="dxa"/>
          </w:tcPr>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tc>
        <w:tc>
          <w:tcPr>
            <w:tcW w:w="1134" w:type="dxa"/>
          </w:tcPr>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tc>
        <w:tc>
          <w:tcPr>
            <w:tcW w:w="1134" w:type="dxa"/>
          </w:tcPr>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tc>
        <w:tc>
          <w:tcPr>
            <w:tcW w:w="1417" w:type="dxa"/>
          </w:tcPr>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tc>
        <w:tc>
          <w:tcPr>
            <w:tcW w:w="1276" w:type="dxa"/>
          </w:tcPr>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tc>
        <w:tc>
          <w:tcPr>
            <w:tcW w:w="1134" w:type="dxa"/>
          </w:tcPr>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tc>
        <w:tc>
          <w:tcPr>
            <w:tcW w:w="851" w:type="dxa"/>
          </w:tcPr>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tc>
        <w:tc>
          <w:tcPr>
            <w:tcW w:w="1134" w:type="dxa"/>
          </w:tcPr>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tc>
        <w:tc>
          <w:tcPr>
            <w:tcW w:w="1134" w:type="dxa"/>
          </w:tcPr>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tc>
        <w:tc>
          <w:tcPr>
            <w:tcW w:w="1134" w:type="dxa"/>
          </w:tcPr>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tc>
        <w:tc>
          <w:tcPr>
            <w:tcW w:w="1417" w:type="dxa"/>
          </w:tcPr>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tc>
      </w:tr>
    </w:tbl>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p>
      <w:pPr>
        <w:pStyle w:val="6"/>
        <w:snapToGrid w:val="0"/>
        <w:spacing w:after="0" w:line="360" w:lineRule="auto"/>
        <w:ind w:firstLine="420" w:firstLineChars="200"/>
        <w:rPr>
          <w:rFonts w:asciiTheme="minorEastAsia" w:hAnsiTheme="minorEastAsia" w:eastAsiaTheme="minorEastAsia" w:cstheme="minorEastAsia"/>
          <w:color w:val="auto"/>
          <w:sz w:val="21"/>
          <w:szCs w:val="21"/>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35932A"/>
    <w:multiLevelType w:val="singleLevel"/>
    <w:tmpl w:val="B435932A"/>
    <w:lvl w:ilvl="0" w:tentative="0">
      <w:start w:val="1"/>
      <w:numFmt w:val="chineseCounting"/>
      <w:suff w:val="nothing"/>
      <w:lvlText w:val="%1、"/>
      <w:lvlJc w:val="left"/>
      <w:rPr>
        <w:rFonts w:hint="eastAsia"/>
      </w:rPr>
    </w:lvl>
  </w:abstractNum>
  <w:abstractNum w:abstractNumId="1">
    <w:nsid w:val="00000004"/>
    <w:multiLevelType w:val="multilevel"/>
    <w:tmpl w:val="00000004"/>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17"/>
      <w:suff w:val="nothing"/>
      <w:lvlText w:val="%1%2　"/>
      <w:lvlJc w:val="left"/>
      <w:pPr>
        <w:ind w:left="0" w:firstLine="0"/>
      </w:pPr>
      <w:rPr>
        <w:rFonts w:hint="eastAsia" w:ascii="黑体" w:eastAsia="黑体"/>
        <w:b/>
        <w:i w:val="0"/>
        <w:sz w:val="21"/>
        <w:szCs w:val="21"/>
      </w:rPr>
    </w:lvl>
    <w:lvl w:ilvl="2" w:tentative="0">
      <w:start w:val="1"/>
      <w:numFmt w:val="decimal"/>
      <w:pStyle w:val="16"/>
      <w:suff w:val="nothing"/>
      <w:lvlText w:val="%1%2.%3　"/>
      <w:lvlJc w:val="left"/>
      <w:pPr>
        <w:ind w:left="425" w:firstLine="0"/>
      </w:pPr>
      <w:rPr>
        <w:rFonts w:hint="eastAsia" w:ascii="黑体" w:eastAsia="黑体"/>
        <w:b w:val="0"/>
        <w:color w:val="auto"/>
        <w:sz w:val="21"/>
        <w:szCs w:val="21"/>
      </w:rPr>
    </w:lvl>
    <w:lvl w:ilvl="3" w:tentative="0">
      <w:start w:val="1"/>
      <w:numFmt w:val="decimal"/>
      <w:pStyle w:val="15"/>
      <w:suff w:val="nothing"/>
      <w:lvlText w:val="%1%2.%3.%4　"/>
      <w:lvlJc w:val="left"/>
      <w:pPr>
        <w:ind w:left="284" w:firstLine="0"/>
      </w:pPr>
      <w:rPr>
        <w:rFonts w:hint="eastAsia" w:ascii="黑体" w:hAnsi="宋体" w:eastAsia="黑体"/>
        <w:b w:val="0"/>
        <w:bCs w:val="0"/>
        <w:i w:val="0"/>
        <w:iCs w:val="0"/>
        <w:caps w:val="0"/>
        <w:smallCaps w:val="0"/>
        <w:strike w:val="0"/>
        <w:dstrike w:val="0"/>
        <w:color w:val="auto"/>
        <w:spacing w:val="0"/>
        <w:w w:val="100"/>
        <w:kern w:val="0"/>
        <w:position w:val="0"/>
        <w:sz w:val="21"/>
        <w:u w:val="none"/>
        <w:shd w:val="clear" w:color="auto" w:fill="auto"/>
      </w:rPr>
    </w:lvl>
    <w:lvl w:ilvl="4" w:tentative="0">
      <w:start w:val="1"/>
      <w:numFmt w:val="decimal"/>
      <w:pStyle w:val="19"/>
      <w:suff w:val="nothing"/>
      <w:lvlText w:val="%1%2.%3.%4.%5　"/>
      <w:lvlJc w:val="left"/>
      <w:pPr>
        <w:ind w:left="420" w:firstLine="0"/>
      </w:pPr>
      <w:rPr>
        <w:rFonts w:hint="eastAsia" w:ascii="黑体" w:hAnsi="宋体" w:eastAsia="黑体"/>
        <w:b w:val="0"/>
        <w:i w:val="0"/>
        <w:color w:val="auto"/>
        <w:sz w:val="21"/>
      </w:rPr>
    </w:lvl>
    <w:lvl w:ilvl="5" w:tentative="0">
      <w:start w:val="1"/>
      <w:numFmt w:val="decimal"/>
      <w:pStyle w:val="18"/>
      <w:suff w:val="nothing"/>
      <w:lvlText w:val="%1%2.%3.%4.%5.%6　"/>
      <w:lvlJc w:val="left"/>
      <w:pPr>
        <w:ind w:left="735" w:firstLine="0"/>
      </w:pPr>
      <w:rPr>
        <w:rFonts w:hint="eastAsia" w:ascii="黑体" w:hAnsi="宋体"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74659336"/>
    <w:multiLevelType w:val="singleLevel"/>
    <w:tmpl w:val="74659336"/>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22F91"/>
    <w:rsid w:val="000471FD"/>
    <w:rsid w:val="00050275"/>
    <w:rsid w:val="00092476"/>
    <w:rsid w:val="000C3937"/>
    <w:rsid w:val="000D693D"/>
    <w:rsid w:val="001164DE"/>
    <w:rsid w:val="001B1D9E"/>
    <w:rsid w:val="001F05FD"/>
    <w:rsid w:val="00210037"/>
    <w:rsid w:val="00257191"/>
    <w:rsid w:val="00294A9A"/>
    <w:rsid w:val="002B28BF"/>
    <w:rsid w:val="002F4DC6"/>
    <w:rsid w:val="00323B43"/>
    <w:rsid w:val="0034556E"/>
    <w:rsid w:val="0036625D"/>
    <w:rsid w:val="003D029D"/>
    <w:rsid w:val="003D37D8"/>
    <w:rsid w:val="00410287"/>
    <w:rsid w:val="00421C96"/>
    <w:rsid w:val="00426133"/>
    <w:rsid w:val="004358AB"/>
    <w:rsid w:val="00442584"/>
    <w:rsid w:val="004835F2"/>
    <w:rsid w:val="004A6370"/>
    <w:rsid w:val="00524D70"/>
    <w:rsid w:val="005943FF"/>
    <w:rsid w:val="005A2888"/>
    <w:rsid w:val="005A34EC"/>
    <w:rsid w:val="00640097"/>
    <w:rsid w:val="0064662D"/>
    <w:rsid w:val="00670214"/>
    <w:rsid w:val="0067569D"/>
    <w:rsid w:val="006C7C7A"/>
    <w:rsid w:val="006D6B57"/>
    <w:rsid w:val="006E3F6B"/>
    <w:rsid w:val="00721118"/>
    <w:rsid w:val="00785887"/>
    <w:rsid w:val="007B7A08"/>
    <w:rsid w:val="007C5123"/>
    <w:rsid w:val="007E544E"/>
    <w:rsid w:val="00810221"/>
    <w:rsid w:val="0087241D"/>
    <w:rsid w:val="00877402"/>
    <w:rsid w:val="008B2139"/>
    <w:rsid w:val="008B7726"/>
    <w:rsid w:val="008D4AD9"/>
    <w:rsid w:val="009511D5"/>
    <w:rsid w:val="00984234"/>
    <w:rsid w:val="009A39BD"/>
    <w:rsid w:val="00A342A2"/>
    <w:rsid w:val="00A373C7"/>
    <w:rsid w:val="00B92381"/>
    <w:rsid w:val="00BC5F30"/>
    <w:rsid w:val="00C223F3"/>
    <w:rsid w:val="00C2792F"/>
    <w:rsid w:val="00C50DCE"/>
    <w:rsid w:val="00C56291"/>
    <w:rsid w:val="00C95FFF"/>
    <w:rsid w:val="00D159A3"/>
    <w:rsid w:val="00D224C7"/>
    <w:rsid w:val="00D31D50"/>
    <w:rsid w:val="00D36B0A"/>
    <w:rsid w:val="00D75FE3"/>
    <w:rsid w:val="00DB1979"/>
    <w:rsid w:val="00E2010B"/>
    <w:rsid w:val="00E52DFC"/>
    <w:rsid w:val="00E54797"/>
    <w:rsid w:val="00EC60CD"/>
    <w:rsid w:val="00EF058A"/>
    <w:rsid w:val="00EF08A2"/>
    <w:rsid w:val="00F13A6A"/>
    <w:rsid w:val="00F14C99"/>
    <w:rsid w:val="00F15E24"/>
    <w:rsid w:val="00F535EF"/>
    <w:rsid w:val="00FC0E73"/>
    <w:rsid w:val="00FD74CA"/>
    <w:rsid w:val="00FE0B2F"/>
    <w:rsid w:val="055B4473"/>
    <w:rsid w:val="091D198A"/>
    <w:rsid w:val="0E1456C3"/>
    <w:rsid w:val="12AE06E1"/>
    <w:rsid w:val="13896299"/>
    <w:rsid w:val="1A43288B"/>
    <w:rsid w:val="1A7627B3"/>
    <w:rsid w:val="1BD85B50"/>
    <w:rsid w:val="1EBB037F"/>
    <w:rsid w:val="1F251D73"/>
    <w:rsid w:val="20405F43"/>
    <w:rsid w:val="22015BE7"/>
    <w:rsid w:val="22C70EA6"/>
    <w:rsid w:val="23A90ACE"/>
    <w:rsid w:val="25717944"/>
    <w:rsid w:val="2F030BC8"/>
    <w:rsid w:val="30533AA1"/>
    <w:rsid w:val="3188713C"/>
    <w:rsid w:val="327557D5"/>
    <w:rsid w:val="34FC709F"/>
    <w:rsid w:val="36192392"/>
    <w:rsid w:val="38685062"/>
    <w:rsid w:val="3EBC45B6"/>
    <w:rsid w:val="452E5B9F"/>
    <w:rsid w:val="45811E4E"/>
    <w:rsid w:val="4A752B31"/>
    <w:rsid w:val="4B201148"/>
    <w:rsid w:val="50B97982"/>
    <w:rsid w:val="58443CE9"/>
    <w:rsid w:val="59B73B3F"/>
    <w:rsid w:val="5BEF12BC"/>
    <w:rsid w:val="5C755E65"/>
    <w:rsid w:val="60F6763B"/>
    <w:rsid w:val="62D8749B"/>
    <w:rsid w:val="64B3093D"/>
    <w:rsid w:val="64C22830"/>
    <w:rsid w:val="654C3DDC"/>
    <w:rsid w:val="690F3FCD"/>
    <w:rsid w:val="732B4A77"/>
    <w:rsid w:val="74536B4D"/>
    <w:rsid w:val="77C932B0"/>
    <w:rsid w:val="78403FD2"/>
    <w:rsid w:val="791639A9"/>
    <w:rsid w:val="7A9E457E"/>
    <w:rsid w:val="7B1B5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2"/>
    <w:basedOn w:val="1"/>
    <w:next w:val="1"/>
    <w:link w:val="13"/>
    <w:qFormat/>
    <w:uiPriority w:val="0"/>
    <w:pPr>
      <w:keepNext/>
      <w:keepLines/>
      <w:widowControl w:val="0"/>
      <w:spacing w:before="200" w:after="300"/>
      <w:jc w:val="center"/>
      <w:outlineLvl w:val="1"/>
    </w:pPr>
    <w:rPr>
      <w:rFonts w:ascii="Cambria" w:hAnsi="Cambria" w:eastAsia="黑体" w:cs="Times New Roman"/>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23"/>
    <w:semiHidden/>
    <w:unhideWhenUsed/>
    <w:qFormat/>
    <w:uiPriority w:val="99"/>
    <w:pPr>
      <w:spacing w:after="0"/>
    </w:pPr>
    <w:rPr>
      <w:sz w:val="18"/>
      <w:szCs w:val="18"/>
    </w:rPr>
  </w:style>
  <w:style w:type="paragraph" w:styleId="4">
    <w:name w:val="footer"/>
    <w:basedOn w:val="1"/>
    <w:link w:val="12"/>
    <w:unhideWhenUsed/>
    <w:qFormat/>
    <w:uiPriority w:val="99"/>
    <w:pPr>
      <w:tabs>
        <w:tab w:val="center" w:pos="4153"/>
        <w:tab w:val="right" w:pos="8306"/>
      </w:tabs>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jc w:val="center"/>
    </w:pPr>
    <w:rPr>
      <w:sz w:val="18"/>
      <w:szCs w:val="18"/>
    </w:rPr>
  </w:style>
  <w:style w:type="paragraph" w:styleId="6">
    <w:name w:val="Body Text 2"/>
    <w:basedOn w:val="1"/>
    <w:link w:val="20"/>
    <w:qFormat/>
    <w:uiPriority w:val="0"/>
    <w:pPr>
      <w:widowControl w:val="0"/>
      <w:adjustRightInd/>
      <w:snapToGrid/>
      <w:spacing w:after="120" w:line="480" w:lineRule="auto"/>
      <w:jc w:val="both"/>
    </w:pPr>
    <w:rPr>
      <w:rFonts w:ascii="Times New Roman" w:hAnsi="Times New Roman" w:eastAsia="宋体" w:cs="Times New Roman"/>
      <w:sz w:val="20"/>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Hyperlink"/>
    <w:basedOn w:val="9"/>
    <w:semiHidden/>
    <w:unhideWhenUsed/>
    <w:qFormat/>
    <w:uiPriority w:val="99"/>
    <w:rPr>
      <w:color w:val="0000FF"/>
      <w:u w:val="single"/>
    </w:rPr>
  </w:style>
  <w:style w:type="character" w:customStyle="1" w:styleId="11">
    <w:name w:val="页眉 Char"/>
    <w:basedOn w:val="9"/>
    <w:link w:val="5"/>
    <w:qFormat/>
    <w:uiPriority w:val="99"/>
    <w:rPr>
      <w:rFonts w:ascii="Tahoma" w:hAnsi="Tahoma"/>
      <w:sz w:val="18"/>
      <w:szCs w:val="18"/>
    </w:rPr>
  </w:style>
  <w:style w:type="character" w:customStyle="1" w:styleId="12">
    <w:name w:val="页脚 Char"/>
    <w:basedOn w:val="9"/>
    <w:link w:val="4"/>
    <w:qFormat/>
    <w:uiPriority w:val="99"/>
    <w:rPr>
      <w:rFonts w:ascii="Tahoma" w:hAnsi="Tahoma"/>
      <w:sz w:val="18"/>
      <w:szCs w:val="18"/>
    </w:rPr>
  </w:style>
  <w:style w:type="character" w:customStyle="1" w:styleId="13">
    <w:name w:val="标题 2 Char"/>
    <w:basedOn w:val="9"/>
    <w:link w:val="2"/>
    <w:qFormat/>
    <w:uiPriority w:val="0"/>
    <w:rPr>
      <w:rFonts w:ascii="Cambria" w:hAnsi="Cambria" w:eastAsia="黑体" w:cs="Times New Roman"/>
      <w:bCs/>
      <w:sz w:val="32"/>
      <w:szCs w:val="32"/>
    </w:rPr>
  </w:style>
  <w:style w:type="character" w:customStyle="1" w:styleId="14">
    <w:name w:val="15"/>
    <w:basedOn w:val="9"/>
    <w:qFormat/>
    <w:uiPriority w:val="0"/>
    <w:rPr>
      <w:rFonts w:hint="default" w:ascii="Times New Roman" w:hAnsi="Times New Roman" w:cs="Times New Roman"/>
      <w:color w:val="0000FF"/>
      <w:u w:val="single"/>
    </w:rPr>
  </w:style>
  <w:style w:type="paragraph" w:customStyle="1" w:styleId="15">
    <w:name w:val="二级条标题"/>
    <w:basedOn w:val="16"/>
    <w:next w:val="1"/>
    <w:qFormat/>
    <w:uiPriority w:val="0"/>
    <w:pPr>
      <w:numPr>
        <w:ilvl w:val="3"/>
      </w:numPr>
      <w:outlineLvl w:val="3"/>
    </w:pPr>
  </w:style>
  <w:style w:type="paragraph" w:customStyle="1" w:styleId="16">
    <w:name w:val="一级条标题"/>
    <w:basedOn w:val="17"/>
    <w:next w:val="1"/>
    <w:qFormat/>
    <w:uiPriority w:val="0"/>
    <w:pPr>
      <w:numPr>
        <w:ilvl w:val="2"/>
      </w:numPr>
      <w:spacing w:before="0" w:after="0"/>
      <w:outlineLvl w:val="2"/>
    </w:pPr>
  </w:style>
  <w:style w:type="paragraph" w:customStyle="1" w:styleId="17">
    <w:name w:val="章标题"/>
    <w:next w:val="1"/>
    <w:qFormat/>
    <w:uiPriority w:val="0"/>
    <w:pPr>
      <w:numPr>
        <w:ilvl w:val="1"/>
        <w:numId w:val="1"/>
      </w:numPr>
      <w:spacing w:before="50" w:after="50"/>
      <w:jc w:val="both"/>
      <w:outlineLvl w:val="1"/>
    </w:pPr>
    <w:rPr>
      <w:rFonts w:ascii="黑体" w:eastAsia="黑体" w:hAnsiTheme="minorHAnsi" w:cstheme="minorBidi"/>
      <w:kern w:val="2"/>
      <w:sz w:val="21"/>
      <w:szCs w:val="22"/>
      <w:lang w:val="en-US" w:eastAsia="zh-CN" w:bidi="ar-SA"/>
    </w:rPr>
  </w:style>
  <w:style w:type="paragraph" w:customStyle="1" w:styleId="18">
    <w:name w:val="四级条标题"/>
    <w:basedOn w:val="19"/>
    <w:next w:val="1"/>
    <w:qFormat/>
    <w:uiPriority w:val="0"/>
    <w:pPr>
      <w:numPr>
        <w:ilvl w:val="5"/>
      </w:numPr>
      <w:outlineLvl w:val="5"/>
    </w:pPr>
  </w:style>
  <w:style w:type="paragraph" w:customStyle="1" w:styleId="19">
    <w:name w:val="三级条标题"/>
    <w:basedOn w:val="15"/>
    <w:next w:val="1"/>
    <w:qFormat/>
    <w:uiPriority w:val="0"/>
    <w:pPr>
      <w:numPr>
        <w:ilvl w:val="4"/>
      </w:numPr>
      <w:outlineLvl w:val="4"/>
    </w:pPr>
  </w:style>
  <w:style w:type="character" w:customStyle="1" w:styleId="20">
    <w:name w:val="正文文本 2 Char"/>
    <w:basedOn w:val="9"/>
    <w:link w:val="6"/>
    <w:qFormat/>
    <w:uiPriority w:val="0"/>
    <w:rPr>
      <w:rFonts w:ascii="Times New Roman" w:hAnsi="Times New Roman" w:eastAsia="宋体" w:cs="Times New Roman"/>
      <w:sz w:val="20"/>
      <w:szCs w:val="24"/>
    </w:rPr>
  </w:style>
  <w:style w:type="paragraph" w:styleId="21">
    <w:name w:val="List Paragraph"/>
    <w:basedOn w:val="1"/>
    <w:qFormat/>
    <w:uiPriority w:val="34"/>
    <w:pPr>
      <w:ind w:firstLine="420" w:firstLineChars="200"/>
    </w:pPr>
  </w:style>
  <w:style w:type="character" w:customStyle="1" w:styleId="22">
    <w:name w:val="标题 8 Char"/>
    <w:qFormat/>
    <w:uiPriority w:val="0"/>
    <w:rPr>
      <w:rFonts w:eastAsia="宋体"/>
      <w:sz w:val="24"/>
      <w:lang w:val="en-US" w:eastAsia="zh-CN" w:bidi="ar-SA"/>
    </w:rPr>
  </w:style>
  <w:style w:type="character" w:customStyle="1" w:styleId="23">
    <w:name w:val="批注框文本 Char"/>
    <w:basedOn w:val="9"/>
    <w:link w:val="3"/>
    <w:semiHidden/>
    <w:qFormat/>
    <w:uiPriority w:val="99"/>
    <w:rPr>
      <w:rFonts w:ascii="Tahoma" w:hAnsi="Tahoma" w:eastAsia="微软雅黑" w:cstheme="minorBidi"/>
      <w:sz w:val="18"/>
      <w:szCs w:val="18"/>
    </w:rPr>
  </w:style>
  <w:style w:type="paragraph" w:customStyle="1" w:styleId="24">
    <w:name w:val="样式 标题 2"/>
    <w:basedOn w:val="1"/>
    <w:qFormat/>
    <w:uiPriority w:val="0"/>
    <w:pPr>
      <w:tabs>
        <w:tab w:val="left" w:pos="882"/>
      </w:tabs>
    </w:pPr>
    <w:rPr>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593</Words>
  <Characters>3384</Characters>
  <Lines>28</Lines>
  <Paragraphs>7</Paragraphs>
  <TotalTime>5</TotalTime>
  <ScaleCrop>false</ScaleCrop>
  <LinksUpToDate>false</LinksUpToDate>
  <CharactersWithSpaces>3970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2019-05-05T06:21:00Z</dcterms:created>
  <dc:creator>设备_锅炉主任工程师</dc:creator>
  <cp:lastModifiedBy>长颈鹿的~小心事</cp:lastModifiedBy>
  <cp:lastPrinted>2019-01-24T07:46:00Z</cp:lastPrinted>
  <dcterms:modified xsi:type="dcterms:W3CDTF">2019-07-29T05:56:54Z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