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pageBreakBefore w:val="0"/>
        <w:widowControl w:val="0"/>
        <w:kinsoku/>
        <w:wordWrap/>
        <w:overflowPunct/>
        <w:topLinePunct w:val="0"/>
        <w:autoSpaceDE/>
        <w:autoSpaceDN/>
        <w:bidi w:val="0"/>
        <w:adjustRightInd w:val="0"/>
        <w:snapToGrid w:val="0"/>
        <w:spacing w:line="400" w:lineRule="exact"/>
        <w:ind w:right="0"/>
        <w:jc w:val="center"/>
        <w:textAlignment w:val="auto"/>
        <w:rPr>
          <w:rFonts w:hint="eastAsia" w:ascii="宋体" w:hAnsi="宋体" w:eastAsia="宋体"/>
          <w:lang w:eastAsia="zh-CN"/>
        </w:rPr>
      </w:pPr>
      <w:r>
        <w:rPr>
          <w:rFonts w:hint="eastAsia" w:ascii="宋体" w:hAnsi="宋体" w:eastAsia="宋体"/>
          <w:lang w:eastAsia="zh-CN"/>
        </w:rPr>
        <w:t>中国邮政储蓄银行股份有限公司新疆维吾尔自治区分行</w:t>
      </w:r>
    </w:p>
    <w:p>
      <w:pPr>
        <w:pStyle w:val="6"/>
        <w:pageBreakBefore w:val="0"/>
        <w:widowControl w:val="0"/>
        <w:kinsoku/>
        <w:wordWrap/>
        <w:overflowPunct/>
        <w:topLinePunct w:val="0"/>
        <w:autoSpaceDE/>
        <w:autoSpaceDN/>
        <w:bidi w:val="0"/>
        <w:adjustRightInd w:val="0"/>
        <w:snapToGrid w:val="0"/>
        <w:spacing w:line="400" w:lineRule="exact"/>
        <w:ind w:right="0"/>
        <w:jc w:val="center"/>
        <w:textAlignment w:val="auto"/>
        <w:rPr>
          <w:rFonts w:ascii="宋体" w:hAnsi="宋体" w:eastAsia="宋体"/>
          <w:lang w:eastAsia="zh-CN"/>
        </w:rPr>
      </w:pPr>
      <w:r>
        <w:rPr>
          <w:rFonts w:hint="eastAsia" w:ascii="宋体" w:hAnsi="宋体" w:eastAsia="宋体"/>
          <w:lang w:eastAsia="zh-CN"/>
        </w:rPr>
        <w:t>车辆</w:t>
      </w:r>
      <w:r>
        <w:rPr>
          <w:rFonts w:hint="eastAsia" w:ascii="宋体" w:hAnsi="宋体" w:eastAsia="宋体"/>
          <w:lang w:val="en-US" w:eastAsia="zh-CN"/>
        </w:rPr>
        <w:t>购置项目</w:t>
      </w:r>
      <w:r>
        <w:rPr>
          <w:rFonts w:hint="eastAsia" w:ascii="宋体" w:hAnsi="宋体" w:eastAsia="宋体"/>
          <w:lang w:eastAsia="zh-CN"/>
        </w:rPr>
        <w:t>采购招标公告</w:t>
      </w:r>
    </w:p>
    <w:p>
      <w:pPr>
        <w:pStyle w:val="6"/>
        <w:tabs>
          <w:tab w:val="left" w:pos="420"/>
        </w:tabs>
        <w:adjustRightInd w:val="0"/>
        <w:snapToGrid w:val="0"/>
        <w:spacing w:line="420" w:lineRule="exact"/>
        <w:ind w:left="482" w:firstLine="198" w:firstLineChars="82"/>
        <w:jc w:val="both"/>
        <w:rPr>
          <w:rFonts w:hint="eastAsia" w:ascii="宋体" w:hAnsi="宋体" w:eastAsia="宋体" w:cs="宋体"/>
          <w:sz w:val="24"/>
          <w:szCs w:val="24"/>
          <w:lang w:eastAsia="zh-CN"/>
        </w:rPr>
      </w:pPr>
      <w:r>
        <w:rPr>
          <w:rFonts w:hint="eastAsia" w:ascii="宋体" w:hAnsi="宋体" w:eastAsia="宋体" w:cs="宋体"/>
          <w:sz w:val="24"/>
          <w:szCs w:val="24"/>
          <w:lang w:eastAsia="zh-CN"/>
        </w:rPr>
        <w:t>1. 招标条件</w:t>
      </w:r>
    </w:p>
    <w:p>
      <w:pPr>
        <w:spacing w:line="420" w:lineRule="exact"/>
        <w:ind w:right="-143" w:firstLine="480" w:firstLineChars="200"/>
        <w:rPr>
          <w:rFonts w:hint="eastAsia" w:ascii="宋体" w:hAnsi="宋体" w:cs="宋体"/>
          <w:sz w:val="24"/>
          <w:szCs w:val="24"/>
        </w:rPr>
      </w:pPr>
      <w:r>
        <w:rPr>
          <w:rFonts w:hint="eastAsia" w:ascii="宋体" w:hAnsi="宋体" w:cs="宋体"/>
          <w:sz w:val="24"/>
          <w:szCs w:val="24"/>
          <w:u w:val="single"/>
        </w:rPr>
        <w:t>中国邮政储蓄银行股份有限公司新疆维吾尔自治区分行车辆</w:t>
      </w:r>
      <w:r>
        <w:rPr>
          <w:rFonts w:hint="eastAsia" w:ascii="宋体" w:hAnsi="宋体" w:cs="宋体"/>
          <w:sz w:val="24"/>
          <w:szCs w:val="24"/>
          <w:u w:val="single"/>
          <w:lang w:val="en-US" w:eastAsia="zh-CN"/>
        </w:rPr>
        <w:t>购置项目</w:t>
      </w:r>
      <w:r>
        <w:rPr>
          <w:rFonts w:hint="eastAsia" w:ascii="宋体" w:hAnsi="宋体" w:cs="宋体"/>
          <w:sz w:val="24"/>
          <w:szCs w:val="24"/>
          <w:u w:val="single"/>
        </w:rPr>
        <w:t>采购</w:t>
      </w:r>
      <w:r>
        <w:rPr>
          <w:rFonts w:hint="eastAsia" w:ascii="宋体" w:hAnsi="宋体" w:cs="宋体"/>
          <w:sz w:val="24"/>
          <w:szCs w:val="24"/>
        </w:rPr>
        <w:t>招标人为</w:t>
      </w:r>
      <w:r>
        <w:rPr>
          <w:rFonts w:hint="eastAsia" w:ascii="宋体" w:hAnsi="宋体" w:cs="宋体"/>
          <w:sz w:val="24"/>
          <w:szCs w:val="24"/>
          <w:u w:val="single"/>
        </w:rPr>
        <w:t>中国邮政储蓄银行股份有限公司新疆维吾尔自治区分行</w:t>
      </w:r>
      <w:r>
        <w:rPr>
          <w:rFonts w:hint="eastAsia" w:ascii="宋体" w:hAnsi="宋体" w:cs="宋体"/>
          <w:spacing w:val="-1"/>
          <w:sz w:val="24"/>
          <w:szCs w:val="24"/>
        </w:rPr>
        <w:t>，招标项目资金</w:t>
      </w:r>
      <w:r>
        <w:rPr>
          <w:rFonts w:hint="eastAsia" w:ascii="宋体" w:hAnsi="宋体" w:cs="宋体"/>
          <w:sz w:val="24"/>
          <w:szCs w:val="24"/>
        </w:rPr>
        <w:t>来</w:t>
      </w:r>
      <w:r>
        <w:rPr>
          <w:rFonts w:hint="eastAsia" w:ascii="宋体" w:hAnsi="宋体" w:cs="宋体"/>
          <w:spacing w:val="-1"/>
          <w:sz w:val="24"/>
          <w:szCs w:val="24"/>
        </w:rPr>
        <w:t>自</w:t>
      </w:r>
      <w:r>
        <w:rPr>
          <w:rFonts w:hint="eastAsia" w:ascii="宋体" w:hAnsi="宋体" w:cs="宋体"/>
          <w:sz w:val="24"/>
          <w:szCs w:val="24"/>
          <w:u w:val="single"/>
        </w:rPr>
        <w:t>企业自筹</w:t>
      </w:r>
      <w:r>
        <w:rPr>
          <w:rFonts w:hint="eastAsia" w:ascii="宋体" w:hAnsi="宋体" w:cs="宋体"/>
          <w:sz w:val="24"/>
          <w:szCs w:val="24"/>
        </w:rPr>
        <w:t>，</w:t>
      </w:r>
      <w:r>
        <w:rPr>
          <w:rFonts w:hint="eastAsia" w:ascii="宋体" w:hAnsi="宋体" w:cs="宋体"/>
          <w:spacing w:val="-3"/>
          <w:sz w:val="24"/>
          <w:szCs w:val="24"/>
        </w:rPr>
        <w:t>该</w:t>
      </w:r>
      <w:r>
        <w:rPr>
          <w:rFonts w:hint="eastAsia" w:ascii="宋体" w:hAnsi="宋体" w:cs="宋体"/>
          <w:sz w:val="24"/>
          <w:szCs w:val="24"/>
        </w:rPr>
        <w:t>项目</w:t>
      </w:r>
      <w:r>
        <w:rPr>
          <w:rFonts w:hint="eastAsia" w:ascii="宋体" w:hAnsi="宋体" w:cs="宋体"/>
          <w:spacing w:val="-3"/>
          <w:sz w:val="24"/>
          <w:szCs w:val="24"/>
        </w:rPr>
        <w:t>已</w:t>
      </w:r>
      <w:r>
        <w:rPr>
          <w:rFonts w:hint="eastAsia" w:ascii="宋体" w:hAnsi="宋体" w:cs="宋体"/>
          <w:sz w:val="24"/>
          <w:szCs w:val="24"/>
        </w:rPr>
        <w:t>具</w:t>
      </w:r>
      <w:r>
        <w:rPr>
          <w:rFonts w:hint="eastAsia" w:ascii="宋体" w:hAnsi="宋体" w:cs="宋体"/>
          <w:spacing w:val="-3"/>
          <w:sz w:val="24"/>
          <w:szCs w:val="24"/>
        </w:rPr>
        <w:t>备</w:t>
      </w:r>
      <w:r>
        <w:rPr>
          <w:rFonts w:hint="eastAsia" w:ascii="宋体" w:hAnsi="宋体" w:cs="宋体"/>
          <w:sz w:val="24"/>
          <w:szCs w:val="24"/>
        </w:rPr>
        <w:t>招</w:t>
      </w:r>
      <w:r>
        <w:rPr>
          <w:rFonts w:hint="eastAsia" w:ascii="宋体" w:hAnsi="宋体" w:cs="宋体"/>
          <w:spacing w:val="-3"/>
          <w:sz w:val="24"/>
          <w:szCs w:val="24"/>
        </w:rPr>
        <w:t>标</w:t>
      </w:r>
      <w:r>
        <w:rPr>
          <w:rFonts w:hint="eastAsia" w:ascii="宋体" w:hAnsi="宋体" w:cs="宋体"/>
          <w:sz w:val="24"/>
          <w:szCs w:val="24"/>
        </w:rPr>
        <w:t>条件，现对该项目进行公开招标。</w:t>
      </w:r>
      <w:bookmarkStart w:id="0" w:name="_bookmark3"/>
      <w:bookmarkEnd w:id="0"/>
    </w:p>
    <w:p>
      <w:pPr>
        <w:spacing w:line="420" w:lineRule="exact"/>
        <w:ind w:right="-143" w:firstLine="480" w:firstLineChars="200"/>
        <w:rPr>
          <w:rFonts w:hint="eastAsia" w:ascii="宋体" w:hAnsi="宋体" w:cs="宋体"/>
          <w:sz w:val="24"/>
          <w:szCs w:val="24"/>
        </w:rPr>
      </w:pPr>
      <w:r>
        <w:rPr>
          <w:rFonts w:hint="eastAsia" w:ascii="宋体" w:hAnsi="宋体" w:cs="宋体"/>
          <w:sz w:val="24"/>
          <w:szCs w:val="24"/>
        </w:rPr>
        <w:t xml:space="preserve">2. </w:t>
      </w:r>
      <w:r>
        <w:rPr>
          <w:rFonts w:hint="eastAsia" w:ascii="宋体" w:hAnsi="宋体" w:cs="宋体"/>
          <w:b/>
          <w:bCs/>
          <w:sz w:val="24"/>
          <w:szCs w:val="24"/>
        </w:rPr>
        <w:t>项目概况与招标范围</w:t>
      </w:r>
    </w:p>
    <w:p>
      <w:pPr>
        <w:spacing w:line="420" w:lineRule="exact"/>
        <w:ind w:right="-143" w:firstLine="480" w:firstLineChars="200"/>
        <w:rPr>
          <w:rFonts w:hint="eastAsia" w:ascii="宋体" w:hAnsi="宋体" w:cs="宋体"/>
          <w:sz w:val="24"/>
          <w:szCs w:val="24"/>
        </w:rPr>
      </w:pPr>
      <w:r>
        <w:rPr>
          <w:rFonts w:hint="eastAsia" w:ascii="宋体" w:hAnsi="宋体" w:cs="宋体"/>
          <w:sz w:val="24"/>
          <w:szCs w:val="24"/>
        </w:rPr>
        <w:t>2.1、招标项目名称：中国邮政储蓄银行股份有限公司新疆维吾尔自治区分行车辆</w:t>
      </w:r>
      <w:r>
        <w:rPr>
          <w:rFonts w:hint="eastAsia" w:ascii="宋体" w:hAnsi="宋体" w:cs="宋体"/>
          <w:sz w:val="24"/>
          <w:szCs w:val="24"/>
          <w:lang w:val="en-US" w:eastAsia="zh-CN"/>
        </w:rPr>
        <w:t>购置</w:t>
      </w:r>
      <w:r>
        <w:rPr>
          <w:rFonts w:hint="eastAsia" w:ascii="宋体" w:hAnsi="宋体" w:cs="宋体"/>
          <w:sz w:val="24"/>
          <w:szCs w:val="24"/>
        </w:rPr>
        <w:t>采购</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2.2、交货地点：</w:t>
      </w:r>
      <w:r>
        <w:rPr>
          <w:rFonts w:hint="eastAsia"/>
          <w:sz w:val="24"/>
          <w:szCs w:val="24"/>
          <w:lang w:val="en-US" w:eastAsia="zh-CN"/>
        </w:rPr>
        <w:t>新疆各地州</w:t>
      </w:r>
      <w:r>
        <w:rPr>
          <w:rFonts w:hint="eastAsia"/>
          <w:sz w:val="24"/>
          <w:szCs w:val="24"/>
          <w:lang w:eastAsia="zh-CN"/>
        </w:rPr>
        <w:t>市（店内）</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2.3、交货期：合同签订后</w:t>
      </w:r>
      <w:r>
        <w:rPr>
          <w:rFonts w:hint="eastAsia"/>
          <w:sz w:val="24"/>
          <w:szCs w:val="24"/>
          <w:lang w:val="en-US" w:eastAsia="zh-CN"/>
        </w:rPr>
        <w:t>6</w:t>
      </w:r>
      <w:r>
        <w:rPr>
          <w:rFonts w:hint="eastAsia"/>
          <w:sz w:val="24"/>
          <w:szCs w:val="24"/>
          <w:lang w:eastAsia="zh-CN"/>
        </w:rPr>
        <w:t>0日内</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2.4、招标范围：购置20辆四驱型SUV生产车辆，</w:t>
      </w:r>
      <w:r>
        <w:rPr>
          <w:rFonts w:hint="eastAsia"/>
          <w:sz w:val="24"/>
          <w:szCs w:val="24"/>
          <w:lang w:val="en-US" w:eastAsia="zh-CN"/>
        </w:rPr>
        <w:t>商务车41辆，越野车9辆</w:t>
      </w:r>
      <w:r>
        <w:rPr>
          <w:rFonts w:hint="eastAsia"/>
          <w:sz w:val="24"/>
          <w:szCs w:val="24"/>
          <w:lang w:eastAsia="zh-CN"/>
        </w:rPr>
        <w:t>，具体详见招标文件。</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2.5、标段划分情况：本招标项目划分为</w:t>
      </w:r>
      <w:r>
        <w:rPr>
          <w:rFonts w:hint="eastAsia"/>
          <w:sz w:val="24"/>
          <w:szCs w:val="24"/>
          <w:u w:val="single"/>
          <w:lang w:val="en-US" w:eastAsia="zh-CN"/>
        </w:rPr>
        <w:t>4</w:t>
      </w:r>
      <w:r>
        <w:rPr>
          <w:rFonts w:hint="eastAsia"/>
          <w:sz w:val="24"/>
          <w:szCs w:val="24"/>
          <w:lang w:eastAsia="zh-CN"/>
        </w:rPr>
        <w:t>个标段，</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一标段：二级分行生产车辆采购</w:t>
      </w:r>
      <w:r>
        <w:rPr>
          <w:rFonts w:hint="eastAsia"/>
          <w:sz w:val="24"/>
          <w:szCs w:val="24"/>
          <w:lang w:eastAsia="zh-CN"/>
        </w:rPr>
        <w:t>3辆（</w:t>
      </w:r>
      <w:r>
        <w:rPr>
          <w:rFonts w:hint="eastAsia" w:ascii="宋体" w:hAnsi="宋体" w:eastAsia="宋体" w:cs="宋体"/>
          <w:color w:val="000000"/>
          <w:kern w:val="0"/>
          <w:sz w:val="24"/>
          <w:szCs w:val="24"/>
        </w:rPr>
        <w:t>中大型SUV</w:t>
      </w:r>
      <w:r>
        <w:rPr>
          <w:rFonts w:hint="eastAsia"/>
          <w:sz w:val="24"/>
          <w:szCs w:val="24"/>
          <w:lang w:eastAsia="zh-CN"/>
        </w:rPr>
        <w:t>）</w:t>
      </w:r>
      <w:r>
        <w:rPr>
          <w:rFonts w:hint="eastAsia" w:ascii="宋体" w:hAnsi="宋体" w:eastAsia="宋体" w:cs="宋体"/>
          <w:sz w:val="24"/>
          <w:szCs w:val="24"/>
          <w:lang w:eastAsia="zh-CN"/>
        </w:rPr>
        <w:t>；</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二标段：一级支行生产车辆采购</w:t>
      </w:r>
      <w:r>
        <w:rPr>
          <w:rFonts w:hint="eastAsia"/>
          <w:sz w:val="24"/>
          <w:szCs w:val="24"/>
          <w:lang w:eastAsia="zh-CN"/>
        </w:rPr>
        <w:t>17辆（</w:t>
      </w:r>
      <w:r>
        <w:rPr>
          <w:rFonts w:hint="eastAsia" w:ascii="宋体" w:hAnsi="宋体" w:eastAsia="宋体" w:cs="宋体"/>
          <w:color w:val="000000"/>
          <w:kern w:val="0"/>
          <w:sz w:val="24"/>
          <w:szCs w:val="24"/>
        </w:rPr>
        <w:t>紧凑型SUV</w:t>
      </w:r>
      <w:r>
        <w:rPr>
          <w:rFonts w:hint="eastAsia"/>
          <w:sz w:val="24"/>
          <w:szCs w:val="24"/>
          <w:lang w:eastAsia="zh-CN"/>
        </w:rPr>
        <w:t>）</w:t>
      </w:r>
      <w:r>
        <w:rPr>
          <w:rFonts w:hint="eastAsia" w:ascii="宋体" w:hAnsi="宋体" w:eastAsia="宋体" w:cs="宋体"/>
          <w:sz w:val="24"/>
          <w:szCs w:val="24"/>
          <w:lang w:eastAsia="zh-CN"/>
        </w:rPr>
        <w:t>；</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3）、三标段：商务车41辆；</w:t>
      </w:r>
    </w:p>
    <w:p>
      <w:pPr>
        <w:pStyle w:val="3"/>
        <w:tabs>
          <w:tab w:val="left" w:pos="2388"/>
          <w:tab w:val="left" w:pos="2832"/>
          <w:tab w:val="left" w:pos="3472"/>
          <w:tab w:val="left" w:pos="6667"/>
          <w:tab w:val="left" w:pos="7270"/>
        </w:tabs>
        <w:adjustRightInd w:val="0"/>
        <w:snapToGrid w:val="0"/>
        <w:spacing w:line="420" w:lineRule="exact"/>
        <w:ind w:firstLine="480" w:firstLineChars="200"/>
        <w:rPr>
          <w:rFonts w:hint="eastAsia"/>
          <w:sz w:val="24"/>
          <w:szCs w:val="24"/>
          <w:lang w:eastAsia="zh-CN"/>
        </w:rPr>
      </w:pPr>
      <w:r>
        <w:rPr>
          <w:rFonts w:hint="eastAsia" w:ascii="宋体" w:hAnsi="宋体" w:eastAsia="宋体" w:cs="宋体"/>
          <w:sz w:val="24"/>
          <w:szCs w:val="24"/>
          <w:lang w:val="en-US" w:eastAsia="zh-CN"/>
        </w:rPr>
        <w:t>4）、四标段：越野车9辆</w:t>
      </w:r>
      <w:r>
        <w:rPr>
          <w:rFonts w:hint="eastAsia" w:ascii="宋体" w:hAnsi="宋体" w:eastAsia="宋体" w:cs="宋体"/>
          <w:sz w:val="24"/>
          <w:szCs w:val="24"/>
          <w:lang w:eastAsia="zh-CN"/>
        </w:rPr>
        <w:t>。</w:t>
      </w:r>
    </w:p>
    <w:p>
      <w:pPr>
        <w:pStyle w:val="3"/>
        <w:tabs>
          <w:tab w:val="left" w:pos="2412"/>
          <w:tab w:val="left" w:pos="2832"/>
          <w:tab w:val="left" w:pos="3472"/>
          <w:tab w:val="left" w:pos="6667"/>
          <w:tab w:val="left" w:pos="72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2.6、项目资金来源：</w:t>
      </w:r>
      <w:r>
        <w:rPr>
          <w:rFonts w:hint="eastAsia"/>
          <w:sz w:val="24"/>
          <w:szCs w:val="24"/>
          <w:u w:val="single"/>
          <w:lang w:eastAsia="zh-CN"/>
        </w:rPr>
        <w:t>企业自筹</w:t>
      </w:r>
      <w:r>
        <w:rPr>
          <w:rFonts w:hint="eastAsia"/>
          <w:sz w:val="24"/>
          <w:szCs w:val="24"/>
          <w:lang w:eastAsia="zh-CN"/>
        </w:rPr>
        <w:t>。</w:t>
      </w:r>
    </w:p>
    <w:p>
      <w:pPr>
        <w:spacing w:line="420" w:lineRule="exact"/>
        <w:ind w:right="-143" w:firstLine="480" w:firstLineChars="200"/>
        <w:rPr>
          <w:rFonts w:hint="eastAsia" w:ascii="宋体" w:hAnsi="宋体" w:cs="宋体"/>
          <w:bCs/>
          <w:sz w:val="24"/>
          <w:szCs w:val="24"/>
        </w:rPr>
      </w:pPr>
      <w:bookmarkStart w:id="1" w:name="_bookmark4"/>
      <w:bookmarkEnd w:id="1"/>
      <w:r>
        <w:rPr>
          <w:rFonts w:hint="eastAsia" w:ascii="宋体" w:hAnsi="宋体" w:cs="宋体"/>
          <w:bCs/>
          <w:sz w:val="24"/>
          <w:szCs w:val="24"/>
        </w:rPr>
        <w:t>3. 投标人资格要求和资格审查办法</w:t>
      </w:r>
    </w:p>
    <w:p>
      <w:pPr>
        <w:pStyle w:val="6"/>
        <w:tabs>
          <w:tab w:val="left" w:pos="420"/>
        </w:tabs>
        <w:adjustRightInd w:val="0"/>
        <w:snapToGrid w:val="0"/>
        <w:spacing w:line="420" w:lineRule="exact"/>
        <w:ind w:firstLine="480" w:firstLineChars="200"/>
        <w:jc w:val="both"/>
        <w:rPr>
          <w:rFonts w:hint="eastAsia" w:ascii="宋体" w:hAnsi="宋体" w:eastAsia="宋体" w:cs="宋体"/>
          <w:b w:val="0"/>
          <w:sz w:val="24"/>
          <w:szCs w:val="24"/>
          <w:lang w:eastAsia="zh-CN"/>
        </w:rPr>
      </w:pPr>
      <w:bookmarkStart w:id="2" w:name="_bookmark5"/>
      <w:bookmarkEnd w:id="2"/>
      <w:r>
        <w:rPr>
          <w:rFonts w:hint="eastAsia" w:ascii="宋体" w:hAnsi="宋体" w:eastAsia="宋体" w:cs="宋体"/>
          <w:b w:val="0"/>
          <w:sz w:val="24"/>
          <w:szCs w:val="24"/>
          <w:lang w:eastAsia="zh-CN"/>
        </w:rPr>
        <w:t>3.1、投标人应具备《政府采购法》第二十二条规定的条件；</w:t>
      </w:r>
    </w:p>
    <w:p>
      <w:pPr>
        <w:pStyle w:val="6"/>
        <w:tabs>
          <w:tab w:val="left" w:pos="420"/>
        </w:tabs>
        <w:adjustRightInd w:val="0"/>
        <w:snapToGrid w:val="0"/>
        <w:spacing w:line="420" w:lineRule="exact"/>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3.2、投标人须具备独立法人资格，拥有有效的法人营业执照（经营范围须包含采购内容）；</w:t>
      </w:r>
    </w:p>
    <w:p>
      <w:pPr>
        <w:pStyle w:val="6"/>
        <w:tabs>
          <w:tab w:val="left" w:pos="420"/>
        </w:tabs>
        <w:adjustRightInd w:val="0"/>
        <w:snapToGrid w:val="0"/>
        <w:spacing w:line="420" w:lineRule="exact"/>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3.3、投标人须具有有效的汽车销售资格和代理经销商需提供销售代理授权；</w:t>
      </w:r>
    </w:p>
    <w:p>
      <w:pPr>
        <w:pStyle w:val="6"/>
        <w:tabs>
          <w:tab w:val="left" w:pos="420"/>
        </w:tabs>
        <w:adjustRightInd w:val="0"/>
        <w:snapToGrid w:val="0"/>
        <w:spacing w:line="420" w:lineRule="exact"/>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3.4、投标人近三年（2016年1月1日-至今）已完成的类似项目销售业绩不得少于2项（报名时须提供中标通知书扫描件或合同的扫描件）；</w:t>
      </w:r>
    </w:p>
    <w:p>
      <w:pPr>
        <w:pStyle w:val="6"/>
        <w:tabs>
          <w:tab w:val="left" w:pos="420"/>
        </w:tabs>
        <w:adjustRightInd w:val="0"/>
        <w:snapToGrid w:val="0"/>
        <w:spacing w:line="42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3.5、投标人近三年内没有被监管部门予以行政处罚或有关部门予以禁入处理等记录，具有良好的信誉，诚实信用；须在“信用中国”（</w:t>
      </w:r>
      <w:r>
        <w:rPr>
          <w:rFonts w:hint="eastAsia" w:ascii="宋体" w:hAnsi="宋体" w:eastAsia="宋体" w:cs="宋体"/>
          <w:b w:val="0"/>
          <w:sz w:val="24"/>
          <w:szCs w:val="24"/>
          <w:u w:val="single"/>
        </w:rPr>
        <w:t>www.creditchina.gov.cn</w:t>
      </w:r>
      <w:r>
        <w:rPr>
          <w:rFonts w:hint="eastAsia" w:ascii="宋体" w:hAnsi="宋体" w:eastAsia="宋体" w:cs="宋体"/>
          <w:b w:val="0"/>
          <w:sz w:val="24"/>
          <w:szCs w:val="24"/>
        </w:rPr>
        <w:t>）网站上未被列入失信被执行人、重大税收违法案件当事人名单里；</w:t>
      </w:r>
    </w:p>
    <w:p>
      <w:pPr>
        <w:pStyle w:val="6"/>
        <w:tabs>
          <w:tab w:val="left" w:pos="420"/>
        </w:tabs>
        <w:adjustRightInd w:val="0"/>
        <w:snapToGrid w:val="0"/>
        <w:spacing w:line="420" w:lineRule="exact"/>
        <w:ind w:firstLine="480" w:firstLineChars="200"/>
        <w:jc w:val="both"/>
        <w:rPr>
          <w:rFonts w:hint="eastAsia" w:ascii="宋体" w:hAnsi="宋体" w:eastAsia="宋体" w:cs="宋体"/>
          <w:b w:val="0"/>
          <w:sz w:val="24"/>
          <w:szCs w:val="24"/>
          <w:lang w:eastAsia="zh-CN"/>
        </w:rPr>
      </w:pPr>
      <w:r>
        <w:rPr>
          <w:rFonts w:hint="eastAsia" w:ascii="宋体" w:hAnsi="宋体" w:eastAsia="宋体" w:cs="宋体"/>
          <w:b w:val="0"/>
          <w:sz w:val="24"/>
          <w:szCs w:val="24"/>
          <w:lang w:eastAsia="zh-CN"/>
        </w:rPr>
        <w:t>3.6、本次招标</w:t>
      </w:r>
      <w:r>
        <w:rPr>
          <w:rFonts w:hint="eastAsia" w:ascii="宋体" w:hAnsi="宋体" w:eastAsia="宋体" w:cs="宋体"/>
          <w:b w:val="0"/>
          <w:sz w:val="24"/>
          <w:szCs w:val="24"/>
          <w:u w:val="single"/>
          <w:lang w:eastAsia="zh-CN"/>
        </w:rPr>
        <w:t>不接受</w:t>
      </w:r>
      <w:r>
        <w:rPr>
          <w:rFonts w:hint="eastAsia" w:ascii="宋体" w:hAnsi="宋体" w:eastAsia="宋体" w:cs="宋体"/>
          <w:b w:val="0"/>
          <w:sz w:val="24"/>
          <w:szCs w:val="24"/>
          <w:lang w:eastAsia="zh-CN"/>
        </w:rPr>
        <w:t>联合体投标；</w:t>
      </w:r>
    </w:p>
    <w:p>
      <w:pPr>
        <w:pStyle w:val="6"/>
        <w:tabs>
          <w:tab w:val="left" w:pos="420"/>
        </w:tabs>
        <w:adjustRightInd w:val="0"/>
        <w:snapToGrid w:val="0"/>
        <w:spacing w:line="420" w:lineRule="exact"/>
        <w:ind w:firstLine="480" w:firstLineChars="200"/>
        <w:jc w:val="both"/>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3.7、本次招标拟采用的资格审查办法为：</w:t>
      </w:r>
      <w:r>
        <w:rPr>
          <w:rFonts w:hint="eastAsia" w:ascii="宋体" w:hAnsi="宋体" w:eastAsia="宋体" w:cs="宋体"/>
          <w:b w:val="0"/>
          <w:bCs w:val="0"/>
          <w:sz w:val="24"/>
          <w:szCs w:val="24"/>
          <w:u w:val="single"/>
          <w:lang w:eastAsia="zh-CN"/>
        </w:rPr>
        <w:t>资格后审</w:t>
      </w:r>
      <w:r>
        <w:rPr>
          <w:rFonts w:hint="eastAsia" w:ascii="宋体" w:hAnsi="宋体" w:eastAsia="宋体" w:cs="宋体"/>
          <w:b w:val="0"/>
          <w:bCs w:val="0"/>
          <w:sz w:val="24"/>
          <w:szCs w:val="24"/>
          <w:lang w:eastAsia="zh-CN"/>
        </w:rPr>
        <w:t>。</w:t>
      </w:r>
    </w:p>
    <w:p>
      <w:pPr>
        <w:spacing w:line="420" w:lineRule="exact"/>
        <w:ind w:right="-143" w:firstLine="482" w:firstLineChars="200"/>
        <w:rPr>
          <w:rFonts w:hint="eastAsia" w:ascii="宋体" w:hAnsi="宋体" w:cs="宋体"/>
          <w:b/>
          <w:sz w:val="24"/>
          <w:szCs w:val="24"/>
        </w:rPr>
      </w:pPr>
      <w:r>
        <w:rPr>
          <w:rFonts w:hint="eastAsia" w:ascii="宋体" w:hAnsi="宋体" w:cs="宋体"/>
          <w:b/>
          <w:sz w:val="24"/>
          <w:szCs w:val="24"/>
        </w:rPr>
        <w:t>4. 招标文件的获取</w:t>
      </w:r>
    </w:p>
    <w:p>
      <w:pPr>
        <w:pStyle w:val="3"/>
        <w:tabs>
          <w:tab w:val="left" w:pos="4704"/>
          <w:tab w:val="left" w:pos="5858"/>
          <w:tab w:val="left" w:pos="7015"/>
          <w:tab w:val="left" w:pos="81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4.1、凡有意参加投标者，请于</w:t>
      </w:r>
      <w:r>
        <w:rPr>
          <w:rFonts w:hint="eastAsia"/>
          <w:sz w:val="24"/>
          <w:szCs w:val="24"/>
          <w:u w:val="single"/>
          <w:lang w:eastAsia="zh-CN"/>
        </w:rPr>
        <w:t>2019</w:t>
      </w:r>
      <w:r>
        <w:rPr>
          <w:rFonts w:hint="eastAsia"/>
          <w:sz w:val="24"/>
          <w:szCs w:val="24"/>
          <w:lang w:eastAsia="zh-CN"/>
        </w:rPr>
        <w:t>年</w:t>
      </w:r>
      <w:r>
        <w:rPr>
          <w:rFonts w:hint="eastAsia"/>
          <w:sz w:val="24"/>
          <w:szCs w:val="24"/>
          <w:u w:val="single"/>
          <w:lang w:val="en-US" w:eastAsia="zh-CN"/>
        </w:rPr>
        <w:t>7</w:t>
      </w:r>
      <w:r>
        <w:rPr>
          <w:rFonts w:hint="eastAsia"/>
          <w:sz w:val="24"/>
          <w:szCs w:val="24"/>
          <w:lang w:eastAsia="zh-CN"/>
        </w:rPr>
        <w:t>月</w:t>
      </w:r>
      <w:r>
        <w:rPr>
          <w:rFonts w:hint="eastAsia"/>
          <w:sz w:val="24"/>
          <w:szCs w:val="24"/>
          <w:u w:val="single"/>
          <w:lang w:val="en-US" w:eastAsia="zh-CN"/>
        </w:rPr>
        <w:t>30</w:t>
      </w:r>
      <w:r>
        <w:rPr>
          <w:rFonts w:hint="eastAsia"/>
          <w:sz w:val="24"/>
          <w:szCs w:val="24"/>
          <w:lang w:eastAsia="zh-CN"/>
        </w:rPr>
        <w:t>日</w:t>
      </w:r>
      <w:r>
        <w:rPr>
          <w:rFonts w:hint="eastAsia"/>
          <w:sz w:val="24"/>
          <w:szCs w:val="24"/>
          <w:u w:val="single"/>
          <w:lang w:eastAsia="zh-CN"/>
        </w:rPr>
        <w:t>10:00</w:t>
      </w:r>
      <w:r>
        <w:rPr>
          <w:rFonts w:hint="eastAsia"/>
          <w:sz w:val="24"/>
          <w:szCs w:val="24"/>
          <w:lang w:eastAsia="zh-CN"/>
        </w:rPr>
        <w:t>时至</w:t>
      </w:r>
      <w:r>
        <w:rPr>
          <w:rFonts w:hint="eastAsia"/>
          <w:sz w:val="24"/>
          <w:szCs w:val="24"/>
          <w:u w:val="single"/>
          <w:lang w:eastAsia="zh-CN"/>
        </w:rPr>
        <w:t>2019</w:t>
      </w:r>
      <w:r>
        <w:rPr>
          <w:rFonts w:hint="eastAsia"/>
          <w:sz w:val="24"/>
          <w:szCs w:val="24"/>
          <w:lang w:eastAsia="zh-CN"/>
        </w:rPr>
        <w:t>年</w:t>
      </w:r>
      <w:r>
        <w:rPr>
          <w:rFonts w:hint="eastAsia"/>
          <w:sz w:val="24"/>
          <w:szCs w:val="24"/>
          <w:u w:val="single"/>
          <w:lang w:val="en-US" w:eastAsia="zh-CN"/>
        </w:rPr>
        <w:t>8</w:t>
      </w:r>
      <w:r>
        <w:rPr>
          <w:rFonts w:hint="eastAsia"/>
          <w:sz w:val="24"/>
          <w:szCs w:val="24"/>
          <w:lang w:eastAsia="zh-CN"/>
        </w:rPr>
        <w:t>月</w:t>
      </w:r>
      <w:r>
        <w:rPr>
          <w:rFonts w:hint="eastAsia"/>
          <w:sz w:val="24"/>
          <w:szCs w:val="24"/>
          <w:lang w:val="en-US" w:eastAsia="zh-CN"/>
        </w:rPr>
        <w:t>5</w:t>
      </w:r>
      <w:r>
        <w:rPr>
          <w:rFonts w:hint="eastAsia"/>
          <w:sz w:val="24"/>
          <w:szCs w:val="24"/>
          <w:lang w:eastAsia="zh-CN"/>
        </w:rPr>
        <w:t>日</w:t>
      </w:r>
      <w:r>
        <w:rPr>
          <w:rFonts w:hint="eastAsia"/>
          <w:sz w:val="24"/>
          <w:szCs w:val="24"/>
          <w:u w:val="single"/>
          <w:lang w:eastAsia="zh-CN"/>
        </w:rPr>
        <w:t>19:00</w:t>
      </w:r>
      <w:r>
        <w:rPr>
          <w:rFonts w:hint="eastAsia"/>
          <w:sz w:val="24"/>
          <w:szCs w:val="24"/>
          <w:lang w:eastAsia="zh-CN"/>
        </w:rPr>
        <w:t>时(北京时间)，登录中招联合招标采购平台下载电子招标文件。招标文件一标段售价</w:t>
      </w:r>
      <w:r>
        <w:rPr>
          <w:rFonts w:hint="eastAsia"/>
          <w:sz w:val="24"/>
          <w:szCs w:val="24"/>
          <w:u w:val="single"/>
          <w:lang w:eastAsia="zh-CN"/>
        </w:rPr>
        <w:t>500</w:t>
      </w:r>
      <w:r>
        <w:rPr>
          <w:rFonts w:hint="eastAsia"/>
          <w:sz w:val="24"/>
          <w:szCs w:val="24"/>
          <w:lang w:eastAsia="zh-CN"/>
        </w:rPr>
        <w:t>元</w:t>
      </w:r>
      <w:bookmarkStart w:id="6" w:name="_GoBack"/>
      <w:bookmarkEnd w:id="6"/>
      <w:r>
        <w:rPr>
          <w:rFonts w:hint="eastAsia"/>
          <w:sz w:val="24"/>
          <w:szCs w:val="24"/>
          <w:lang w:eastAsia="zh-CN"/>
        </w:rPr>
        <w:t>/标包，二标段售价</w:t>
      </w:r>
      <w:r>
        <w:rPr>
          <w:rFonts w:hint="eastAsia"/>
          <w:sz w:val="24"/>
          <w:szCs w:val="24"/>
          <w:u w:val="single"/>
          <w:lang w:eastAsia="zh-CN"/>
        </w:rPr>
        <w:t>800</w:t>
      </w:r>
      <w:r>
        <w:rPr>
          <w:rFonts w:hint="eastAsia"/>
          <w:sz w:val="24"/>
          <w:szCs w:val="24"/>
          <w:lang w:eastAsia="zh-CN"/>
        </w:rPr>
        <w:t>元/标包，</w:t>
      </w:r>
      <w:r>
        <w:rPr>
          <w:rFonts w:hint="eastAsia"/>
          <w:sz w:val="24"/>
          <w:szCs w:val="24"/>
          <w:lang w:val="en-US" w:eastAsia="zh-CN"/>
        </w:rPr>
        <w:t>三</w:t>
      </w:r>
      <w:r>
        <w:rPr>
          <w:rFonts w:hint="eastAsia"/>
          <w:sz w:val="24"/>
          <w:szCs w:val="24"/>
          <w:lang w:eastAsia="zh-CN"/>
        </w:rPr>
        <w:t>标段售价</w:t>
      </w:r>
      <w:r>
        <w:rPr>
          <w:rFonts w:hint="eastAsia"/>
          <w:sz w:val="24"/>
          <w:szCs w:val="24"/>
          <w:u w:val="single"/>
          <w:lang w:val="en-US" w:eastAsia="zh-CN"/>
        </w:rPr>
        <w:t>20</w:t>
      </w:r>
      <w:r>
        <w:rPr>
          <w:rFonts w:hint="eastAsia"/>
          <w:sz w:val="24"/>
          <w:szCs w:val="24"/>
          <w:u w:val="single"/>
          <w:lang w:eastAsia="zh-CN"/>
        </w:rPr>
        <w:t>00</w:t>
      </w:r>
      <w:r>
        <w:rPr>
          <w:rFonts w:hint="eastAsia"/>
          <w:sz w:val="24"/>
          <w:szCs w:val="24"/>
          <w:lang w:eastAsia="zh-CN"/>
        </w:rPr>
        <w:t>元/标包，</w:t>
      </w:r>
      <w:r>
        <w:rPr>
          <w:rFonts w:hint="eastAsia"/>
          <w:sz w:val="24"/>
          <w:szCs w:val="24"/>
          <w:lang w:val="en-US" w:eastAsia="zh-CN"/>
        </w:rPr>
        <w:t>四</w:t>
      </w:r>
      <w:r>
        <w:rPr>
          <w:rFonts w:hint="eastAsia"/>
          <w:sz w:val="24"/>
          <w:szCs w:val="24"/>
          <w:lang w:eastAsia="zh-CN"/>
        </w:rPr>
        <w:t>标段售价</w:t>
      </w:r>
      <w:r>
        <w:rPr>
          <w:rFonts w:hint="eastAsia"/>
          <w:sz w:val="24"/>
          <w:szCs w:val="24"/>
          <w:u w:val="single"/>
          <w:lang w:val="en-US" w:eastAsia="zh-CN"/>
        </w:rPr>
        <w:t>5</w:t>
      </w:r>
      <w:r>
        <w:rPr>
          <w:rFonts w:hint="eastAsia"/>
          <w:sz w:val="24"/>
          <w:szCs w:val="24"/>
          <w:u w:val="single"/>
          <w:lang w:eastAsia="zh-CN"/>
        </w:rPr>
        <w:t>00</w:t>
      </w:r>
      <w:r>
        <w:rPr>
          <w:rFonts w:hint="eastAsia"/>
          <w:sz w:val="24"/>
          <w:szCs w:val="24"/>
          <w:lang w:eastAsia="zh-CN"/>
        </w:rPr>
        <w:t>元/标包；售后不退。</w:t>
      </w:r>
    </w:p>
    <w:p>
      <w:pPr>
        <w:pStyle w:val="3"/>
        <w:tabs>
          <w:tab w:val="left" w:pos="4704"/>
          <w:tab w:val="left" w:pos="5858"/>
          <w:tab w:val="left" w:pos="7015"/>
          <w:tab w:val="left" w:pos="817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4.2、本项目接受网上发售、下载电子版招标文件。凡有意购买文件的潜在投标人，请前往“中招联合招标采购平台”进行投标人免费注册（网址：http://www.365trade.com.cn）、购买并下载电子版招标文件。下载前须上传：</w:t>
      </w:r>
      <w:r>
        <w:rPr>
          <w:rFonts w:hint="eastAsia"/>
          <w:sz w:val="24"/>
          <w:szCs w:val="24"/>
          <w:u w:val="single"/>
          <w:lang w:eastAsia="zh-CN"/>
        </w:rPr>
        <w:t>营业执照副本原件、汽车销售资格证明和经销商销售授权、类似业绩须提供合同或中标通知书（两项）、“信用中国”（www.creditchina.gov.cn）网站截图</w:t>
      </w:r>
      <w:r>
        <w:rPr>
          <w:rFonts w:hint="eastAsia"/>
          <w:sz w:val="24"/>
          <w:szCs w:val="24"/>
          <w:lang w:eastAsia="zh-CN"/>
        </w:rPr>
        <w:t>。上传成功后，请及时与招标代理机构联系。</w:t>
      </w:r>
    </w:p>
    <w:p>
      <w:pPr>
        <w:pStyle w:val="3"/>
        <w:tabs>
          <w:tab w:val="left" w:pos="4704"/>
          <w:tab w:val="left" w:pos="5858"/>
          <w:tab w:val="left" w:pos="7015"/>
          <w:tab w:val="left" w:pos="8170"/>
        </w:tabs>
        <w:adjustRightInd w:val="0"/>
        <w:snapToGrid w:val="0"/>
        <w:spacing w:line="420" w:lineRule="exact"/>
        <w:ind w:firstLine="480" w:firstLineChars="200"/>
        <w:rPr>
          <w:rFonts w:hint="eastAsia"/>
          <w:sz w:val="24"/>
          <w:szCs w:val="24"/>
          <w:lang w:eastAsia="zh-CN"/>
        </w:rPr>
      </w:pPr>
      <w:bookmarkStart w:id="3" w:name="_bookmark6"/>
      <w:bookmarkEnd w:id="3"/>
      <w:r>
        <w:rPr>
          <w:rFonts w:hint="eastAsia"/>
          <w:sz w:val="24"/>
          <w:szCs w:val="24"/>
          <w:lang w:eastAsia="zh-CN"/>
        </w:rPr>
        <w:t>4.3、潜在投标人请在标书发售截止时间前登录中招联合招标采购平台完成注册、标书购买操作，否则将无法保证获取电子版招标文件或资格预审文件。注册或购标时如遇问题，请及时与平台公司联系，平台公司咨询电话为：4000928199。</w:t>
      </w:r>
    </w:p>
    <w:p>
      <w:pPr>
        <w:spacing w:line="420" w:lineRule="exact"/>
        <w:ind w:right="-143" w:firstLine="482" w:firstLineChars="200"/>
        <w:rPr>
          <w:rFonts w:hint="eastAsia" w:ascii="宋体" w:hAnsi="宋体" w:cs="宋体"/>
          <w:b/>
          <w:sz w:val="24"/>
          <w:szCs w:val="24"/>
        </w:rPr>
      </w:pPr>
      <w:r>
        <w:rPr>
          <w:rFonts w:hint="eastAsia" w:ascii="宋体" w:hAnsi="宋体" w:cs="宋体"/>
          <w:b/>
          <w:sz w:val="24"/>
          <w:szCs w:val="24"/>
        </w:rPr>
        <w:t>5. 投标文件的递交</w:t>
      </w:r>
    </w:p>
    <w:p>
      <w:pPr>
        <w:pStyle w:val="3"/>
        <w:tabs>
          <w:tab w:val="left" w:pos="8393"/>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5.1、投标文件递交的截止时间（投标截止时间）为：</w:t>
      </w:r>
      <w:r>
        <w:rPr>
          <w:rFonts w:hint="eastAsia"/>
          <w:sz w:val="24"/>
          <w:szCs w:val="24"/>
          <w:u w:val="single"/>
          <w:lang w:eastAsia="zh-CN"/>
        </w:rPr>
        <w:t>见招标文件</w:t>
      </w:r>
      <w:r>
        <w:rPr>
          <w:rFonts w:hint="eastAsia"/>
          <w:sz w:val="24"/>
          <w:szCs w:val="24"/>
          <w:lang w:eastAsia="zh-CN"/>
        </w:rPr>
        <w:t>，地点为</w:t>
      </w:r>
      <w:r>
        <w:rPr>
          <w:rFonts w:hint="eastAsia"/>
          <w:sz w:val="24"/>
          <w:szCs w:val="24"/>
          <w:u w:val="single"/>
          <w:lang w:eastAsia="zh-CN"/>
        </w:rPr>
        <w:t>乌鲁木齐市红山路16号时代广场D座25楼综合会议室</w:t>
      </w:r>
      <w:r>
        <w:rPr>
          <w:rFonts w:hint="eastAsia"/>
          <w:sz w:val="24"/>
          <w:szCs w:val="24"/>
          <w:lang w:eastAsia="zh-CN"/>
        </w:rPr>
        <w:t>。</w:t>
      </w:r>
    </w:p>
    <w:p>
      <w:pPr>
        <w:pStyle w:val="3"/>
        <w:adjustRightInd w:val="0"/>
        <w:snapToGrid w:val="0"/>
        <w:spacing w:line="420" w:lineRule="exact"/>
        <w:ind w:firstLine="480" w:firstLineChars="200"/>
        <w:rPr>
          <w:rFonts w:hint="eastAsia"/>
          <w:sz w:val="24"/>
          <w:szCs w:val="24"/>
          <w:lang w:eastAsia="zh-CN"/>
        </w:rPr>
      </w:pPr>
      <w:r>
        <w:rPr>
          <w:rFonts w:hint="eastAsia"/>
          <w:sz w:val="24"/>
          <w:szCs w:val="24"/>
          <w:lang w:eastAsia="zh-CN"/>
        </w:rPr>
        <w:t>5.2、逾期送达的、未送达指定地点的或者不按照招标文件要求密封的投标文件，招标 人将予以拒收。</w:t>
      </w:r>
    </w:p>
    <w:p>
      <w:pPr>
        <w:spacing w:line="420" w:lineRule="exact"/>
        <w:ind w:right="-143" w:firstLine="482" w:firstLineChars="200"/>
        <w:rPr>
          <w:rFonts w:hint="eastAsia" w:ascii="宋体" w:hAnsi="宋体" w:cs="宋体"/>
          <w:b/>
          <w:sz w:val="24"/>
          <w:szCs w:val="24"/>
        </w:rPr>
      </w:pPr>
      <w:bookmarkStart w:id="4" w:name="_bookmark7"/>
      <w:bookmarkEnd w:id="4"/>
      <w:r>
        <w:rPr>
          <w:rFonts w:hint="eastAsia" w:ascii="宋体" w:hAnsi="宋体" w:cs="宋体"/>
          <w:b/>
          <w:sz w:val="24"/>
          <w:szCs w:val="24"/>
        </w:rPr>
        <w:t>6. 发布公告的媒介</w:t>
      </w:r>
    </w:p>
    <w:p>
      <w:pPr>
        <w:pStyle w:val="6"/>
        <w:tabs>
          <w:tab w:val="left" w:pos="420"/>
        </w:tabs>
        <w:adjustRightInd w:val="0"/>
        <w:snapToGrid w:val="0"/>
        <w:spacing w:line="420" w:lineRule="exact"/>
        <w:ind w:firstLine="480" w:firstLineChars="200"/>
        <w:jc w:val="both"/>
        <w:rPr>
          <w:rFonts w:hint="eastAsia" w:ascii="宋体" w:hAnsi="宋体" w:eastAsia="宋体" w:cs="宋体"/>
          <w:b w:val="0"/>
          <w:bCs w:val="0"/>
          <w:sz w:val="24"/>
          <w:szCs w:val="24"/>
        </w:rPr>
      </w:pPr>
      <w:bookmarkStart w:id="5" w:name="_bookmark8"/>
      <w:bookmarkEnd w:id="5"/>
      <w:r>
        <w:rPr>
          <w:rFonts w:hint="eastAsia" w:ascii="宋体" w:hAnsi="宋体" w:eastAsia="宋体" w:cs="宋体"/>
          <w:b w:val="0"/>
          <w:bCs w:val="0"/>
          <w:sz w:val="24"/>
          <w:szCs w:val="24"/>
        </w:rPr>
        <w:t>本公告同时在中国邮政官方网站（</w:t>
      </w:r>
      <w:r>
        <w:rPr>
          <w:rFonts w:hint="eastAsia" w:ascii="宋体" w:hAnsi="宋体" w:eastAsia="宋体" w:cs="宋体"/>
          <w:b w:val="0"/>
          <w:bCs w:val="0"/>
          <w:sz w:val="24"/>
          <w:szCs w:val="24"/>
          <w:u w:val="single"/>
        </w:rPr>
        <w:t>www.chinapost.com.cn</w:t>
      </w:r>
      <w:r>
        <w:rPr>
          <w:rFonts w:hint="eastAsia" w:ascii="宋体" w:hAnsi="宋体" w:eastAsia="宋体" w:cs="宋体"/>
          <w:b w:val="0"/>
          <w:bCs w:val="0"/>
          <w:sz w:val="24"/>
          <w:szCs w:val="24"/>
        </w:rPr>
        <w:t>）、</w:t>
      </w:r>
      <w:r>
        <w:rPr>
          <w:rFonts w:hint="eastAsia" w:ascii="宋体" w:hAnsi="宋体" w:eastAsia="宋体" w:cs="宋体"/>
          <w:b w:val="0"/>
          <w:bCs w:val="0"/>
          <w:sz w:val="24"/>
          <w:szCs w:val="24"/>
          <w:lang w:val="en-US" w:eastAsia="zh-CN"/>
        </w:rPr>
        <w:t>中国招标投标公共服务平台（</w:t>
      </w:r>
      <w:r>
        <w:rPr>
          <w:rFonts w:hint="eastAsia" w:ascii="宋体" w:hAnsi="宋体" w:eastAsia="宋体" w:cs="宋体"/>
          <w:b w:val="0"/>
          <w:bCs w:val="0"/>
          <w:sz w:val="24"/>
          <w:szCs w:val="24"/>
          <w:u w:val="single"/>
          <w:lang w:eastAsia="zh-CN"/>
        </w:rPr>
        <w:t>www.cebpubservice.com</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中招联合招标采购平台（</w:t>
      </w:r>
      <w:r>
        <w:rPr>
          <w:rFonts w:hint="eastAsia" w:ascii="宋体" w:hAnsi="宋体" w:eastAsia="宋体" w:cs="宋体"/>
          <w:b w:val="0"/>
          <w:bCs w:val="0"/>
          <w:sz w:val="24"/>
          <w:szCs w:val="24"/>
          <w:u w:val="single"/>
        </w:rPr>
        <w:t>http://www.365trade.com.cn</w:t>
      </w:r>
      <w:r>
        <w:rPr>
          <w:rFonts w:hint="eastAsia" w:ascii="宋体" w:hAnsi="宋体" w:eastAsia="宋体" w:cs="宋体"/>
          <w:b w:val="0"/>
          <w:bCs w:val="0"/>
          <w:sz w:val="24"/>
          <w:szCs w:val="24"/>
        </w:rPr>
        <w:t>）上发布。</w:t>
      </w:r>
    </w:p>
    <w:p>
      <w:pPr>
        <w:spacing w:line="420" w:lineRule="exact"/>
        <w:ind w:right="-143" w:firstLine="482" w:firstLineChars="200"/>
        <w:rPr>
          <w:rFonts w:hint="eastAsia" w:ascii="宋体" w:hAnsi="宋体" w:cs="宋体"/>
          <w:b/>
          <w:sz w:val="24"/>
          <w:szCs w:val="24"/>
        </w:rPr>
      </w:pPr>
      <w:r>
        <w:rPr>
          <w:rFonts w:hint="eastAsia" w:ascii="宋体" w:hAnsi="宋体" w:cs="宋体"/>
          <w:b/>
          <w:sz w:val="24"/>
          <w:szCs w:val="24"/>
        </w:rPr>
        <w:t>7. 联系方式</w:t>
      </w:r>
    </w:p>
    <w:p>
      <w:pPr>
        <w:pStyle w:val="3"/>
        <w:tabs>
          <w:tab w:val="left" w:pos="4228"/>
          <w:tab w:val="left" w:pos="799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招标代理机构：新疆国际招标中心（有限公司）</w:t>
      </w:r>
    </w:p>
    <w:p>
      <w:pPr>
        <w:pStyle w:val="3"/>
        <w:tabs>
          <w:tab w:val="left" w:pos="4228"/>
          <w:tab w:val="left" w:pos="7990"/>
        </w:tabs>
        <w:adjustRightInd w:val="0"/>
        <w:snapToGrid w:val="0"/>
        <w:spacing w:line="420" w:lineRule="exact"/>
        <w:ind w:firstLine="480" w:firstLineChars="200"/>
        <w:rPr>
          <w:rFonts w:hint="eastAsia"/>
          <w:sz w:val="24"/>
          <w:szCs w:val="24"/>
          <w:u w:val="single"/>
          <w:lang w:eastAsia="zh-CN"/>
        </w:rPr>
      </w:pPr>
      <w:r>
        <w:rPr>
          <w:rFonts w:hint="eastAsia"/>
          <w:sz w:val="24"/>
          <w:szCs w:val="24"/>
          <w:lang w:eastAsia="zh-CN"/>
        </w:rPr>
        <w:t xml:space="preserve">地   </w:t>
      </w:r>
      <w:r>
        <w:rPr>
          <w:rFonts w:hint="eastAsia"/>
          <w:spacing w:val="2"/>
          <w:sz w:val="24"/>
          <w:szCs w:val="24"/>
          <w:lang w:eastAsia="zh-CN"/>
        </w:rPr>
        <w:t xml:space="preserve"> </w:t>
      </w:r>
      <w:r>
        <w:rPr>
          <w:rFonts w:hint="eastAsia"/>
          <w:sz w:val="24"/>
          <w:szCs w:val="24"/>
          <w:lang w:eastAsia="zh-CN"/>
        </w:rPr>
        <w:t>址：新疆乌鲁木齐市红山路16号时代广场D座25层</w:t>
      </w:r>
    </w:p>
    <w:p>
      <w:pPr>
        <w:pStyle w:val="3"/>
        <w:tabs>
          <w:tab w:val="left" w:pos="4228"/>
          <w:tab w:val="left" w:pos="7990"/>
        </w:tabs>
        <w:adjustRightInd w:val="0"/>
        <w:snapToGrid w:val="0"/>
        <w:spacing w:line="420" w:lineRule="exact"/>
        <w:ind w:firstLine="480" w:firstLineChars="200"/>
        <w:rPr>
          <w:rFonts w:hint="eastAsia"/>
          <w:sz w:val="24"/>
          <w:szCs w:val="24"/>
          <w:u w:val="single"/>
          <w:lang w:eastAsia="zh-CN"/>
        </w:rPr>
      </w:pPr>
      <w:r>
        <w:rPr>
          <w:rFonts w:hint="eastAsia"/>
          <w:sz w:val="24"/>
          <w:szCs w:val="24"/>
          <w:lang w:eastAsia="zh-CN"/>
        </w:rPr>
        <w:t>联</w:t>
      </w:r>
      <w:r>
        <w:rPr>
          <w:rFonts w:hint="eastAsia"/>
          <w:spacing w:val="2"/>
          <w:sz w:val="24"/>
          <w:szCs w:val="24"/>
          <w:lang w:eastAsia="zh-CN"/>
        </w:rPr>
        <w:t xml:space="preserve"> </w:t>
      </w:r>
      <w:r>
        <w:rPr>
          <w:rFonts w:hint="eastAsia"/>
          <w:sz w:val="24"/>
          <w:szCs w:val="24"/>
          <w:lang w:eastAsia="zh-CN"/>
        </w:rPr>
        <w:t>系</w:t>
      </w:r>
      <w:r>
        <w:rPr>
          <w:rFonts w:hint="eastAsia"/>
          <w:spacing w:val="2"/>
          <w:sz w:val="24"/>
          <w:szCs w:val="24"/>
          <w:lang w:eastAsia="zh-CN"/>
        </w:rPr>
        <w:t xml:space="preserve"> </w:t>
      </w:r>
      <w:r>
        <w:rPr>
          <w:rFonts w:hint="eastAsia"/>
          <w:sz w:val="24"/>
          <w:szCs w:val="24"/>
          <w:lang w:eastAsia="zh-CN"/>
        </w:rPr>
        <w:t>人：孙冀龙、吴丹</w:t>
      </w:r>
    </w:p>
    <w:p>
      <w:pPr>
        <w:pStyle w:val="3"/>
        <w:tabs>
          <w:tab w:val="left" w:pos="4228"/>
          <w:tab w:val="left" w:pos="7990"/>
        </w:tabs>
        <w:adjustRightInd w:val="0"/>
        <w:snapToGrid w:val="0"/>
        <w:spacing w:line="420" w:lineRule="exact"/>
        <w:ind w:firstLine="480" w:firstLineChars="200"/>
        <w:rPr>
          <w:rFonts w:hint="eastAsia"/>
          <w:sz w:val="24"/>
          <w:szCs w:val="24"/>
          <w:u w:val="single"/>
          <w:lang w:eastAsia="zh-CN"/>
        </w:rPr>
      </w:pPr>
      <w:r>
        <w:rPr>
          <w:rFonts w:hint="eastAsia"/>
          <w:sz w:val="24"/>
          <w:szCs w:val="24"/>
          <w:lang w:eastAsia="zh-CN"/>
        </w:rPr>
        <w:t xml:space="preserve">电   </w:t>
      </w:r>
      <w:r>
        <w:rPr>
          <w:rFonts w:hint="eastAsia"/>
          <w:spacing w:val="5"/>
          <w:sz w:val="24"/>
          <w:szCs w:val="24"/>
          <w:lang w:eastAsia="zh-CN"/>
        </w:rPr>
        <w:t xml:space="preserve"> </w:t>
      </w:r>
      <w:r>
        <w:rPr>
          <w:rFonts w:hint="eastAsia"/>
          <w:sz w:val="24"/>
          <w:szCs w:val="24"/>
          <w:lang w:eastAsia="zh-CN"/>
        </w:rPr>
        <w:t>话：0991-8812233、8865500   13699952975</w:t>
      </w:r>
    </w:p>
    <w:p>
      <w:pPr>
        <w:pStyle w:val="3"/>
        <w:tabs>
          <w:tab w:val="left" w:pos="4228"/>
          <w:tab w:val="left" w:pos="7990"/>
        </w:tabs>
        <w:adjustRightInd w:val="0"/>
        <w:snapToGrid w:val="0"/>
        <w:spacing w:line="420" w:lineRule="exact"/>
        <w:ind w:firstLine="480" w:firstLineChars="200"/>
        <w:rPr>
          <w:rFonts w:hint="eastAsia"/>
          <w:sz w:val="24"/>
          <w:szCs w:val="24"/>
          <w:lang w:eastAsia="zh-CN"/>
        </w:rPr>
      </w:pPr>
      <w:r>
        <w:rPr>
          <w:rFonts w:hint="eastAsia"/>
          <w:sz w:val="24"/>
          <w:szCs w:val="24"/>
          <w:lang w:eastAsia="zh-CN"/>
        </w:rPr>
        <w:t>电子邮件：zhaobiaoGL@163.com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975E50"/>
    <w:rsid w:val="1EEA6C0A"/>
    <w:rsid w:val="31014BBF"/>
    <w:rsid w:val="36F65D9C"/>
    <w:rsid w:val="38BD15A8"/>
    <w:rsid w:val="488F37E4"/>
    <w:rsid w:val="77975E50"/>
    <w:rsid w:val="7C0B277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right="-68" w:rightChars="-68"/>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Body Text"/>
    <w:basedOn w:val="1"/>
    <w:qFormat/>
    <w:uiPriority w:val="0"/>
    <w:pPr>
      <w:ind w:right="0" w:rightChars="0"/>
      <w:jc w:val="left"/>
    </w:pPr>
    <w:rPr>
      <w:rFonts w:ascii="宋体" w:hAnsi="宋体" w:eastAsia="宋体" w:cs="宋体"/>
      <w:kern w:val="0"/>
      <w:szCs w:val="21"/>
      <w:lang w:eastAsia="en-US"/>
    </w:rPr>
  </w:style>
  <w:style w:type="paragraph" w:customStyle="1" w:styleId="6">
    <w:name w:val="标题 21"/>
    <w:basedOn w:val="1"/>
    <w:next w:val="2"/>
    <w:qFormat/>
    <w:uiPriority w:val="1"/>
    <w:pPr>
      <w:ind w:left="100" w:right="102" w:rightChars="0"/>
      <w:jc w:val="left"/>
      <w:outlineLvl w:val="2"/>
    </w:pPr>
    <w:rPr>
      <w:rFonts w:ascii="Microsoft JhengHei" w:hAnsi="Microsoft JhengHei" w:eastAsia="Microsoft JhengHei" w:cs="Microsoft JhengHei"/>
      <w:b/>
      <w:bCs/>
      <w:kern w:val="0"/>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2019-07-26T11:41:00Z</dcterms:created>
  <dc:creator>孤浩光</dc:creator>
  <cp:lastModifiedBy>曹猛</cp:lastModifiedBy>
  <cp:lastPrinted>2019-07-29T02:21:07Z</cp:lastPrinted>
  <dcterms:modified xsi:type="dcterms:W3CDTF">2019-07-29T08:16:46Z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