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olor w:val="auto"/>
          <w:sz w:val="36"/>
          <w:szCs w:val="36"/>
        </w:rPr>
      </w:pPr>
      <w:r>
        <w:rPr>
          <w:rFonts w:hint="eastAsia" w:ascii="黑体" w:hAnsi="黑体" w:eastAsia="黑体"/>
          <w:color w:val="auto"/>
          <w:sz w:val="36"/>
          <w:szCs w:val="36"/>
        </w:rPr>
        <w:t>采购公告标题1：66400部队智慧军营项目竞争性谈判公告</w:t>
      </w:r>
    </w:p>
    <w:p>
      <w:pPr>
        <w:rPr>
          <w:rFonts w:ascii="楷体" w:hAnsi="楷体" w:eastAsia="楷体"/>
          <w:color w:val="auto"/>
          <w:sz w:val="32"/>
          <w:szCs w:val="32"/>
        </w:rPr>
      </w:pPr>
      <w:r>
        <w:rPr>
          <w:rFonts w:hint="eastAsia" w:ascii="黑体" w:hAnsi="黑体" w:eastAsia="黑体"/>
          <w:color w:val="auto"/>
          <w:sz w:val="32"/>
          <w:szCs w:val="32"/>
        </w:rPr>
        <w:t>基本信息：</w:t>
      </w:r>
    </w:p>
    <w:tbl>
      <w:tblPr>
        <w:tblStyle w:val="7"/>
        <w:tblW w:w="5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781" w:type="dxa"/>
            <w:vAlign w:val="center"/>
          </w:tcPr>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公告类别</w:t>
            </w:r>
          </w:p>
        </w:tc>
        <w:tc>
          <w:tcPr>
            <w:tcW w:w="2719" w:type="dxa"/>
            <w:vAlign w:val="center"/>
          </w:tcPr>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密 级</w:t>
            </w:r>
          </w:p>
        </w:tc>
        <w:tc>
          <w:tcPr>
            <w:tcW w:w="2719" w:type="dxa"/>
            <w:vAlign w:val="center"/>
          </w:tcPr>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781" w:type="dxa"/>
            <w:vAlign w:val="center"/>
          </w:tcPr>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有效截止时间</w:t>
            </w:r>
          </w:p>
        </w:tc>
        <w:tc>
          <w:tcPr>
            <w:tcW w:w="2719" w:type="dxa"/>
            <w:vAlign w:val="center"/>
          </w:tcPr>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2019-8-8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2781" w:type="dxa"/>
            <w:vAlign w:val="center"/>
          </w:tcPr>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项目预算</w:t>
            </w:r>
          </w:p>
          <w:p>
            <w:pPr>
              <w:adjustRightInd w:val="0"/>
              <w:snapToGrid w:val="0"/>
              <w:jc w:val="center"/>
              <w:rPr>
                <w:rFonts w:ascii="仿宋" w:hAnsi="仿宋" w:eastAsia="仿宋"/>
                <w:b/>
                <w:color w:val="auto"/>
                <w:sz w:val="28"/>
                <w:szCs w:val="28"/>
              </w:rPr>
            </w:pPr>
            <w:r>
              <w:rPr>
                <w:rFonts w:hint="eastAsia" w:ascii="仿宋" w:hAnsi="仿宋" w:eastAsia="仿宋"/>
                <w:b/>
                <w:color w:val="auto"/>
                <w:sz w:val="28"/>
                <w:szCs w:val="28"/>
              </w:rPr>
              <w:t>（万元）</w:t>
            </w:r>
          </w:p>
        </w:tc>
        <w:tc>
          <w:tcPr>
            <w:tcW w:w="2719" w:type="dxa"/>
            <w:vAlign w:val="center"/>
          </w:tcPr>
          <w:p>
            <w:pPr>
              <w:adjustRightInd w:val="0"/>
              <w:snapToGrid w:val="0"/>
              <w:jc w:val="center"/>
              <w:rPr>
                <w:rFonts w:ascii="仿宋" w:hAnsi="仿宋" w:eastAsia="仿宋"/>
                <w:b/>
                <w:color w:val="auto"/>
                <w:sz w:val="28"/>
                <w:szCs w:val="28"/>
              </w:rPr>
            </w:pPr>
            <w:r>
              <w:rPr>
                <w:rFonts w:ascii="仿宋" w:hAnsi="仿宋" w:eastAsia="仿宋"/>
                <w:b/>
                <w:color w:val="auto"/>
                <w:sz w:val="28"/>
                <w:szCs w:val="28"/>
              </w:rPr>
              <w:t>96.432</w:t>
            </w:r>
          </w:p>
        </w:tc>
      </w:tr>
    </w:tbl>
    <w:p>
      <w:pPr>
        <w:rPr>
          <w:rFonts w:ascii="黑体" w:hAnsi="黑体" w:eastAsia="黑体"/>
          <w:color w:val="auto"/>
          <w:sz w:val="28"/>
          <w:szCs w:val="28"/>
        </w:rPr>
      </w:pPr>
      <w:r>
        <w:rPr>
          <w:rFonts w:hint="eastAsia" w:ascii="黑体" w:hAnsi="黑体" w:eastAsia="黑体"/>
          <w:color w:val="auto"/>
          <w:sz w:val="28"/>
          <w:szCs w:val="28"/>
        </w:rPr>
        <w:t>一、项目概要</w:t>
      </w:r>
    </w:p>
    <w:p>
      <w:pPr>
        <w:rPr>
          <w:rFonts w:ascii="黑体" w:hAnsi="黑体" w:eastAsia="黑体"/>
          <w:color w:val="auto"/>
          <w:sz w:val="28"/>
          <w:szCs w:val="28"/>
        </w:rPr>
      </w:pPr>
      <w:r>
        <w:rPr>
          <w:rFonts w:hint="eastAsia" w:ascii="黑体" w:hAnsi="黑体" w:eastAsia="黑体"/>
          <w:color w:val="auto"/>
          <w:sz w:val="28"/>
          <w:szCs w:val="28"/>
        </w:rPr>
        <w:t>66400部队智慧军营项目。</w:t>
      </w:r>
    </w:p>
    <w:p>
      <w:pPr>
        <w:rPr>
          <w:rFonts w:ascii="黑体" w:hAnsi="黑体" w:eastAsia="黑体"/>
          <w:color w:val="auto"/>
          <w:sz w:val="28"/>
          <w:szCs w:val="28"/>
        </w:rPr>
      </w:pPr>
      <w:r>
        <w:rPr>
          <w:rFonts w:hint="eastAsia" w:ascii="黑体" w:hAnsi="黑体" w:eastAsia="黑体"/>
          <w:color w:val="auto"/>
          <w:sz w:val="28"/>
          <w:szCs w:val="28"/>
        </w:rPr>
        <w:t>二、主要内容</w:t>
      </w:r>
    </w:p>
    <w:p>
      <w:pPr>
        <w:rPr>
          <w:rFonts w:ascii="宋体" w:hAnsi="宋体" w:eastAsia="宋体" w:cs="宋体"/>
          <w:color w:val="auto"/>
          <w:sz w:val="24"/>
          <w:szCs w:val="16"/>
        </w:rPr>
      </w:pPr>
      <w:r>
        <w:rPr>
          <w:rFonts w:hint="eastAsia" w:ascii="宋体" w:hAnsi="宋体" w:eastAsia="宋体" w:cs="宋体"/>
          <w:color w:val="auto"/>
          <w:sz w:val="24"/>
          <w:szCs w:val="16"/>
        </w:rPr>
        <w:t>中信国际招标有限公司受中国人民解放军66400部队委托，</w:t>
      </w:r>
      <w:r>
        <w:rPr>
          <w:rFonts w:hint="eastAsia" w:ascii="宋体" w:hAnsi="宋体" w:eastAsia="宋体" w:cs="宋体"/>
          <w:color w:val="auto"/>
          <w:sz w:val="24"/>
          <w:szCs w:val="16"/>
          <w:lang w:val="zh-CN"/>
        </w:rPr>
        <w:t>对</w:t>
      </w:r>
      <w:r>
        <w:rPr>
          <w:rFonts w:hint="eastAsia" w:ascii="宋体" w:hAnsi="宋体" w:eastAsia="宋体" w:cs="宋体"/>
          <w:color w:val="auto"/>
          <w:sz w:val="24"/>
          <w:szCs w:val="16"/>
        </w:rPr>
        <w:t>其</w:t>
      </w:r>
      <w:r>
        <w:rPr>
          <w:rFonts w:hint="eastAsia" w:ascii="宋体" w:hAnsi="宋体" w:eastAsia="宋体" w:cs="宋体"/>
          <w:color w:val="auto"/>
          <w:sz w:val="24"/>
          <w:szCs w:val="16"/>
          <w:lang w:val="zh-CN"/>
        </w:rPr>
        <w:t>66400部队智慧军营项目（项目编号：0733-19151856）进行竞争性谈判，</w:t>
      </w:r>
      <w:r>
        <w:rPr>
          <w:rFonts w:hint="eastAsia" w:ascii="宋体" w:hAnsi="宋体" w:eastAsia="宋体" w:cs="宋体"/>
          <w:color w:val="auto"/>
          <w:sz w:val="24"/>
          <w:szCs w:val="16"/>
        </w:rPr>
        <w:t>特</w:t>
      </w:r>
      <w:r>
        <w:rPr>
          <w:rFonts w:hint="eastAsia" w:ascii="宋体" w:hAnsi="宋体" w:eastAsia="宋体" w:cs="宋体"/>
          <w:color w:val="auto"/>
          <w:sz w:val="24"/>
          <w:szCs w:val="16"/>
          <w:lang w:val="zh-CN"/>
        </w:rPr>
        <w:t>邀请</w:t>
      </w:r>
      <w:r>
        <w:rPr>
          <w:rFonts w:hint="eastAsia" w:ascii="宋体" w:hAnsi="宋体" w:eastAsia="宋体" w:cs="宋体"/>
          <w:color w:val="auto"/>
          <w:sz w:val="24"/>
          <w:szCs w:val="16"/>
        </w:rPr>
        <w:t>合格单位前来报名。</w:t>
      </w:r>
    </w:p>
    <w:p>
      <w:pPr>
        <w:tabs>
          <w:tab w:val="left" w:pos="8690"/>
        </w:tabs>
        <w:spacing w:before="120" w:line="360" w:lineRule="auto"/>
        <w:rPr>
          <w:rFonts w:ascii="宋体" w:hAnsi="宋体" w:eastAsia="宋体" w:cs="宋体"/>
          <w:color w:val="auto"/>
          <w:sz w:val="24"/>
          <w:szCs w:val="24"/>
        </w:rPr>
      </w:pPr>
      <w:r>
        <w:rPr>
          <w:rFonts w:hint="eastAsia" w:ascii="宋体" w:hAnsi="宋体" w:eastAsia="宋体" w:cs="宋体"/>
          <w:color w:val="auto"/>
          <w:sz w:val="24"/>
          <w:szCs w:val="24"/>
        </w:rPr>
        <w:t>一、采购内容：</w:t>
      </w:r>
    </w:p>
    <w:tbl>
      <w:tblPr>
        <w:tblStyle w:val="6"/>
        <w:tblW w:w="9558"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801"/>
        <w:gridCol w:w="2967"/>
        <w:gridCol w:w="1355"/>
        <w:gridCol w:w="1109"/>
        <w:gridCol w:w="1109"/>
        <w:gridCol w:w="1108"/>
        <w:gridCol w:w="110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1209" w:hRule="atLeast"/>
          <w:jc w:val="center"/>
        </w:trPr>
        <w:tc>
          <w:tcPr>
            <w:tcW w:w="801" w:type="dxa"/>
            <w:tcBorders>
              <w:bottom w:val="single" w:color="auto" w:sz="4" w:space="0"/>
              <w:right w:val="single" w:color="auto" w:sz="4" w:space="0"/>
            </w:tcBorders>
            <w:vAlign w:val="center"/>
          </w:tcPr>
          <w:p>
            <w:pPr>
              <w:widowControl/>
              <w:jc w:val="center"/>
              <w:textAlignment w:val="center"/>
              <w:rPr>
                <w:rFonts w:ascii="宋体" w:hAnsi="宋体" w:eastAsia="宋体" w:cs="宋体"/>
                <w:b/>
                <w:color w:val="auto"/>
                <w:sz w:val="20"/>
                <w:szCs w:val="21"/>
              </w:rPr>
            </w:pPr>
            <w:r>
              <w:rPr>
                <w:rFonts w:hint="eastAsia" w:ascii="宋体" w:hAnsi="宋体" w:eastAsia="宋体" w:cs="宋体"/>
                <w:b/>
                <w:bCs/>
                <w:color w:val="auto"/>
                <w:sz w:val="20"/>
                <w:szCs w:val="20"/>
                <w:lang w:bidi="ar"/>
              </w:rPr>
              <w:t>序号</w:t>
            </w:r>
          </w:p>
        </w:tc>
        <w:tc>
          <w:tcPr>
            <w:tcW w:w="2967" w:type="dxa"/>
            <w:tcBorders>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auto"/>
                <w:sz w:val="20"/>
                <w:szCs w:val="20"/>
                <w:lang w:bidi="ar"/>
              </w:rPr>
            </w:pPr>
            <w:r>
              <w:rPr>
                <w:rFonts w:hint="eastAsia" w:ascii="宋体" w:hAnsi="宋体" w:eastAsia="宋体" w:cs="宋体"/>
                <w:b/>
                <w:bCs/>
                <w:color w:val="auto"/>
                <w:sz w:val="20"/>
                <w:szCs w:val="20"/>
                <w:lang w:bidi="ar"/>
              </w:rPr>
              <w:t>名称</w:t>
            </w:r>
          </w:p>
        </w:tc>
        <w:tc>
          <w:tcPr>
            <w:tcW w:w="1355" w:type="dxa"/>
            <w:tcBorders>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auto"/>
                <w:sz w:val="20"/>
                <w:szCs w:val="20"/>
                <w:lang w:bidi="ar"/>
              </w:rPr>
            </w:pPr>
            <w:r>
              <w:rPr>
                <w:rFonts w:hint="eastAsia" w:ascii="宋体" w:hAnsi="宋体" w:eastAsia="宋体" w:cs="宋体"/>
                <w:b/>
                <w:bCs/>
                <w:color w:val="auto"/>
                <w:sz w:val="20"/>
                <w:szCs w:val="20"/>
                <w:lang w:bidi="ar"/>
              </w:rPr>
              <w:t>最高投标限价</w:t>
            </w:r>
          </w:p>
          <w:p>
            <w:pPr>
              <w:widowControl/>
              <w:jc w:val="center"/>
              <w:textAlignment w:val="center"/>
              <w:rPr>
                <w:rFonts w:ascii="宋体" w:hAnsi="宋体" w:eastAsia="宋体" w:cs="宋体"/>
                <w:b/>
                <w:color w:val="auto"/>
                <w:sz w:val="20"/>
                <w:szCs w:val="21"/>
              </w:rPr>
            </w:pPr>
            <w:r>
              <w:rPr>
                <w:rFonts w:hint="eastAsia" w:ascii="宋体" w:hAnsi="宋体" w:eastAsia="宋体" w:cs="宋体"/>
                <w:b/>
                <w:bCs/>
                <w:color w:val="auto"/>
                <w:sz w:val="20"/>
                <w:szCs w:val="20"/>
                <w:lang w:bidi="ar"/>
              </w:rPr>
              <w:t>及预算</w:t>
            </w:r>
            <w:r>
              <w:rPr>
                <w:rFonts w:hint="eastAsia" w:ascii="宋体" w:hAnsi="宋体" w:eastAsia="宋体" w:cs="宋体"/>
                <w:b/>
                <w:bCs/>
                <w:color w:val="auto"/>
                <w:sz w:val="20"/>
                <w:szCs w:val="20"/>
                <w:lang w:bidi="ar"/>
              </w:rPr>
              <w:br w:type="textWrapping"/>
            </w:r>
            <w:r>
              <w:rPr>
                <w:rFonts w:hint="eastAsia" w:ascii="宋体" w:hAnsi="宋体" w:eastAsia="宋体" w:cs="宋体"/>
                <w:b/>
                <w:bCs/>
                <w:color w:val="auto"/>
                <w:sz w:val="20"/>
                <w:szCs w:val="20"/>
                <w:lang w:bidi="ar"/>
              </w:rPr>
              <w:t>（万元）</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sz w:val="20"/>
                <w:szCs w:val="20"/>
                <w:lang w:bidi="ar"/>
              </w:rPr>
            </w:pPr>
            <w:r>
              <w:rPr>
                <w:rFonts w:hint="eastAsia" w:ascii="宋体" w:hAnsi="宋体" w:eastAsia="宋体" w:cs="宋体"/>
                <w:b/>
                <w:bCs/>
                <w:color w:val="auto"/>
                <w:sz w:val="20"/>
                <w:szCs w:val="20"/>
                <w:lang w:bidi="ar"/>
              </w:rPr>
              <w:t>分项</w:t>
            </w:r>
            <w:r>
              <w:rPr>
                <w:rFonts w:ascii="宋体" w:hAnsi="宋体" w:eastAsia="宋体" w:cs="宋体"/>
                <w:b/>
                <w:bCs/>
                <w:color w:val="auto"/>
                <w:sz w:val="20"/>
                <w:szCs w:val="20"/>
                <w:lang w:bidi="ar"/>
              </w:rPr>
              <w:t>最高限价</w:t>
            </w:r>
            <w:r>
              <w:rPr>
                <w:rFonts w:hint="eastAsia" w:ascii="宋体" w:hAnsi="宋体" w:eastAsia="宋体" w:cs="宋体"/>
                <w:b/>
                <w:bCs/>
                <w:color w:val="auto"/>
                <w:sz w:val="20"/>
                <w:szCs w:val="20"/>
                <w:lang w:bidi="ar"/>
              </w:rPr>
              <w:t>（单价</w:t>
            </w:r>
            <w:r>
              <w:rPr>
                <w:rFonts w:ascii="宋体" w:hAnsi="宋体" w:eastAsia="宋体" w:cs="宋体"/>
                <w:b/>
                <w:bCs/>
                <w:color w:val="auto"/>
                <w:sz w:val="20"/>
                <w:szCs w:val="20"/>
                <w:lang w:bidi="ar"/>
              </w:rPr>
              <w:t>）</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auto"/>
                <w:sz w:val="20"/>
                <w:szCs w:val="20"/>
                <w:lang w:bidi="ar"/>
              </w:rPr>
            </w:pPr>
            <w:r>
              <w:rPr>
                <w:rFonts w:hint="eastAsia" w:ascii="宋体" w:hAnsi="宋体" w:eastAsia="宋体" w:cs="宋体"/>
                <w:b/>
                <w:bCs/>
                <w:color w:val="auto"/>
                <w:sz w:val="20"/>
                <w:szCs w:val="20"/>
                <w:lang w:bidi="ar"/>
              </w:rPr>
              <w:t>数量</w:t>
            </w:r>
          </w:p>
        </w:tc>
        <w:tc>
          <w:tcPr>
            <w:tcW w:w="1108" w:type="dxa"/>
            <w:tcBorders>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auto"/>
                <w:sz w:val="20"/>
                <w:szCs w:val="20"/>
                <w:lang w:bidi="ar"/>
              </w:rPr>
            </w:pPr>
            <w:r>
              <w:rPr>
                <w:rFonts w:hint="eastAsia" w:ascii="宋体" w:hAnsi="宋体" w:eastAsia="宋体" w:cs="宋体"/>
                <w:b/>
                <w:bCs/>
                <w:color w:val="auto"/>
                <w:sz w:val="20"/>
                <w:szCs w:val="20"/>
                <w:lang w:bidi="ar"/>
              </w:rPr>
              <w:t>交付期限</w:t>
            </w:r>
          </w:p>
        </w:tc>
        <w:tc>
          <w:tcPr>
            <w:tcW w:w="1109" w:type="dxa"/>
            <w:tcBorders>
              <w:left w:val="single" w:color="auto" w:sz="4" w:space="0"/>
              <w:bottom w:val="single" w:color="auto" w:sz="4" w:space="0"/>
            </w:tcBorders>
            <w:vAlign w:val="center"/>
          </w:tcPr>
          <w:p>
            <w:pPr>
              <w:widowControl/>
              <w:jc w:val="center"/>
              <w:textAlignment w:val="center"/>
              <w:rPr>
                <w:rFonts w:ascii="宋体" w:hAnsi="宋体" w:eastAsia="宋体" w:cs="宋体"/>
                <w:b/>
                <w:bCs/>
                <w:color w:val="auto"/>
                <w:sz w:val="20"/>
                <w:szCs w:val="20"/>
                <w:lang w:bidi="ar"/>
              </w:rPr>
            </w:pPr>
            <w:r>
              <w:rPr>
                <w:rFonts w:hint="eastAsia" w:ascii="宋体" w:hAnsi="宋体" w:eastAsia="宋体" w:cs="宋体"/>
                <w:b/>
                <w:bCs/>
                <w:color w:val="auto"/>
                <w:sz w:val="20"/>
                <w:szCs w:val="20"/>
                <w:lang w:bidi="ar"/>
              </w:rPr>
              <w:t>交付地点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rPr>
            </w:pPr>
            <w:r>
              <w:rPr>
                <w:rFonts w:hint="eastAsia" w:ascii="宋体" w:hAnsi="宋体" w:eastAsia="宋体" w:cs="宋体"/>
                <w:color w:val="auto"/>
                <w:sz w:val="24"/>
                <w:szCs w:val="16"/>
              </w:rPr>
              <w:t>1</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智慧</w:t>
            </w:r>
            <w:r>
              <w:rPr>
                <w:rFonts w:ascii="宋体" w:hAnsi="宋体" w:eastAsia="宋体" w:cs="宋体"/>
                <w:color w:val="auto"/>
                <w:sz w:val="24"/>
                <w:szCs w:val="16"/>
                <w:lang w:val="zh-CN"/>
              </w:rPr>
              <w:t>军营软件平台</w:t>
            </w:r>
          </w:p>
        </w:tc>
        <w:tc>
          <w:tcPr>
            <w:tcW w:w="135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96.432</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50</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1套</w:t>
            </w:r>
          </w:p>
        </w:tc>
        <w:tc>
          <w:tcPr>
            <w:tcW w:w="1108"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9月</w:t>
            </w:r>
            <w:r>
              <w:rPr>
                <w:rFonts w:ascii="宋体" w:hAnsi="宋体" w:eastAsia="宋体" w:cs="宋体"/>
                <w:color w:val="auto"/>
                <w:sz w:val="24"/>
                <w:szCs w:val="16"/>
                <w:lang w:val="zh-CN"/>
              </w:rPr>
              <w:t>10</w:t>
            </w:r>
            <w:r>
              <w:rPr>
                <w:rFonts w:hint="eastAsia" w:ascii="宋体" w:hAnsi="宋体" w:eastAsia="宋体" w:cs="宋体"/>
                <w:color w:val="auto"/>
                <w:sz w:val="24"/>
                <w:szCs w:val="16"/>
                <w:lang w:val="zh-CN"/>
              </w:rPr>
              <w:t>日</w:t>
            </w:r>
          </w:p>
        </w:tc>
        <w:tc>
          <w:tcPr>
            <w:tcW w:w="1109" w:type="dxa"/>
            <w:vMerge w:val="restart"/>
            <w:tcBorders>
              <w:top w:val="single" w:color="auto" w:sz="4" w:space="0"/>
              <w:lef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复兴路23号</w:t>
            </w:r>
            <w:r>
              <w:rPr>
                <w:rFonts w:ascii="宋体" w:hAnsi="宋体" w:eastAsia="宋体" w:cs="宋体"/>
                <w:color w:val="auto"/>
                <w:sz w:val="24"/>
                <w:szCs w:val="16"/>
                <w:lang w:val="zh-CN"/>
              </w:rPr>
              <w:t>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2</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智慧</w:t>
            </w:r>
            <w:r>
              <w:rPr>
                <w:rFonts w:ascii="宋体" w:hAnsi="宋体" w:eastAsia="宋体" w:cs="宋体"/>
                <w:color w:val="auto"/>
                <w:sz w:val="24"/>
                <w:szCs w:val="16"/>
                <w:lang w:val="zh-CN"/>
              </w:rPr>
              <w:t>军营软件</w:t>
            </w:r>
            <w:r>
              <w:rPr>
                <w:rFonts w:hint="eastAsia" w:ascii="宋体" w:hAnsi="宋体" w:eastAsia="宋体" w:cs="宋体"/>
                <w:color w:val="auto"/>
                <w:sz w:val="24"/>
                <w:szCs w:val="16"/>
                <w:lang w:val="zh-CN"/>
              </w:rPr>
              <w:t>服务器</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ascii="宋体" w:hAnsi="宋体" w:eastAsia="宋体" w:cs="宋体"/>
                <w:color w:val="auto"/>
                <w:sz w:val="24"/>
                <w:szCs w:val="16"/>
                <w:lang w:val="zh-CN"/>
              </w:rPr>
              <w:t>1</w:t>
            </w:r>
            <w:r>
              <w:rPr>
                <w:rFonts w:hint="eastAsia" w:ascii="宋体" w:hAnsi="宋体" w:eastAsia="宋体" w:cs="宋体"/>
                <w:color w:val="auto"/>
                <w:sz w:val="24"/>
                <w:szCs w:val="16"/>
                <w:lang w:val="zh-CN"/>
              </w:rPr>
              <w:t>台</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3</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人脸</w:t>
            </w:r>
            <w:r>
              <w:rPr>
                <w:rFonts w:ascii="宋体" w:hAnsi="宋体" w:eastAsia="宋体" w:cs="宋体"/>
                <w:color w:val="auto"/>
                <w:sz w:val="24"/>
                <w:szCs w:val="16"/>
                <w:lang w:val="zh-CN"/>
              </w:rPr>
              <w:t>识别器</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4套</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4</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人员</w:t>
            </w:r>
            <w:r>
              <w:rPr>
                <w:rFonts w:ascii="宋体" w:hAnsi="宋体" w:eastAsia="宋体" w:cs="宋体"/>
                <w:color w:val="auto"/>
                <w:sz w:val="24"/>
                <w:szCs w:val="16"/>
                <w:lang w:val="zh-CN"/>
              </w:rPr>
              <w:t>出入</w:t>
            </w:r>
            <w:r>
              <w:rPr>
                <w:rFonts w:hint="eastAsia" w:ascii="宋体" w:hAnsi="宋体" w:eastAsia="宋体" w:cs="宋体"/>
                <w:color w:val="auto"/>
                <w:sz w:val="24"/>
                <w:szCs w:val="16"/>
                <w:lang w:val="zh-CN"/>
              </w:rPr>
              <w:t>智能</w:t>
            </w:r>
            <w:r>
              <w:rPr>
                <w:rFonts w:ascii="宋体" w:hAnsi="宋体" w:eastAsia="宋体" w:cs="宋体"/>
                <w:color w:val="auto"/>
                <w:sz w:val="24"/>
                <w:szCs w:val="16"/>
                <w:lang w:val="zh-CN"/>
              </w:rPr>
              <w:t>摆闸</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2套</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5</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摆闸</w:t>
            </w:r>
            <w:r>
              <w:rPr>
                <w:rFonts w:ascii="宋体" w:hAnsi="宋体" w:eastAsia="宋体" w:cs="宋体"/>
                <w:color w:val="auto"/>
                <w:sz w:val="24"/>
                <w:szCs w:val="16"/>
                <w:lang w:val="zh-CN"/>
              </w:rPr>
              <w:t>控制器</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2套</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6</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语音</w:t>
            </w:r>
            <w:r>
              <w:rPr>
                <w:rFonts w:ascii="宋体" w:hAnsi="宋体" w:eastAsia="宋体" w:cs="宋体"/>
                <w:color w:val="auto"/>
                <w:sz w:val="24"/>
                <w:szCs w:val="16"/>
                <w:lang w:val="zh-CN"/>
              </w:rPr>
              <w:t>提示盒</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3套</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7</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车牌</w:t>
            </w:r>
            <w:r>
              <w:rPr>
                <w:rFonts w:ascii="宋体" w:hAnsi="宋体" w:eastAsia="宋体" w:cs="宋体"/>
                <w:color w:val="auto"/>
                <w:sz w:val="24"/>
                <w:szCs w:val="16"/>
                <w:lang w:val="zh-CN"/>
              </w:rPr>
              <w:t>识别一体机</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2台</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8</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智能</w:t>
            </w:r>
            <w:r>
              <w:rPr>
                <w:rFonts w:ascii="宋体" w:hAnsi="宋体" w:eastAsia="宋体" w:cs="宋体"/>
                <w:color w:val="auto"/>
                <w:sz w:val="24"/>
                <w:szCs w:val="16"/>
                <w:lang w:val="zh-CN"/>
              </w:rPr>
              <w:t>道闸</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2台</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9</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地感</w:t>
            </w:r>
            <w:r>
              <w:rPr>
                <w:rFonts w:ascii="宋体" w:hAnsi="宋体" w:eastAsia="宋体" w:cs="宋体"/>
                <w:color w:val="auto"/>
                <w:sz w:val="24"/>
                <w:szCs w:val="16"/>
                <w:lang w:val="zh-CN"/>
              </w:rPr>
              <w:t>检测器</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2套</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10</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检查用</w:t>
            </w:r>
            <w:r>
              <w:rPr>
                <w:rFonts w:ascii="宋体" w:hAnsi="宋体" w:eastAsia="宋体" w:cs="宋体"/>
                <w:color w:val="auto"/>
                <w:sz w:val="24"/>
                <w:szCs w:val="16"/>
                <w:lang w:val="zh-CN"/>
              </w:rPr>
              <w:t>平板电脑</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3台</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11</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车辆</w:t>
            </w:r>
            <w:r>
              <w:rPr>
                <w:rFonts w:ascii="宋体" w:hAnsi="宋体" w:eastAsia="宋体" w:cs="宋体"/>
                <w:color w:val="auto"/>
                <w:sz w:val="24"/>
                <w:szCs w:val="16"/>
                <w:lang w:val="zh-CN"/>
              </w:rPr>
              <w:t>实时监控</w:t>
            </w:r>
            <w:r>
              <w:rPr>
                <w:rFonts w:hint="eastAsia" w:ascii="宋体" w:hAnsi="宋体" w:eastAsia="宋体" w:cs="宋体"/>
                <w:color w:val="auto"/>
                <w:sz w:val="24"/>
                <w:szCs w:val="16"/>
                <w:lang w:val="zh-CN"/>
              </w:rPr>
              <w:t>管理</w:t>
            </w:r>
            <w:r>
              <w:rPr>
                <w:rFonts w:ascii="宋体" w:hAnsi="宋体" w:eastAsia="宋体" w:cs="宋体"/>
                <w:color w:val="auto"/>
                <w:sz w:val="24"/>
                <w:szCs w:val="16"/>
                <w:lang w:val="zh-CN"/>
              </w:rPr>
              <w:t>平台</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1套</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12</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16"/>
                <w:lang w:val="zh-CN"/>
              </w:rPr>
            </w:pPr>
            <w:r>
              <w:rPr>
                <w:rFonts w:hint="eastAsia" w:ascii="宋体" w:hAnsi="宋体" w:eastAsia="宋体" w:cs="宋体"/>
                <w:color w:val="auto"/>
                <w:sz w:val="24"/>
                <w:szCs w:val="16"/>
                <w:lang w:val="zh-CN"/>
              </w:rPr>
              <w:t>车辆</w:t>
            </w:r>
            <w:r>
              <w:rPr>
                <w:rFonts w:ascii="宋体" w:hAnsi="宋体" w:eastAsia="宋体" w:cs="宋体"/>
                <w:color w:val="auto"/>
                <w:sz w:val="24"/>
                <w:szCs w:val="16"/>
                <w:lang w:val="zh-CN"/>
              </w:rPr>
              <w:t>监控服务器</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1台</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08" w:hRule="atLeast"/>
          <w:jc w:val="center"/>
        </w:trPr>
        <w:tc>
          <w:tcPr>
            <w:tcW w:w="801" w:type="dxa"/>
            <w:tcBorders>
              <w:top w:val="single" w:color="000000" w:sz="4" w:space="0"/>
              <w:bottom w:val="single" w:color="000000"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13</w:t>
            </w:r>
          </w:p>
        </w:tc>
        <w:tc>
          <w:tcPr>
            <w:tcW w:w="2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车载</w:t>
            </w:r>
            <w:r>
              <w:rPr>
                <w:rFonts w:ascii="宋体" w:hAnsi="宋体" w:eastAsia="宋体" w:cs="宋体"/>
                <w:color w:val="auto"/>
                <w:sz w:val="24"/>
                <w:szCs w:val="16"/>
                <w:lang w:val="zh-CN"/>
              </w:rPr>
              <w:t>主机</w:t>
            </w:r>
          </w:p>
        </w:tc>
        <w:tc>
          <w:tcPr>
            <w:tcW w:w="1355"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16"/>
                <w:lang w:val="zh-CN"/>
              </w:rPr>
            </w:pPr>
            <w:r>
              <w:rPr>
                <w:rFonts w:hint="eastAsia" w:ascii="宋体" w:hAnsi="宋体" w:eastAsia="宋体" w:cs="宋体"/>
                <w:color w:val="auto"/>
                <w:sz w:val="24"/>
                <w:szCs w:val="16"/>
                <w:lang w:val="zh-CN"/>
              </w:rPr>
              <w:t>86台</w:t>
            </w:r>
          </w:p>
        </w:tc>
        <w:tc>
          <w:tcPr>
            <w:tcW w:w="1108" w:type="dxa"/>
            <w:vMerge w:val="continue"/>
            <w:tcBorders>
              <w:left w:val="single" w:color="auto" w:sz="4" w:space="0"/>
              <w:right w:val="single" w:color="auto" w:sz="4" w:space="0"/>
            </w:tcBorders>
            <w:vAlign w:val="center"/>
          </w:tcPr>
          <w:p>
            <w:pPr>
              <w:jc w:val="center"/>
              <w:rPr>
                <w:rFonts w:ascii="宋体" w:hAnsi="宋体" w:eastAsia="宋体" w:cs="宋体"/>
                <w:color w:val="auto"/>
                <w:sz w:val="24"/>
                <w:szCs w:val="16"/>
                <w:lang w:val="zh-CN"/>
              </w:rPr>
            </w:pPr>
          </w:p>
        </w:tc>
        <w:tc>
          <w:tcPr>
            <w:tcW w:w="1109" w:type="dxa"/>
            <w:vMerge w:val="continue"/>
            <w:tcBorders>
              <w:left w:val="single" w:color="auto" w:sz="4" w:space="0"/>
            </w:tcBorders>
            <w:vAlign w:val="center"/>
          </w:tcPr>
          <w:p>
            <w:pPr>
              <w:jc w:val="center"/>
              <w:rPr>
                <w:rFonts w:ascii="宋体" w:hAnsi="宋体" w:eastAsia="宋体" w:cs="宋体"/>
                <w:color w:val="auto"/>
                <w:sz w:val="24"/>
                <w:szCs w:val="16"/>
                <w:lang w:val="zh-CN"/>
              </w:rPr>
            </w:pPr>
          </w:p>
        </w:tc>
      </w:tr>
    </w:tbl>
    <w:p>
      <w:pPr>
        <w:jc w:val="center"/>
        <w:rPr>
          <w:rFonts w:ascii="宋体" w:hAnsi="宋体" w:eastAsia="宋体" w:cs="宋体"/>
          <w:color w:val="auto"/>
          <w:sz w:val="24"/>
          <w:szCs w:val="16"/>
          <w:lang w:val="zh-CN"/>
        </w:rPr>
      </w:pPr>
    </w:p>
    <w:p>
      <w:pPr>
        <w:adjustRightInd w:val="0"/>
        <w:snapToGrid w:val="0"/>
        <w:spacing w:line="276" w:lineRule="auto"/>
        <w:rPr>
          <w:rFonts w:ascii="宋体" w:hAnsi="宋体" w:eastAsia="宋体" w:cs="宋体"/>
          <w:color w:val="auto"/>
          <w:sz w:val="24"/>
          <w:szCs w:val="24"/>
        </w:rPr>
      </w:pPr>
      <w:r>
        <w:rPr>
          <w:rFonts w:hint="eastAsia" w:ascii="宋体" w:hAnsi="宋体" w:eastAsia="宋体" w:cs="宋体"/>
          <w:color w:val="auto"/>
          <w:sz w:val="24"/>
          <w:szCs w:val="24"/>
        </w:rPr>
        <w:t>二、对</w:t>
      </w:r>
      <w:r>
        <w:rPr>
          <w:rFonts w:hint="eastAsia" w:ascii="宋体" w:hAnsi="宋体" w:eastAsia="宋体" w:cs="宋体"/>
          <w:color w:val="auto"/>
          <w:sz w:val="24"/>
          <w:szCs w:val="24"/>
          <w:lang w:val="zh-CN"/>
        </w:rPr>
        <w:t>报价单位的</w:t>
      </w:r>
      <w:r>
        <w:rPr>
          <w:rFonts w:hint="eastAsia" w:ascii="宋体" w:hAnsi="宋体" w:eastAsia="宋体" w:cs="宋体"/>
          <w:color w:val="auto"/>
          <w:sz w:val="24"/>
          <w:szCs w:val="24"/>
        </w:rPr>
        <w:t>资格要求：</w:t>
      </w:r>
    </w:p>
    <w:p>
      <w:pPr>
        <w:numPr>
          <w:ilvl w:val="0"/>
          <w:numId w:val="1"/>
        </w:numPr>
        <w:spacing w:line="300" w:lineRule="auto"/>
        <w:ind w:left="567" w:firstLine="0"/>
        <w:rPr>
          <w:rFonts w:ascii="宋体" w:hAnsi="宋体" w:eastAsia="宋体" w:cs="宋体"/>
          <w:color w:val="auto"/>
          <w:sz w:val="24"/>
          <w:szCs w:val="24"/>
        </w:rPr>
      </w:pPr>
      <w:r>
        <w:rPr>
          <w:rFonts w:hint="eastAsia" w:ascii="宋体" w:hAnsi="宋体" w:eastAsia="宋体" w:cs="宋体"/>
          <w:color w:val="auto"/>
          <w:sz w:val="24"/>
          <w:szCs w:val="24"/>
        </w:rPr>
        <w:t>基本要求：</w:t>
      </w:r>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在中华人民共和国境内注册，有生产或供应能力的本国报价单位，包括法人和其他组织，不得有国外投资、参股、或控股；</w:t>
      </w:r>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具有良好的商业信誉和健全的财务会计制度； </w:t>
      </w:r>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 </w:t>
      </w:r>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有依法缴纳税收的良好记录； </w:t>
      </w:r>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近三年内，在经营活动中没有重大违法记录；</w:t>
      </w:r>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报价单位具备信息系统集成二级</w:t>
      </w:r>
      <w:r>
        <w:rPr>
          <w:rFonts w:ascii="宋体" w:hAnsi="宋体" w:eastAsia="宋体" w:cs="宋体"/>
          <w:color w:val="auto"/>
          <w:sz w:val="24"/>
          <w:szCs w:val="24"/>
        </w:rPr>
        <w:t>资质，</w:t>
      </w:r>
      <w:r>
        <w:rPr>
          <w:rFonts w:hint="eastAsia" w:ascii="宋体" w:hAnsi="宋体" w:eastAsia="宋体" w:cs="宋体"/>
          <w:color w:val="auto"/>
          <w:sz w:val="24"/>
          <w:szCs w:val="24"/>
        </w:rPr>
        <w:t>武器</w:t>
      </w:r>
      <w:r>
        <w:rPr>
          <w:rFonts w:ascii="宋体" w:hAnsi="宋体" w:eastAsia="宋体" w:cs="宋体"/>
          <w:color w:val="auto"/>
          <w:sz w:val="24"/>
          <w:szCs w:val="24"/>
        </w:rPr>
        <w:t>装备科研生产单位</w:t>
      </w:r>
      <w:r>
        <w:rPr>
          <w:rFonts w:hint="eastAsia" w:ascii="宋体" w:hAnsi="宋体" w:eastAsia="宋体" w:cs="宋体"/>
          <w:color w:val="auto"/>
          <w:sz w:val="24"/>
          <w:szCs w:val="24"/>
        </w:rPr>
        <w:t>二级</w:t>
      </w:r>
      <w:r>
        <w:rPr>
          <w:rFonts w:hint="eastAsia" w:ascii="宋体" w:hAnsi="宋体" w:eastAsia="宋体" w:cs="宋体"/>
          <w:color w:val="auto"/>
          <w:sz w:val="24"/>
          <w:szCs w:val="24"/>
          <w:lang w:val="en-US" w:eastAsia="zh-CN"/>
        </w:rPr>
        <w:t>及以上</w:t>
      </w:r>
      <w:r>
        <w:rPr>
          <w:rFonts w:ascii="宋体" w:hAnsi="宋体" w:eastAsia="宋体" w:cs="宋体"/>
          <w:color w:val="auto"/>
          <w:sz w:val="24"/>
          <w:szCs w:val="24"/>
        </w:rPr>
        <w:t>保密</w:t>
      </w:r>
      <w:r>
        <w:rPr>
          <w:rFonts w:hint="eastAsia" w:ascii="宋体" w:hAnsi="宋体" w:eastAsia="宋体" w:cs="宋体"/>
          <w:color w:val="auto"/>
          <w:sz w:val="24"/>
          <w:szCs w:val="24"/>
        </w:rPr>
        <w:t>资格</w:t>
      </w:r>
      <w:r>
        <w:rPr>
          <w:rFonts w:ascii="宋体" w:hAnsi="宋体" w:eastAsia="宋体" w:cs="宋体"/>
          <w:color w:val="auto"/>
          <w:sz w:val="24"/>
          <w:szCs w:val="24"/>
        </w:rPr>
        <w:t>证书</w:t>
      </w:r>
      <w:r>
        <w:rPr>
          <w:rFonts w:hint="eastAsia" w:ascii="宋体" w:hAnsi="宋体" w:eastAsia="宋体" w:cs="宋体"/>
          <w:color w:val="auto"/>
          <w:sz w:val="24"/>
          <w:szCs w:val="24"/>
        </w:rPr>
        <w:t>；</w:t>
      </w:r>
      <w:bookmarkStart w:id="1" w:name="_GoBack"/>
      <w:bookmarkEnd w:id="1"/>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须为有能力提供货物的报价单位，如为代理商，须具有生产商授权。 </w:t>
      </w:r>
    </w:p>
    <w:p>
      <w:pPr>
        <w:numPr>
          <w:ilvl w:val="0"/>
          <w:numId w:val="2"/>
        </w:numPr>
        <w:spacing w:line="300" w:lineRule="auto"/>
        <w:ind w:left="644" w:leftChars="300" w:hanging="14" w:hangingChars="6"/>
        <w:rPr>
          <w:rFonts w:ascii="宋体" w:hAnsi="宋体" w:eastAsia="宋体" w:cs="宋体"/>
          <w:color w:val="auto"/>
          <w:sz w:val="24"/>
          <w:szCs w:val="24"/>
        </w:rPr>
      </w:pPr>
      <w:r>
        <w:rPr>
          <w:rFonts w:hint="eastAsia" w:ascii="宋体" w:hAnsi="宋体" w:eastAsia="宋体" w:cs="宋体"/>
          <w:color w:val="auto"/>
          <w:sz w:val="24"/>
          <w:szCs w:val="24"/>
        </w:rPr>
        <w:t>法律、行政法规规定的其他条件。</w:t>
      </w:r>
    </w:p>
    <w:p>
      <w:pPr>
        <w:numPr>
          <w:ilvl w:val="0"/>
          <w:numId w:val="1"/>
        </w:numPr>
        <w:spacing w:line="300" w:lineRule="auto"/>
        <w:ind w:left="567" w:firstLine="0"/>
        <w:rPr>
          <w:rFonts w:ascii="宋体" w:hAnsi="宋体" w:eastAsia="宋体" w:cs="宋体"/>
          <w:color w:val="auto"/>
          <w:sz w:val="24"/>
          <w:szCs w:val="24"/>
        </w:rPr>
      </w:pPr>
      <w:r>
        <w:rPr>
          <w:rFonts w:hint="eastAsia" w:ascii="宋体" w:hAnsi="宋体" w:eastAsia="宋体" w:cs="宋体"/>
          <w:color w:val="auto"/>
          <w:sz w:val="24"/>
          <w:szCs w:val="24"/>
        </w:rPr>
        <w:t>单位负责人为同一人或存在直接控股管理关系的不同报价单位，不得同时参加本项目谈判。</w:t>
      </w:r>
    </w:p>
    <w:p>
      <w:pPr>
        <w:numPr>
          <w:ilvl w:val="0"/>
          <w:numId w:val="1"/>
        </w:numPr>
        <w:spacing w:line="300" w:lineRule="auto"/>
        <w:ind w:left="567" w:firstLine="0"/>
        <w:rPr>
          <w:rFonts w:ascii="宋体" w:hAnsi="宋体" w:eastAsia="宋体" w:cs="宋体"/>
          <w:color w:val="auto"/>
          <w:sz w:val="24"/>
          <w:szCs w:val="24"/>
        </w:rPr>
      </w:pPr>
      <w:r>
        <w:rPr>
          <w:rFonts w:hint="eastAsia" w:ascii="宋体" w:hAnsi="宋体" w:eastAsia="宋体" w:cs="宋体"/>
          <w:color w:val="auto"/>
          <w:sz w:val="24"/>
          <w:szCs w:val="24"/>
        </w:rPr>
        <w:t>报价单位必须购买竞争性谈判文件并在采购代理机构登记备案，否则无资格参加本次谈判。</w:t>
      </w:r>
    </w:p>
    <w:p>
      <w:pPr>
        <w:numPr>
          <w:ilvl w:val="0"/>
          <w:numId w:val="1"/>
        </w:numPr>
        <w:spacing w:line="300" w:lineRule="auto"/>
        <w:ind w:left="567" w:firstLine="0"/>
        <w:rPr>
          <w:rFonts w:ascii="宋体" w:hAnsi="宋体" w:eastAsia="宋体" w:cs="宋体"/>
          <w:color w:val="auto"/>
          <w:sz w:val="24"/>
          <w:szCs w:val="24"/>
        </w:rPr>
      </w:pPr>
      <w:r>
        <w:rPr>
          <w:rFonts w:hint="eastAsia" w:ascii="宋体" w:hAnsi="宋体" w:eastAsia="宋体" w:cs="宋体"/>
          <w:color w:val="auto"/>
          <w:sz w:val="24"/>
          <w:szCs w:val="24"/>
        </w:rPr>
        <w:t>本项目不接受联合体报价。</w:t>
      </w:r>
    </w:p>
    <w:p>
      <w:pPr>
        <w:tabs>
          <w:tab w:val="left" w:pos="90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三、谈判文件售价：每包800元人民币，售后不退。</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四、获取谈判文件时间：</w:t>
      </w:r>
      <w:bookmarkStart w:id="0" w:name="_Hlk523473551"/>
      <w:r>
        <w:rPr>
          <w:rFonts w:hint="eastAsia" w:ascii="宋体" w:hAnsi="宋体" w:eastAsia="宋体" w:cs="宋体"/>
          <w:color w:val="auto"/>
          <w:sz w:val="24"/>
          <w:szCs w:val="24"/>
        </w:rPr>
        <w:t>2019年8月5日—2019年8月6日，</w:t>
      </w:r>
      <w:bookmarkEnd w:id="0"/>
      <w:r>
        <w:rPr>
          <w:rFonts w:hint="eastAsia" w:ascii="宋体" w:hAnsi="宋体" w:eastAsia="宋体" w:cs="宋体"/>
          <w:color w:val="auto"/>
          <w:sz w:val="24"/>
          <w:szCs w:val="24"/>
        </w:rPr>
        <w:t>每天9:00-11:30，13:30-16:00(节假日除外)</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报名地点：北京市朝阳区新源南路6号京城大厦A座8层</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（现场购买文件时务必提供</w:t>
      </w:r>
      <w:r>
        <w:rPr>
          <w:rFonts w:hint="eastAsia" w:ascii="宋体" w:hAnsi="宋体" w:eastAsia="宋体" w:cs="宋体"/>
          <w:b/>
          <w:bCs/>
          <w:color w:val="auto"/>
          <w:sz w:val="24"/>
          <w:szCs w:val="24"/>
        </w:rPr>
        <w:t>营业执照（或事业单位法人证书）复印件、</w:t>
      </w:r>
      <w:r>
        <w:rPr>
          <w:rFonts w:hint="eastAsia" w:ascii="宋体" w:hAnsi="宋体" w:eastAsia="宋体" w:cs="宋体"/>
          <w:b/>
          <w:bCs/>
          <w:color w:val="auto"/>
          <w:sz w:val="24"/>
          <w:szCs w:val="24"/>
        </w:rPr>
        <w:t>信息系统集成二级资质证书</w:t>
      </w:r>
      <w:r>
        <w:rPr>
          <w:rFonts w:ascii="宋体" w:hAnsi="宋体" w:eastAsia="宋体" w:cs="宋体"/>
          <w:b/>
          <w:bCs/>
          <w:color w:val="auto"/>
          <w:sz w:val="24"/>
          <w:szCs w:val="24"/>
        </w:rPr>
        <w:t>复印件</w:t>
      </w:r>
      <w:r>
        <w:rPr>
          <w:rFonts w:hint="eastAsia" w:ascii="宋体" w:hAnsi="宋体" w:eastAsia="宋体" w:cs="宋体"/>
          <w:b/>
          <w:bCs/>
          <w:color w:val="auto"/>
          <w:sz w:val="24"/>
          <w:szCs w:val="24"/>
        </w:rPr>
        <w:t>、保密资格证书复印件</w:t>
      </w:r>
      <w:r>
        <w:rPr>
          <w:rFonts w:hint="eastAsia" w:ascii="宋体" w:hAnsi="宋体" w:eastAsia="宋体" w:cs="宋体"/>
          <w:b/>
          <w:bCs/>
          <w:color w:val="auto"/>
          <w:sz w:val="24"/>
          <w:szCs w:val="24"/>
        </w:rPr>
        <w:t>、增值税专票信息、法定代表人授权书、法定代表人及授权委托人身份证复印件</w:t>
      </w:r>
      <w:r>
        <w:rPr>
          <w:rFonts w:hint="eastAsia" w:ascii="宋体" w:hAnsi="宋体" w:eastAsia="宋体" w:cs="宋体"/>
          <w:color w:val="auto"/>
          <w:sz w:val="24"/>
          <w:szCs w:val="24"/>
        </w:rPr>
        <w:t>, 以上所有文件均须加盖公章。注：现场审查购买竞争性谈判文件材料，对符合要求的单位发放竞争性谈判文件，对未按要求递交材料或递交材料不满足本项目竞争性谈判要求的不予发放竞争性谈判文件；本次审查仅作为发放竞争性谈判文件依据，凡领取竞争性谈判文件的报价单位，其具体资格符合情况以谈判小组判定为准。）</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五、响应文件递交截止时间及开启时间：2019年8月 13日09时00分。逾期收到或密封不符合规定的响应文件恕不接受。</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六、响应文件递交地点及谈判地点：响应文件应在谈判日期当天截止时间前直接送达北京市朝阳区新源南路6号京城大厦A座。如有变化，另行通知。</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六、谈判保证金</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谈判保证金金额：须交纳人民币</w:t>
      </w:r>
      <w:r>
        <w:rPr>
          <w:rFonts w:hint="eastAsia" w:ascii="宋体" w:hAnsi="宋体" w:eastAsia="宋体" w:cs="宋体"/>
          <w:b/>
          <w:bCs/>
          <w:color w:val="auto"/>
          <w:sz w:val="24"/>
          <w:szCs w:val="24"/>
        </w:rPr>
        <w:t>15000元整</w:t>
      </w:r>
      <w:r>
        <w:rPr>
          <w:rFonts w:hint="eastAsia" w:ascii="宋体" w:hAnsi="宋体" w:eastAsia="宋体" w:cs="宋体"/>
          <w:color w:val="auto"/>
          <w:sz w:val="24"/>
          <w:szCs w:val="24"/>
        </w:rPr>
        <w:t>作为谈判保证金；</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递交形式：谈判人报名成功后，需在中招联合招标采购平台（www.365trade.com.cn）免费注册(技术支持电话：400-092-8199),获取缴纳保证金的虚拟账号（平台无支付功能），即可按照采购文件的具体要求缴纳谈判保证金，不接受现金汇款。保证金虚拟账号针对不同报价单位、项目各不相同，请勿泄露或从他人处获取账号信息。(具体操作流程详见附件《中招联合招标采购平台报价单位操作手册》)；报价单位应于响应文件递交截止时间前将谈判保证金缴纳至以上相应虚拟账号。未按规定提供谈判保证金的响应文件将被拒绝。</w:t>
      </w:r>
    </w:p>
    <w:p>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七、联系方式</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采购部门：中国人民解放军66400部队</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采购单位联系人： 刘参谋</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采购代理机构：中信国际招标有限公司</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执行机构：中信国际招标有限公司</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联系地址：北京市朝阳区新源南路6号京城大厦A座8层</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联 系 人：孙帆、李海宇、张智峰</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电    话： 010-84865055-188</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传    真： 010-84865255</w:t>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电子邮件： </w:t>
      </w:r>
      <w:r>
        <w:rPr>
          <w:color w:val="auto"/>
        </w:rPr>
        <w:fldChar w:fldCharType="begin"/>
      </w:r>
      <w:r>
        <w:rPr>
          <w:color w:val="auto"/>
        </w:rPr>
        <w:instrText xml:space="preserve"> HYPERLINK "mailto:sunf@biddingcitic.com" </w:instrText>
      </w:r>
      <w:r>
        <w:rPr>
          <w:color w:val="auto"/>
        </w:rPr>
        <w:fldChar w:fldCharType="separate"/>
      </w:r>
      <w:r>
        <w:rPr>
          <w:rStyle w:val="12"/>
          <w:rFonts w:hint="eastAsia" w:ascii="宋体" w:hAnsi="宋体" w:eastAsia="宋体" w:cs="宋体"/>
          <w:color w:val="auto"/>
          <w:sz w:val="24"/>
          <w:szCs w:val="24"/>
        </w:rPr>
        <w:t>sunf@biddingcitic.com</w:t>
      </w:r>
      <w:r>
        <w:rPr>
          <w:rStyle w:val="12"/>
          <w:rFonts w:hint="eastAsia" w:ascii="宋体" w:hAnsi="宋体" w:eastAsia="宋体" w:cs="宋体"/>
          <w:color w:val="auto"/>
          <w:sz w:val="24"/>
          <w:szCs w:val="24"/>
        </w:rPr>
        <w:fldChar w:fldCharType="end"/>
      </w:r>
    </w:p>
    <w:p>
      <w:pPr>
        <w:tabs>
          <w:tab w:val="left" w:pos="1470"/>
        </w:tabs>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本次竞争性谈判公告仅在全军武器装备采购信息网（www.weain.mil.cn）上发布，对于因其他网站转载并发布的非完整版或修改版公告，而导致误报名或未报名的情形，采购部门及采购代理机构不予承担责任。</w:t>
      </w:r>
    </w:p>
    <w:p>
      <w:pPr>
        <w:adjustRightInd w:val="0"/>
        <w:snapToGrid w:val="0"/>
        <w:spacing w:line="276" w:lineRule="auto"/>
        <w:rPr>
          <w:rFonts w:ascii="宋体" w:hAnsi="宋体" w:eastAsia="宋体" w:cs="宋体"/>
          <w:b/>
          <w:color w:val="auto"/>
          <w:sz w:val="24"/>
          <w:szCs w:val="24"/>
        </w:rPr>
      </w:pPr>
    </w:p>
    <w:p>
      <w:pPr>
        <w:wordWrap w:val="0"/>
        <w:adjustRightInd w:val="0"/>
        <w:snapToGrid w:val="0"/>
        <w:spacing w:line="276" w:lineRule="auto"/>
        <w:ind w:right="60"/>
        <w:jc w:val="right"/>
        <w:rPr>
          <w:rFonts w:ascii="宋体" w:hAnsi="宋体" w:eastAsia="宋体" w:cs="宋体"/>
          <w:color w:val="auto"/>
          <w:sz w:val="24"/>
          <w:szCs w:val="24"/>
        </w:rPr>
      </w:pPr>
      <w:r>
        <w:rPr>
          <w:rFonts w:hint="eastAsia" w:ascii="宋体" w:hAnsi="宋体" w:eastAsia="宋体" w:cs="宋体"/>
          <w:color w:val="auto"/>
          <w:sz w:val="24"/>
          <w:szCs w:val="24"/>
        </w:rPr>
        <w:t xml:space="preserve">   中信国际招标有限公司</w:t>
      </w:r>
    </w:p>
    <w:p>
      <w:pPr>
        <w:tabs>
          <w:tab w:val="left" w:pos="1470"/>
        </w:tabs>
        <w:adjustRightInd w:val="0"/>
        <w:snapToGrid w:val="0"/>
        <w:spacing w:line="360" w:lineRule="auto"/>
        <w:jc w:val="right"/>
        <w:rPr>
          <w:rFonts w:ascii="宋体" w:hAnsi="宋体" w:eastAsia="宋体" w:cs="宋体"/>
          <w:b/>
          <w:color w:val="auto"/>
          <w:sz w:val="24"/>
          <w:szCs w:val="24"/>
        </w:rPr>
      </w:pPr>
      <w:r>
        <w:rPr>
          <w:rFonts w:hint="eastAsia" w:ascii="宋体" w:hAnsi="宋体" w:eastAsia="宋体" w:cs="宋体"/>
          <w:color w:val="auto"/>
          <w:sz w:val="24"/>
          <w:szCs w:val="24"/>
        </w:rPr>
        <w:t>2019年8月2日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5A647B"/>
    <w:multiLevelType w:val="singleLevel"/>
    <w:tmpl w:val="CB5A647B"/>
    <w:lvl w:ilvl="0" w:tentative="0">
      <w:start w:val="1"/>
      <w:numFmt w:val="decimal"/>
      <w:lvlText w:val="%1."/>
      <w:lvlJc w:val="left"/>
      <w:pPr>
        <w:ind w:left="425" w:hanging="425"/>
      </w:pPr>
      <w:rPr>
        <w:rFonts w:hint="default"/>
      </w:rPr>
    </w:lvl>
  </w:abstractNum>
  <w:abstractNum w:abstractNumId="1">
    <w:nsid w:val="7BA77852"/>
    <w:multiLevelType w:val="multilevel"/>
    <w:tmpl w:val="7BA7785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67"/>
    <w:rsid w:val="003636E4"/>
    <w:rsid w:val="0046263C"/>
    <w:rsid w:val="00474167"/>
    <w:rsid w:val="005F6514"/>
    <w:rsid w:val="0064230E"/>
    <w:rsid w:val="009F616A"/>
    <w:rsid w:val="00AA47C1"/>
    <w:rsid w:val="00AC666A"/>
    <w:rsid w:val="00B6739F"/>
    <w:rsid w:val="00BB1A77"/>
    <w:rsid w:val="00C219B1"/>
    <w:rsid w:val="00C83B4B"/>
    <w:rsid w:val="00CA58D3"/>
    <w:rsid w:val="00D1493D"/>
    <w:rsid w:val="00DD7A0D"/>
    <w:rsid w:val="00ED43C3"/>
    <w:rsid w:val="031679A2"/>
    <w:rsid w:val="075816FD"/>
    <w:rsid w:val="099215C6"/>
    <w:rsid w:val="0B3E67FB"/>
    <w:rsid w:val="0BE601E5"/>
    <w:rsid w:val="10226017"/>
    <w:rsid w:val="11755BD3"/>
    <w:rsid w:val="128571D9"/>
    <w:rsid w:val="19292DA9"/>
    <w:rsid w:val="1C6110E2"/>
    <w:rsid w:val="1E4F6930"/>
    <w:rsid w:val="1F0056F3"/>
    <w:rsid w:val="1F99300E"/>
    <w:rsid w:val="211D38D6"/>
    <w:rsid w:val="23960D53"/>
    <w:rsid w:val="24BB2D9F"/>
    <w:rsid w:val="26114B85"/>
    <w:rsid w:val="2C0645BE"/>
    <w:rsid w:val="309671F7"/>
    <w:rsid w:val="38143CAA"/>
    <w:rsid w:val="38F779AC"/>
    <w:rsid w:val="3A1579EF"/>
    <w:rsid w:val="3C8C1D08"/>
    <w:rsid w:val="3D5A01DF"/>
    <w:rsid w:val="3D684DB4"/>
    <w:rsid w:val="3EDC4DC3"/>
    <w:rsid w:val="47EA00CD"/>
    <w:rsid w:val="4B6C2A45"/>
    <w:rsid w:val="4CCD6679"/>
    <w:rsid w:val="4EDA1D03"/>
    <w:rsid w:val="4F23712F"/>
    <w:rsid w:val="4F5C6EB8"/>
    <w:rsid w:val="52F36BE3"/>
    <w:rsid w:val="549027B3"/>
    <w:rsid w:val="58711456"/>
    <w:rsid w:val="59AE79D4"/>
    <w:rsid w:val="5A2A1FE7"/>
    <w:rsid w:val="62B37665"/>
    <w:rsid w:val="651152AD"/>
    <w:rsid w:val="6587596C"/>
    <w:rsid w:val="68571C9C"/>
    <w:rsid w:val="689F7FA5"/>
    <w:rsid w:val="694F474E"/>
    <w:rsid w:val="6CDC37B4"/>
    <w:rsid w:val="6FDB2CA5"/>
    <w:rsid w:val="70C74214"/>
    <w:rsid w:val="70C94D0B"/>
    <w:rsid w:val="72C973D7"/>
    <w:rsid w:val="748D7290"/>
    <w:rsid w:val="74A139E1"/>
    <w:rsid w:val="7CF806C0"/>
    <w:rsid w:val="7E951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44"/>
    <w:semiHidden/>
    <w:unhideWhenUsed/>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rPr>
  </w:style>
  <w:style w:type="character" w:styleId="10">
    <w:name w:val="FollowedHyperlink"/>
    <w:basedOn w:val="8"/>
    <w:semiHidden/>
    <w:unhideWhenUsed/>
    <w:qFormat/>
    <w:uiPriority w:val="99"/>
    <w:rPr>
      <w:color w:val="428BCA"/>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428BCA"/>
      <w:u w:val="none"/>
    </w:rPr>
  </w:style>
  <w:style w:type="character" w:styleId="13">
    <w:name w:val="HTML Code"/>
    <w:basedOn w:val="8"/>
    <w:semiHidden/>
    <w:unhideWhenUsed/>
    <w:qFormat/>
    <w:uiPriority w:val="99"/>
    <w:rPr>
      <w:rFonts w:ascii="Consolas" w:hAnsi="Consolas" w:eastAsia="Consolas" w:cs="Consolas"/>
      <w:color w:val="C7254E"/>
      <w:sz w:val="21"/>
      <w:szCs w:val="21"/>
      <w:shd w:val="clear" w:color="auto" w:fill="F9F2F4"/>
    </w:rPr>
  </w:style>
  <w:style w:type="character" w:styleId="14">
    <w:name w:val="annotation reference"/>
    <w:basedOn w:val="8"/>
    <w:semiHidden/>
    <w:unhideWhenUsed/>
    <w:uiPriority w:val="99"/>
    <w:rPr>
      <w:sz w:val="21"/>
      <w:szCs w:val="21"/>
    </w:rPr>
  </w:style>
  <w:style w:type="character" w:styleId="15">
    <w:name w:val="HTML Cite"/>
    <w:basedOn w:val="8"/>
    <w:semiHidden/>
    <w:unhideWhenUsed/>
    <w:qFormat/>
    <w:uiPriority w:val="99"/>
  </w:style>
  <w:style w:type="character" w:styleId="16">
    <w:name w:val="HTML Keyboard"/>
    <w:basedOn w:val="8"/>
    <w:semiHidden/>
    <w:unhideWhenUsed/>
    <w:qFormat/>
    <w:uiPriority w:val="99"/>
    <w:rPr>
      <w:rFonts w:ascii="serif" w:hAnsi="serif" w:eastAsia="serif" w:cs="serif"/>
      <w:sz w:val="21"/>
      <w:szCs w:val="21"/>
    </w:rPr>
  </w:style>
  <w:style w:type="character" w:styleId="17">
    <w:name w:val="HTML Sample"/>
    <w:basedOn w:val="8"/>
    <w:semiHidden/>
    <w:unhideWhenUsed/>
    <w:qFormat/>
    <w:uiPriority w:val="99"/>
    <w:rPr>
      <w:rFonts w:hint="default" w:ascii="serif" w:hAnsi="serif" w:eastAsia="serif" w:cs="serif"/>
      <w:sz w:val="21"/>
      <w:szCs w:val="21"/>
    </w:rPr>
  </w:style>
  <w:style w:type="character" w:customStyle="1" w:styleId="18">
    <w:name w:val="页眉 Char"/>
    <w:basedOn w:val="8"/>
    <w:link w:val="5"/>
    <w:qFormat/>
    <w:uiPriority w:val="99"/>
    <w:rPr>
      <w:sz w:val="18"/>
      <w:szCs w:val="18"/>
    </w:rPr>
  </w:style>
  <w:style w:type="character" w:customStyle="1" w:styleId="19">
    <w:name w:val="页脚 Char"/>
    <w:basedOn w:val="8"/>
    <w:link w:val="4"/>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l-btn-text"/>
    <w:basedOn w:val="8"/>
    <w:qFormat/>
    <w:uiPriority w:val="0"/>
    <w:rPr>
      <w:vertAlign w:val="baseline"/>
    </w:rPr>
  </w:style>
  <w:style w:type="character" w:customStyle="1" w:styleId="22">
    <w:name w:val="l-btn-left2"/>
    <w:basedOn w:val="8"/>
    <w:qFormat/>
    <w:uiPriority w:val="0"/>
  </w:style>
  <w:style w:type="character" w:customStyle="1" w:styleId="23">
    <w:name w:val="l-btn-left3"/>
    <w:basedOn w:val="8"/>
    <w:qFormat/>
    <w:uiPriority w:val="0"/>
  </w:style>
  <w:style w:type="character" w:customStyle="1" w:styleId="24">
    <w:name w:val="l-btn-left4"/>
    <w:basedOn w:val="8"/>
    <w:qFormat/>
    <w:uiPriority w:val="0"/>
  </w:style>
  <w:style w:type="character" w:customStyle="1" w:styleId="25">
    <w:name w:val="l-btn-left5"/>
    <w:basedOn w:val="8"/>
    <w:qFormat/>
    <w:uiPriority w:val="0"/>
  </w:style>
  <w:style w:type="character" w:customStyle="1" w:styleId="26">
    <w:name w:val="l-btn-icon-center"/>
    <w:basedOn w:val="8"/>
    <w:qFormat/>
    <w:uiPriority w:val="0"/>
  </w:style>
  <w:style w:type="character" w:customStyle="1" w:styleId="27">
    <w:name w:val="l-btn-empty"/>
    <w:basedOn w:val="8"/>
    <w:qFormat/>
    <w:uiPriority w:val="0"/>
  </w:style>
  <w:style w:type="character" w:customStyle="1" w:styleId="28">
    <w:name w:val="l-btn-icon-left"/>
    <w:basedOn w:val="8"/>
    <w:qFormat/>
    <w:uiPriority w:val="0"/>
  </w:style>
  <w:style w:type="character" w:customStyle="1" w:styleId="29">
    <w:name w:val="l-btn-icon-right"/>
    <w:basedOn w:val="8"/>
    <w:qFormat/>
    <w:uiPriority w:val="0"/>
  </w:style>
  <w:style w:type="character" w:customStyle="1" w:styleId="30">
    <w:name w:val="sunny"/>
    <w:basedOn w:val="8"/>
    <w:qFormat/>
    <w:uiPriority w:val="0"/>
    <w:rPr>
      <w:shd w:val="clear" w:color="auto" w:fill="FFE57E"/>
    </w:rPr>
  </w:style>
  <w:style w:type="character" w:customStyle="1" w:styleId="31">
    <w:name w:val="dark-hive"/>
    <w:basedOn w:val="8"/>
    <w:qFormat/>
    <w:uiPriority w:val="0"/>
    <w:rPr>
      <w:shd w:val="clear" w:color="auto" w:fill="000000"/>
    </w:rPr>
  </w:style>
  <w:style w:type="character" w:customStyle="1" w:styleId="32">
    <w:name w:val="cupertino"/>
    <w:basedOn w:val="8"/>
    <w:qFormat/>
    <w:uiPriority w:val="0"/>
    <w:rPr>
      <w:shd w:val="clear" w:color="auto" w:fill="D7EBF9"/>
    </w:rPr>
  </w:style>
  <w:style w:type="character" w:customStyle="1" w:styleId="33">
    <w:name w:val="hover28"/>
    <w:basedOn w:val="8"/>
    <w:qFormat/>
    <w:uiPriority w:val="0"/>
    <w:rPr>
      <w:shd w:val="clear" w:color="auto" w:fill="F8F8F8"/>
    </w:rPr>
  </w:style>
  <w:style w:type="character" w:customStyle="1" w:styleId="34">
    <w:name w:val="blue2"/>
    <w:basedOn w:val="8"/>
    <w:qFormat/>
    <w:uiPriority w:val="0"/>
    <w:rPr>
      <w:shd w:val="clear" w:color="auto" w:fill="0000FF"/>
    </w:rPr>
  </w:style>
  <w:style w:type="character" w:customStyle="1" w:styleId="35">
    <w:name w:val="cs-skin-on"/>
    <w:basedOn w:val="8"/>
    <w:qFormat/>
    <w:uiPriority w:val="0"/>
    <w:rPr>
      <w:bdr w:val="single" w:color="FFFFFF" w:sz="6" w:space="0"/>
    </w:rPr>
  </w:style>
  <w:style w:type="character" w:customStyle="1" w:styleId="36">
    <w:name w:val="gray"/>
    <w:basedOn w:val="8"/>
    <w:qFormat/>
    <w:uiPriority w:val="0"/>
    <w:rPr>
      <w:shd w:val="clear" w:color="auto" w:fill="808080"/>
    </w:rPr>
  </w:style>
  <w:style w:type="character" w:customStyle="1" w:styleId="37">
    <w:name w:val="pepper-grinder"/>
    <w:basedOn w:val="8"/>
    <w:qFormat/>
    <w:uiPriority w:val="0"/>
    <w:rPr>
      <w:shd w:val="clear" w:color="auto" w:fill="BC3604"/>
    </w:rPr>
  </w:style>
  <w:style w:type="character" w:customStyle="1" w:styleId="38">
    <w:name w:val="input-icon2"/>
    <w:basedOn w:val="8"/>
    <w:qFormat/>
    <w:uiPriority w:val="0"/>
  </w:style>
  <w:style w:type="character" w:customStyle="1" w:styleId="39">
    <w:name w:val="before"/>
    <w:basedOn w:val="8"/>
    <w:qFormat/>
    <w:uiPriority w:val="0"/>
    <w:rPr>
      <w:rFonts w:hint="default" w:ascii="FontAwesome" w:hAnsi="FontAwesome" w:eastAsia="FontAwesome" w:cs="FontAwesome"/>
      <w:color w:val="888888"/>
      <w:sz w:val="18"/>
      <w:szCs w:val="18"/>
    </w:rPr>
  </w:style>
  <w:style w:type="character" w:customStyle="1" w:styleId="40">
    <w:name w:val="before1"/>
    <w:basedOn w:val="8"/>
    <w:qFormat/>
    <w:uiPriority w:val="0"/>
    <w:rPr>
      <w:rFonts w:hint="default" w:ascii="FontAwesome" w:hAnsi="FontAwesome" w:eastAsia="FontAwesome" w:cs="FontAwesome"/>
      <w:color w:val="888888"/>
      <w:sz w:val="18"/>
      <w:szCs w:val="18"/>
    </w:rPr>
  </w:style>
  <w:style w:type="character" w:customStyle="1" w:styleId="41">
    <w:name w:val="ui-jqgrid-resize"/>
    <w:basedOn w:val="8"/>
    <w:qFormat/>
    <w:uiPriority w:val="0"/>
  </w:style>
  <w:style w:type="character" w:customStyle="1" w:styleId="42">
    <w:name w:val="font11"/>
    <w:basedOn w:val="8"/>
    <w:qFormat/>
    <w:uiPriority w:val="0"/>
    <w:rPr>
      <w:rFonts w:hint="eastAsia" w:ascii="宋体" w:hAnsi="宋体" w:eastAsia="宋体" w:cs="宋体"/>
      <w:color w:val="FF0000"/>
      <w:sz w:val="24"/>
      <w:szCs w:val="24"/>
      <w:u w:val="none"/>
    </w:rPr>
  </w:style>
  <w:style w:type="paragraph" w:customStyle="1" w:styleId="43">
    <w:name w:val="列出段落2"/>
    <w:basedOn w:val="1"/>
    <w:qFormat/>
    <w:uiPriority w:val="99"/>
    <w:pPr>
      <w:ind w:firstLine="420" w:firstLineChars="200"/>
    </w:pPr>
    <w:rPr>
      <w:szCs w:val="20"/>
    </w:rPr>
  </w:style>
  <w:style w:type="character" w:customStyle="1" w:styleId="44">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298</Words>
  <Characters>1704</Characters>
  <Lines>14</Lines>
  <Paragraphs>3</Paragraphs>
  <TotalTime>61</TotalTime>
  <ScaleCrop>false</ScaleCrop>
  <LinksUpToDate>false</LinksUpToDate>
  <CharactersWithSpaces>1999</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2018-10-21T03:22:00Z</dcterms:created>
  <dc:creator>lzp</dc:creator>
  <cp:lastModifiedBy>SF</cp:lastModifiedBy>
  <cp:lastPrinted>2019-01-17T03:38:00Z</cp:lastPrinted>
  <dcterms:modified xsi:type="dcterms:W3CDTF">2019-08-02T03:18:30Z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