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jc w:val="center"/>
        <w:rPr>
          <w:rFonts w:hint="eastAsia" w:eastAsia="仿宋"/>
          <w:color w:val="auto"/>
          <w:lang w:eastAsia="zh-CN"/>
        </w:rPr>
      </w:pPr>
      <w:r>
        <w:rPr>
          <w:rFonts w:hint="eastAsia" w:eastAsia="仿宋"/>
          <w:color w:val="auto"/>
          <w:lang w:eastAsia="zh-CN"/>
        </w:rPr>
        <w:t>丹东市妇女儿童医院胃、肠镜采购项目</w:t>
      </w:r>
    </w:p>
    <w:p>
      <w:pPr>
        <w:pStyle w:val="3"/>
        <w:adjustRightInd w:val="0"/>
        <w:snapToGrid w:val="0"/>
        <w:spacing w:before="0" w:after="0" w:line="360" w:lineRule="auto"/>
        <w:jc w:val="center"/>
        <w:rPr>
          <w:rFonts w:ascii="仿宋" w:hAnsi="仿宋" w:eastAsia="仿宋" w:cs="仿宋_GB2312"/>
          <w:bCs/>
          <w:color w:val="auto"/>
        </w:rPr>
      </w:pPr>
      <w:bookmarkStart w:id="0" w:name="_Toc3044"/>
      <w:r>
        <w:rPr>
          <w:rFonts w:hint="eastAsia"/>
          <w:color w:val="auto"/>
        </w:rPr>
        <w:t>采购公告</w:t>
      </w:r>
      <w:bookmarkEnd w:id="0"/>
    </w:p>
    <w:p>
      <w:pPr>
        <w:widowControl/>
        <w:adjustRightInd w:val="0"/>
        <w:snapToGrid w:val="0"/>
        <w:spacing w:line="360" w:lineRule="auto"/>
        <w:ind w:firstLine="420" w:firstLineChars="200"/>
        <w:jc w:val="left"/>
        <w:rPr>
          <w:rFonts w:hint="eastAsia" w:ascii="仿宋" w:hAnsi="仿宋" w:eastAsia="仿宋" w:cs="仿宋_GB2312"/>
          <w:color w:val="auto"/>
          <w:kern w:val="0"/>
          <w:szCs w:val="21"/>
        </w:rPr>
      </w:pPr>
      <w:r>
        <w:rPr>
          <w:rFonts w:hint="eastAsia" w:ascii="仿宋" w:hAnsi="仿宋" w:eastAsia="仿宋" w:cs="仿宋_GB2312"/>
          <w:color w:val="auto"/>
          <w:kern w:val="0"/>
          <w:szCs w:val="21"/>
        </w:rPr>
        <w:t>中资国际工程咨询集团有限责任公司受丹东市妇女儿童医院委托，对</w:t>
      </w:r>
      <w:r>
        <w:rPr>
          <w:rFonts w:hint="eastAsia" w:ascii="仿宋" w:hAnsi="仿宋" w:eastAsia="仿宋" w:cs="仿宋_GB2312"/>
          <w:color w:val="auto"/>
          <w:kern w:val="0"/>
          <w:szCs w:val="21"/>
          <w:lang w:eastAsia="zh-CN"/>
        </w:rPr>
        <w:t>丹东市妇女儿童医院胃、肠镜采购项目</w:t>
      </w:r>
      <w:r>
        <w:rPr>
          <w:rFonts w:hint="eastAsia" w:ascii="仿宋" w:hAnsi="仿宋" w:eastAsia="仿宋" w:cs="仿宋_GB2312"/>
          <w:color w:val="auto"/>
          <w:kern w:val="0"/>
          <w:szCs w:val="21"/>
        </w:rPr>
        <w:t>（项目编号：ZZ92257HW04150010）在中华人民共和国境内</w:t>
      </w:r>
      <w:r>
        <w:rPr>
          <w:rFonts w:hint="eastAsia" w:ascii="仿宋" w:hAnsi="仿宋" w:eastAsia="仿宋" w:cs="仿宋_GB2312"/>
          <w:color w:val="auto"/>
          <w:kern w:val="0"/>
          <w:szCs w:val="21"/>
          <w:lang w:eastAsia="zh-CN"/>
        </w:rPr>
        <w:t>组织</w:t>
      </w:r>
      <w:r>
        <w:rPr>
          <w:rFonts w:hint="eastAsia" w:ascii="仿宋" w:hAnsi="仿宋" w:eastAsia="仿宋" w:cs="仿宋_GB2312"/>
          <w:color w:val="auto"/>
          <w:kern w:val="0"/>
          <w:szCs w:val="21"/>
        </w:rPr>
        <w:t xml:space="preserve">竞争性磋商采购，现欢迎合格的供应商参加本次政府采购活动。 </w:t>
      </w:r>
    </w:p>
    <w:p>
      <w:pPr>
        <w:widowControl/>
        <w:adjustRightInd w:val="0"/>
        <w:snapToGrid w:val="0"/>
        <w:spacing w:line="360" w:lineRule="auto"/>
        <w:ind w:firstLine="422" w:firstLineChars="200"/>
        <w:jc w:val="left"/>
        <w:rPr>
          <w:rFonts w:hint="eastAsia" w:ascii="仿宋" w:hAnsi="仿宋" w:eastAsia="仿宋" w:cs="仿宋_GB2312"/>
          <w:b/>
          <w:bCs/>
          <w:color w:val="auto"/>
          <w:kern w:val="0"/>
          <w:szCs w:val="21"/>
        </w:rPr>
      </w:pPr>
      <w:r>
        <w:rPr>
          <w:rFonts w:hint="eastAsia" w:ascii="仿宋" w:hAnsi="仿宋" w:eastAsia="仿宋" w:cs="仿宋_GB2312"/>
          <w:b/>
          <w:bCs/>
          <w:color w:val="auto"/>
          <w:kern w:val="0"/>
          <w:szCs w:val="21"/>
        </w:rPr>
        <w:t>一、采购人的采购需求</w:t>
      </w:r>
    </w:p>
    <w:p>
      <w:pPr>
        <w:widowControl/>
        <w:shd w:val="clear" w:color="auto" w:fill="FFFFFF"/>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1</w:t>
      </w:r>
      <w:r>
        <w:rPr>
          <w:rFonts w:hint="eastAsia" w:ascii="仿宋" w:hAnsi="仿宋" w:eastAsia="仿宋" w:cs="宋体"/>
          <w:color w:val="auto"/>
          <w:kern w:val="0"/>
          <w:lang w:eastAsia="zh-CN"/>
        </w:rPr>
        <w:t>、</w:t>
      </w:r>
      <w:r>
        <w:rPr>
          <w:rFonts w:hint="eastAsia" w:ascii="仿宋" w:hAnsi="仿宋" w:eastAsia="仿宋" w:cs="宋体"/>
          <w:color w:val="auto"/>
          <w:kern w:val="0"/>
        </w:rPr>
        <w:t>采购内容</w:t>
      </w:r>
      <w:r>
        <w:rPr>
          <w:rFonts w:hint="eastAsia" w:ascii="仿宋" w:hAnsi="仿宋" w:eastAsia="仿宋" w:cs="宋体"/>
          <w:color w:val="auto"/>
          <w:kern w:val="0"/>
          <w:lang w:val="en-US" w:eastAsia="zh-CN"/>
        </w:rPr>
        <w:t>：</w:t>
      </w:r>
      <w:r>
        <w:rPr>
          <w:rFonts w:hint="eastAsia" w:ascii="仿宋" w:hAnsi="仿宋" w:eastAsia="仿宋" w:cs="仿宋_GB2312"/>
          <w:color w:val="auto"/>
          <w:kern w:val="0"/>
          <w:szCs w:val="21"/>
        </w:rPr>
        <w:t>胃</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肠镜</w:t>
      </w:r>
      <w:r>
        <w:rPr>
          <w:rFonts w:hint="eastAsia" w:ascii="仿宋" w:hAnsi="仿宋" w:eastAsia="仿宋" w:cs="仿宋_GB2312"/>
          <w:color w:val="auto"/>
          <w:kern w:val="0"/>
          <w:szCs w:val="21"/>
          <w:lang w:eastAsia="zh-CN"/>
        </w:rPr>
        <w:t>系统设备一套，包含设备的安装、调试和维修、养护等</w:t>
      </w:r>
      <w:r>
        <w:rPr>
          <w:rFonts w:hint="eastAsia" w:ascii="仿宋" w:hAnsi="仿宋" w:eastAsia="仿宋" w:cs="仿宋_GB2312"/>
          <w:color w:val="auto"/>
          <w:kern w:val="0"/>
          <w:szCs w:val="21"/>
          <w:lang w:eastAsia="zh-CN"/>
        </w:rPr>
        <w:t>，</w:t>
      </w:r>
      <w:r>
        <w:rPr>
          <w:rFonts w:hint="eastAsia" w:ascii="仿宋" w:hAnsi="仿宋" w:eastAsia="仿宋" w:cs="宋体"/>
          <w:color w:val="auto"/>
          <w:kern w:val="0"/>
          <w:lang w:eastAsia="zh-CN"/>
        </w:rPr>
        <w:t>具体内容及要求详见竞争性磋商文件（以下简称磋商文件）</w:t>
      </w:r>
      <w:r>
        <w:rPr>
          <w:rFonts w:hint="eastAsia" w:ascii="仿宋" w:hAnsi="仿宋" w:eastAsia="仿宋" w:cs="宋体"/>
          <w:color w:val="auto"/>
          <w:kern w:val="0"/>
        </w:rPr>
        <w:t>。</w:t>
      </w:r>
    </w:p>
    <w:p>
      <w:pPr>
        <w:widowControl/>
        <w:shd w:val="clear" w:color="auto" w:fill="FFFFFF"/>
        <w:snapToGrid w:val="0"/>
        <w:spacing w:line="360" w:lineRule="auto"/>
        <w:ind w:firstLine="420" w:firstLineChars="200"/>
        <w:jc w:val="left"/>
        <w:rPr>
          <w:rFonts w:hint="eastAsia" w:ascii="仿宋" w:hAnsi="仿宋" w:eastAsia="仿宋" w:cs="宋体"/>
          <w:color w:val="auto"/>
          <w:kern w:val="0"/>
          <w:lang w:eastAsia="zh-CN"/>
        </w:rPr>
      </w:pPr>
      <w:r>
        <w:rPr>
          <w:rFonts w:hint="eastAsia" w:ascii="仿宋" w:hAnsi="仿宋" w:eastAsia="仿宋" w:cs="宋体"/>
          <w:color w:val="auto"/>
          <w:kern w:val="0"/>
          <w:lang w:val="en-US" w:eastAsia="zh-CN"/>
        </w:rPr>
        <w:t>2、</w:t>
      </w:r>
      <w:r>
        <w:rPr>
          <w:rFonts w:hint="eastAsia" w:ascii="仿宋" w:hAnsi="仿宋" w:eastAsia="仿宋" w:cs="宋体"/>
          <w:color w:val="auto"/>
          <w:kern w:val="0"/>
          <w:lang w:eastAsia="zh-CN"/>
        </w:rPr>
        <w:t>供货期：合同签订后</w:t>
      </w:r>
      <w:r>
        <w:rPr>
          <w:rFonts w:hint="eastAsia" w:ascii="仿宋" w:hAnsi="仿宋" w:eastAsia="仿宋" w:cs="宋体"/>
          <w:color w:val="auto"/>
          <w:kern w:val="0"/>
          <w:lang w:val="en-US" w:eastAsia="zh-CN"/>
        </w:rPr>
        <w:t>30日内供货并安装调试完毕</w:t>
      </w:r>
      <w:r>
        <w:rPr>
          <w:rFonts w:hint="eastAsia" w:ascii="仿宋" w:hAnsi="仿宋" w:eastAsia="仿宋" w:cs="宋体"/>
          <w:color w:val="auto"/>
          <w:kern w:val="0"/>
          <w:lang w:eastAsia="zh-CN"/>
        </w:rPr>
        <w:t>。</w:t>
      </w:r>
    </w:p>
    <w:p>
      <w:pPr>
        <w:widowControl/>
        <w:shd w:val="clear" w:color="auto" w:fill="FFFFFF"/>
        <w:snapToGrid w:val="0"/>
        <w:spacing w:line="360" w:lineRule="auto"/>
        <w:ind w:firstLine="420" w:firstLineChars="200"/>
        <w:jc w:val="left"/>
        <w:rPr>
          <w:rFonts w:hint="eastAsia" w:ascii="仿宋" w:hAnsi="仿宋" w:eastAsia="仿宋" w:cs="宋体"/>
          <w:color w:val="auto"/>
          <w:kern w:val="0"/>
          <w:lang w:eastAsia="zh-CN"/>
        </w:rPr>
      </w:pPr>
      <w:r>
        <w:rPr>
          <w:rFonts w:hint="eastAsia" w:ascii="仿宋" w:hAnsi="仿宋" w:eastAsia="仿宋" w:cs="宋体"/>
          <w:color w:val="auto"/>
          <w:kern w:val="0"/>
          <w:lang w:val="en-US" w:eastAsia="zh-CN"/>
        </w:rPr>
        <w:t>3、</w:t>
      </w:r>
      <w:r>
        <w:rPr>
          <w:rFonts w:hint="eastAsia" w:ascii="仿宋" w:hAnsi="仿宋" w:eastAsia="仿宋" w:cs="宋体"/>
          <w:color w:val="auto"/>
          <w:kern w:val="0"/>
          <w:lang w:eastAsia="zh-CN"/>
        </w:rPr>
        <w:t>交付地点：采购人指定。</w:t>
      </w:r>
    </w:p>
    <w:p>
      <w:pPr>
        <w:widowControl/>
        <w:shd w:val="clear" w:color="auto" w:fill="FFFFFF"/>
        <w:snapToGrid w:val="0"/>
        <w:spacing w:line="360" w:lineRule="auto"/>
        <w:ind w:firstLine="420" w:firstLineChars="200"/>
        <w:jc w:val="left"/>
        <w:rPr>
          <w:rFonts w:hint="eastAsia" w:ascii="仿宋" w:hAnsi="仿宋" w:eastAsia="仿宋" w:cs="宋体"/>
          <w:color w:val="auto"/>
          <w:kern w:val="0"/>
          <w:lang w:eastAsia="zh-CN"/>
        </w:rPr>
      </w:pPr>
      <w:r>
        <w:rPr>
          <w:rFonts w:hint="eastAsia" w:ascii="仿宋" w:hAnsi="仿宋" w:eastAsia="仿宋" w:cs="宋体"/>
          <w:color w:val="auto"/>
          <w:kern w:val="0"/>
          <w:lang w:val="en-US" w:eastAsia="zh-CN"/>
        </w:rPr>
        <w:t>4、</w:t>
      </w:r>
      <w:r>
        <w:rPr>
          <w:rFonts w:hint="eastAsia" w:ascii="仿宋" w:hAnsi="仿宋" w:eastAsia="仿宋" w:cs="宋体"/>
          <w:color w:val="auto"/>
          <w:kern w:val="0"/>
          <w:lang w:eastAsia="zh-CN"/>
        </w:rPr>
        <w:t>质量要求：符合国家相关标准，达到合格且符合采购人需求。</w:t>
      </w:r>
    </w:p>
    <w:p>
      <w:pPr>
        <w:widowControl/>
        <w:shd w:val="clear" w:color="auto" w:fill="FFFFFF"/>
        <w:snapToGrid w:val="0"/>
        <w:spacing w:line="360" w:lineRule="auto"/>
        <w:ind w:firstLine="422" w:firstLineChars="200"/>
        <w:jc w:val="left"/>
        <w:rPr>
          <w:rFonts w:hint="eastAsia" w:ascii="仿宋" w:hAnsi="仿宋" w:eastAsia="仿宋" w:cs="宋体"/>
          <w:b/>
          <w:bCs/>
          <w:color w:val="auto"/>
          <w:kern w:val="0"/>
          <w:lang w:eastAsia="zh-CN"/>
        </w:rPr>
      </w:pPr>
      <w:r>
        <w:rPr>
          <w:rFonts w:hint="eastAsia" w:ascii="仿宋" w:hAnsi="仿宋" w:eastAsia="仿宋" w:cs="宋体"/>
          <w:b/>
          <w:bCs/>
          <w:color w:val="auto"/>
          <w:kern w:val="0"/>
          <w:lang w:eastAsia="zh-CN"/>
        </w:rPr>
        <w:t>二、兼投兼中</w:t>
      </w:r>
    </w:p>
    <w:p>
      <w:pPr>
        <w:widowControl/>
        <w:shd w:val="clear" w:color="auto" w:fill="FFFFFF"/>
        <w:snapToGrid w:val="0"/>
        <w:spacing w:line="360" w:lineRule="auto"/>
        <w:ind w:firstLine="420" w:firstLineChars="200"/>
        <w:jc w:val="left"/>
        <w:rPr>
          <w:rFonts w:hint="eastAsia" w:ascii="仿宋" w:hAnsi="仿宋" w:eastAsia="仿宋" w:cs="宋体"/>
          <w:color w:val="auto"/>
          <w:kern w:val="0"/>
          <w:lang w:eastAsia="zh-CN"/>
        </w:rPr>
      </w:pPr>
      <w:r>
        <w:rPr>
          <w:rFonts w:hint="eastAsia" w:ascii="仿宋" w:hAnsi="仿宋" w:eastAsia="仿宋" w:cs="宋体"/>
          <w:color w:val="auto"/>
          <w:kern w:val="0"/>
          <w:lang w:eastAsia="zh-CN"/>
        </w:rPr>
        <w:t>本项目采购内容分为</w:t>
      </w:r>
      <w:r>
        <w:rPr>
          <w:rFonts w:hint="eastAsia" w:ascii="仿宋" w:hAnsi="仿宋" w:eastAsia="仿宋" w:cs="宋体"/>
          <w:color w:val="auto"/>
          <w:kern w:val="0"/>
          <w:lang w:val="en-US" w:eastAsia="zh-CN"/>
        </w:rPr>
        <w:t>1</w:t>
      </w:r>
      <w:r>
        <w:rPr>
          <w:rFonts w:hint="eastAsia" w:ascii="仿宋" w:hAnsi="仿宋" w:eastAsia="仿宋" w:cs="宋体"/>
          <w:color w:val="auto"/>
          <w:kern w:val="0"/>
          <w:lang w:eastAsia="zh-CN"/>
        </w:rPr>
        <w:t>个合同包。供应商对所整包的采购内容必须全投，否则其响应无效。</w:t>
      </w:r>
    </w:p>
    <w:p>
      <w:pPr>
        <w:widowControl/>
        <w:shd w:val="clear" w:color="auto" w:fill="FFFFFF"/>
        <w:snapToGrid w:val="0"/>
        <w:spacing w:line="360" w:lineRule="auto"/>
        <w:ind w:firstLine="422" w:firstLineChars="200"/>
        <w:jc w:val="left"/>
        <w:rPr>
          <w:rFonts w:hint="eastAsia" w:ascii="仿宋" w:hAnsi="仿宋" w:eastAsia="仿宋" w:cs="宋体"/>
          <w:b/>
          <w:bCs/>
          <w:color w:val="auto"/>
          <w:kern w:val="0"/>
          <w:lang w:eastAsia="zh-CN"/>
        </w:rPr>
      </w:pPr>
      <w:r>
        <w:rPr>
          <w:rFonts w:hint="eastAsia" w:ascii="仿宋" w:hAnsi="仿宋" w:eastAsia="仿宋" w:cs="宋体"/>
          <w:b/>
          <w:bCs/>
          <w:color w:val="auto"/>
          <w:kern w:val="0"/>
          <w:lang w:eastAsia="zh-CN"/>
        </w:rPr>
        <w:t>三、项目预算及最高限价</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eastAsia="zh-CN"/>
        </w:rPr>
      </w:pPr>
      <w:r>
        <w:rPr>
          <w:rFonts w:hint="eastAsia" w:ascii="仿宋" w:hAnsi="仿宋" w:eastAsia="仿宋" w:cs="仿宋_GB2312"/>
          <w:color w:val="auto"/>
          <w:kern w:val="0"/>
          <w:szCs w:val="21"/>
          <w:lang w:val="en-US" w:eastAsia="zh-CN"/>
        </w:rPr>
        <w:t>1、</w:t>
      </w:r>
      <w:r>
        <w:rPr>
          <w:rFonts w:hint="eastAsia" w:ascii="仿宋" w:hAnsi="仿宋" w:eastAsia="仿宋" w:cs="仿宋_GB2312"/>
          <w:color w:val="auto"/>
          <w:kern w:val="0"/>
          <w:szCs w:val="21"/>
        </w:rPr>
        <w:t>项目预算金额：</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1,350,000.00</w:t>
      </w:r>
      <w:r>
        <w:rPr>
          <w:rFonts w:hint="eastAsia" w:ascii="仿宋" w:hAnsi="仿宋" w:eastAsia="仿宋" w:cs="仿宋_GB2312"/>
          <w:color w:val="auto"/>
          <w:kern w:val="0"/>
          <w:szCs w:val="21"/>
          <w:lang w:eastAsia="zh-CN"/>
        </w:rPr>
        <w:t>。</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rPr>
      </w:pPr>
      <w:r>
        <w:rPr>
          <w:rFonts w:hint="eastAsia" w:ascii="仿宋" w:hAnsi="仿宋" w:eastAsia="仿宋" w:cs="仿宋_GB2312"/>
          <w:color w:val="auto"/>
          <w:kern w:val="0"/>
          <w:szCs w:val="21"/>
          <w:lang w:val="en-US" w:eastAsia="zh-CN"/>
        </w:rPr>
        <w:t>2、</w:t>
      </w:r>
      <w:r>
        <w:rPr>
          <w:rFonts w:hint="eastAsia" w:ascii="仿宋" w:hAnsi="仿宋" w:eastAsia="仿宋" w:cs="仿宋_GB2312"/>
          <w:color w:val="auto"/>
          <w:kern w:val="0"/>
          <w:szCs w:val="21"/>
        </w:rPr>
        <w:t>最高限价金额：</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1,350,000.00。</w:t>
      </w:r>
    </w:p>
    <w:p>
      <w:pPr>
        <w:widowControl/>
        <w:adjustRightInd w:val="0"/>
        <w:snapToGrid w:val="0"/>
        <w:spacing w:line="360" w:lineRule="auto"/>
        <w:ind w:firstLine="422" w:firstLineChars="200"/>
        <w:jc w:val="left"/>
        <w:rPr>
          <w:rFonts w:hint="eastAsia" w:ascii="仿宋" w:hAnsi="仿宋" w:eastAsia="仿宋" w:cs="仿宋_GB2312"/>
          <w:b/>
          <w:bCs/>
          <w:color w:val="auto"/>
          <w:kern w:val="0"/>
          <w:szCs w:val="21"/>
        </w:rPr>
      </w:pPr>
      <w:r>
        <w:rPr>
          <w:rFonts w:hint="eastAsia" w:ascii="仿宋" w:hAnsi="仿宋" w:eastAsia="仿宋" w:cs="仿宋_GB2312"/>
          <w:b/>
          <w:bCs/>
          <w:color w:val="auto"/>
          <w:kern w:val="0"/>
          <w:szCs w:val="21"/>
          <w:lang w:eastAsia="zh-CN"/>
        </w:rPr>
        <w:t>四</w:t>
      </w:r>
      <w:r>
        <w:rPr>
          <w:rFonts w:hint="eastAsia" w:ascii="仿宋" w:hAnsi="仿宋" w:eastAsia="仿宋" w:cs="仿宋_GB2312"/>
          <w:b/>
          <w:bCs/>
          <w:color w:val="auto"/>
          <w:kern w:val="0"/>
          <w:szCs w:val="21"/>
        </w:rPr>
        <w:t>、合格供应商的资格条件</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lang w:val="en-US" w:eastAsia="zh-CN"/>
        </w:rPr>
        <w:t>1、</w:t>
      </w:r>
      <w:r>
        <w:rPr>
          <w:rFonts w:hint="eastAsia" w:ascii="仿宋" w:hAnsi="仿宋" w:eastAsia="仿宋" w:cs="宋体"/>
          <w:color w:val="auto"/>
          <w:kern w:val="0"/>
        </w:rPr>
        <w:t>符合《中华人民共和国政府采购法》第二十二条规定应当具备的条件。</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1）具有独立承担民事责任的能力；</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2）具有良好的商业信誉和健全的财务会计制度；</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3）具有履行合同所必需的设备和专业技术能力；</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4）有依法缴纳税收和社会保障资金的良好记录；</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5）参加政府采购活动前三年内，在经营活动中没有重大违法记录；</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rPr>
        <w:t>6）法律、行政法规规定的其他条件。</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lang w:val="en-US" w:eastAsia="zh-CN"/>
        </w:rPr>
        <w:t>2、</w:t>
      </w:r>
      <w:r>
        <w:rPr>
          <w:rFonts w:hint="eastAsia" w:ascii="仿宋" w:hAnsi="仿宋" w:eastAsia="仿宋" w:cs="宋体"/>
          <w:color w:val="auto"/>
          <w:kern w:val="0"/>
        </w:rPr>
        <w:t>应自觉抵制政府采购领域商业贿赂行为。</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lang w:val="en-US" w:eastAsia="zh-CN"/>
        </w:rPr>
        <w:t>3、</w:t>
      </w:r>
      <w:r>
        <w:rPr>
          <w:rFonts w:hint="eastAsia" w:ascii="仿宋" w:hAnsi="仿宋" w:eastAsia="仿宋" w:cs="宋体"/>
          <w:color w:val="auto"/>
          <w:kern w:val="0"/>
        </w:rPr>
        <w:t>供应商不得将本项目分包或转包。</w:t>
      </w:r>
    </w:p>
    <w:p>
      <w:pPr>
        <w:widowControl/>
        <w:adjustRightInd w:val="0"/>
        <w:snapToGrid w:val="0"/>
        <w:spacing w:line="360" w:lineRule="auto"/>
        <w:ind w:firstLine="420" w:firstLineChars="200"/>
        <w:jc w:val="left"/>
        <w:rPr>
          <w:rFonts w:hint="eastAsia" w:ascii="仿宋" w:hAnsi="仿宋" w:eastAsia="仿宋" w:cs="宋体"/>
          <w:color w:val="auto"/>
          <w:kern w:val="0"/>
        </w:rPr>
      </w:pPr>
      <w:r>
        <w:rPr>
          <w:rFonts w:hint="eastAsia" w:ascii="仿宋" w:hAnsi="仿宋" w:eastAsia="仿宋" w:cs="宋体"/>
          <w:color w:val="auto"/>
          <w:kern w:val="0"/>
          <w:lang w:val="en-US" w:eastAsia="zh-CN"/>
        </w:rPr>
        <w:t>4、</w:t>
      </w:r>
      <w:r>
        <w:rPr>
          <w:rFonts w:hint="eastAsia" w:ascii="仿宋" w:hAnsi="仿宋" w:eastAsia="仿宋" w:cs="宋体"/>
          <w:color w:val="auto"/>
          <w:kern w:val="0"/>
        </w:rPr>
        <w:t>本项目不允许联合体投标。</w:t>
      </w:r>
      <w:bookmarkStart w:id="1" w:name="_GoBack"/>
      <w:bookmarkEnd w:id="1"/>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5、合格供应商还要满足的其它资格条件：</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1）在中国境内注册并具</w:t>
      </w:r>
      <w:r>
        <w:rPr>
          <w:rFonts w:hint="eastAsia" w:ascii="仿宋" w:hAnsi="仿宋" w:eastAsia="仿宋" w:cs="仿宋_GB2312"/>
          <w:color w:val="auto"/>
          <w:kern w:val="0"/>
          <w:szCs w:val="21"/>
          <w:lang w:val="en-US" w:eastAsia="zh-CN"/>
        </w:rPr>
        <w:t>有独立法人资格的合法企业，生产或经营范围符合本次采购项目的需求，并具有专业队伍及长期本地服务的能力；</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2）供应商应具有所投医疗器械注册证及注册证登记表（进口设备需具备相应的进口注册证及注册证登记表）；</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3）生产企业需具有《医疗器械生产许可证》、《医疗器械经营许可证》，且生产范围应包含该产品；非生产企业需持《医疗器械经营许可证》及生产企业相关证件，且经营范围应包含该产品；</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4）如果供应商不是所报产品的生产企业或国内总代理，须具备所报产品生产企业或国内总代理出具的授权书或产品销售代理证书及售后服务承诺书。</w:t>
      </w:r>
    </w:p>
    <w:p>
      <w:pPr>
        <w:widowControl/>
        <w:adjustRightInd w:val="0"/>
        <w:snapToGrid w:val="0"/>
        <w:spacing w:line="360" w:lineRule="auto"/>
        <w:ind w:firstLine="420" w:firstLineChars="200"/>
        <w:jc w:val="left"/>
        <w:rPr>
          <w:rFonts w:hint="default" w:ascii="仿宋" w:hAnsi="仿宋" w:eastAsia="仿宋" w:cs="仿宋_GB2312"/>
          <w:color w:val="auto"/>
          <w:kern w:val="0"/>
          <w:szCs w:val="21"/>
          <w:lang w:val="en-US" w:eastAsia="zh-CN"/>
        </w:rPr>
      </w:pPr>
      <w:r>
        <w:rPr>
          <w:rFonts w:hint="eastAsia" w:ascii="仿宋" w:hAnsi="仿宋" w:eastAsia="仿宋" w:cs="仿宋_GB2312"/>
          <w:color w:val="auto"/>
          <w:kern w:val="0"/>
          <w:szCs w:val="21"/>
          <w:lang w:val="en-US" w:eastAsia="zh-CN"/>
        </w:rPr>
        <w:t>注：一个生产企业对同一品牌同一型号产品，仅能委托一个代理商参加本次采购活动；</w:t>
      </w:r>
      <w:r>
        <w:rPr>
          <w:rFonts w:hint="eastAsia" w:ascii="仿宋" w:hAnsi="仿宋" w:eastAsia="仿宋" w:cs="仿宋_GB2312"/>
          <w:color w:val="auto"/>
          <w:kern w:val="0"/>
          <w:szCs w:val="21"/>
        </w:rPr>
        <w:t>单位负责人为同一人或者存在直接控股、管理关系的不同供应商，不得参加同一合同项下的政府采购活动</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如有</w:t>
      </w:r>
      <w:r>
        <w:rPr>
          <w:rFonts w:hint="eastAsia" w:ascii="仿宋" w:hAnsi="仿宋" w:eastAsia="仿宋" w:cs="仿宋_GB2312"/>
          <w:color w:val="auto"/>
          <w:kern w:val="0"/>
          <w:szCs w:val="21"/>
          <w:lang w:eastAsia="zh-CN"/>
        </w:rPr>
        <w:t>上述等</w:t>
      </w:r>
      <w:r>
        <w:rPr>
          <w:rFonts w:hint="eastAsia" w:ascii="仿宋" w:hAnsi="仿宋" w:eastAsia="仿宋" w:cs="仿宋_GB2312"/>
          <w:color w:val="auto"/>
          <w:kern w:val="0"/>
          <w:szCs w:val="21"/>
        </w:rPr>
        <w:t>情况，</w:t>
      </w:r>
      <w:r>
        <w:rPr>
          <w:rFonts w:hint="eastAsia" w:ascii="仿宋" w:hAnsi="仿宋" w:eastAsia="仿宋" w:cs="仿宋_GB2312"/>
          <w:color w:val="auto"/>
          <w:kern w:val="0"/>
          <w:szCs w:val="21"/>
          <w:lang w:eastAsia="zh-CN"/>
        </w:rPr>
        <w:t>仅</w:t>
      </w:r>
      <w:r>
        <w:rPr>
          <w:rFonts w:hint="eastAsia" w:ascii="仿宋" w:hAnsi="仿宋" w:eastAsia="仿宋" w:cs="仿宋_GB2312"/>
          <w:color w:val="auto"/>
          <w:kern w:val="0"/>
          <w:szCs w:val="21"/>
        </w:rPr>
        <w:t>接受先报名的</w:t>
      </w:r>
      <w:r>
        <w:rPr>
          <w:rFonts w:hint="eastAsia" w:ascii="仿宋" w:hAnsi="仿宋" w:eastAsia="仿宋" w:cs="仿宋_GB2312"/>
          <w:color w:val="auto"/>
          <w:kern w:val="0"/>
          <w:szCs w:val="21"/>
          <w:lang w:eastAsia="zh-CN"/>
        </w:rPr>
        <w:t>供应商</w:t>
      </w:r>
      <w:r>
        <w:rPr>
          <w:rFonts w:hint="eastAsia" w:ascii="仿宋" w:hAnsi="仿宋" w:eastAsia="仿宋" w:cs="仿宋_GB2312"/>
          <w:color w:val="auto"/>
          <w:kern w:val="0"/>
          <w:szCs w:val="21"/>
        </w:rPr>
        <w:t>。</w:t>
      </w:r>
    </w:p>
    <w:p>
      <w:pPr>
        <w:widowControl/>
        <w:adjustRightInd w:val="0"/>
        <w:snapToGrid w:val="0"/>
        <w:spacing w:line="360" w:lineRule="auto"/>
        <w:ind w:firstLine="422" w:firstLineChars="200"/>
        <w:jc w:val="left"/>
        <w:rPr>
          <w:rFonts w:hint="eastAsia" w:ascii="仿宋" w:hAnsi="仿宋" w:eastAsia="仿宋" w:cs="仿宋_GB2312"/>
          <w:b/>
          <w:bCs/>
          <w:color w:val="auto"/>
          <w:kern w:val="0"/>
          <w:szCs w:val="21"/>
        </w:rPr>
      </w:pPr>
      <w:r>
        <w:rPr>
          <w:rFonts w:hint="eastAsia" w:ascii="仿宋" w:hAnsi="仿宋" w:eastAsia="仿宋" w:cs="仿宋_GB2312"/>
          <w:b/>
          <w:bCs/>
          <w:color w:val="auto"/>
          <w:kern w:val="0"/>
          <w:szCs w:val="21"/>
          <w:lang w:eastAsia="zh-CN"/>
        </w:rPr>
        <w:t>五</w:t>
      </w:r>
      <w:r>
        <w:rPr>
          <w:rFonts w:hint="eastAsia" w:ascii="仿宋" w:hAnsi="仿宋" w:eastAsia="仿宋" w:cs="仿宋_GB2312"/>
          <w:b/>
          <w:bCs/>
          <w:color w:val="auto"/>
          <w:kern w:val="0"/>
          <w:szCs w:val="21"/>
        </w:rPr>
        <w:t>、政府采购供应商入库须知</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rPr>
      </w:pPr>
      <w:r>
        <w:rPr>
          <w:rFonts w:hint="eastAsia" w:ascii="仿宋" w:hAnsi="仿宋" w:eastAsia="仿宋" w:cs="仿宋_GB2312"/>
          <w:color w:val="auto"/>
          <w:kern w:val="0"/>
          <w:szCs w:val="21"/>
        </w:rPr>
        <w:t>参加辽宁省政府采购活动的供应商未进入辽宁省政府采购供应商库的，请详阅辽宁省政府采购网站“首页—省级通知”中公布的“政府采购供应商入库”的相关规定，及时办理入库登记手续。通过信息核对后供应商即可在政府采购网登录，参与政府采购活动。具体规定详见《辽宁省政府采购供应商入库及信息变更须知》。</w:t>
      </w:r>
    </w:p>
    <w:p>
      <w:pPr>
        <w:widowControl/>
        <w:adjustRightInd w:val="0"/>
        <w:snapToGrid w:val="0"/>
        <w:spacing w:line="360" w:lineRule="auto"/>
        <w:ind w:firstLine="422" w:firstLineChars="200"/>
        <w:jc w:val="left"/>
        <w:rPr>
          <w:rFonts w:hint="eastAsia" w:ascii="仿宋" w:hAnsi="仿宋" w:eastAsia="仿宋" w:cs="仿宋_GB2312"/>
          <w:b/>
          <w:bCs/>
          <w:color w:val="auto"/>
          <w:kern w:val="0"/>
          <w:szCs w:val="21"/>
        </w:rPr>
      </w:pPr>
      <w:r>
        <w:rPr>
          <w:rFonts w:hint="eastAsia" w:ascii="仿宋" w:hAnsi="仿宋" w:eastAsia="仿宋" w:cs="仿宋_GB2312"/>
          <w:b/>
          <w:bCs/>
          <w:color w:val="auto"/>
          <w:kern w:val="0"/>
          <w:szCs w:val="21"/>
          <w:lang w:eastAsia="zh-CN"/>
        </w:rPr>
        <w:t>六、</w:t>
      </w:r>
      <w:r>
        <w:rPr>
          <w:rFonts w:hint="eastAsia" w:ascii="仿宋" w:hAnsi="仿宋" w:eastAsia="仿宋" w:cs="仿宋_GB2312"/>
          <w:b/>
          <w:bCs/>
          <w:color w:val="auto"/>
          <w:kern w:val="0"/>
          <w:szCs w:val="21"/>
        </w:rPr>
        <w:t>采购文件的领取</w:t>
      </w:r>
    </w:p>
    <w:p>
      <w:pPr>
        <w:widowControl/>
        <w:adjustRightInd w:val="0"/>
        <w:snapToGrid w:val="0"/>
        <w:spacing w:line="360" w:lineRule="auto"/>
        <w:ind w:firstLine="420" w:firstLineChars="200"/>
        <w:jc w:val="left"/>
        <w:rPr>
          <w:rFonts w:hint="eastAsia" w:ascii="仿宋" w:hAnsi="仿宋" w:eastAsia="仿宋" w:cs="仿宋_GB2312"/>
          <w:color w:val="auto"/>
          <w:kern w:val="0"/>
          <w:szCs w:val="21"/>
          <w:lang w:eastAsia="zh-CN"/>
        </w:rPr>
      </w:pPr>
      <w:r>
        <w:rPr>
          <w:rFonts w:hint="eastAsia" w:ascii="仿宋" w:hAnsi="仿宋" w:eastAsia="仿宋" w:cs="仿宋_GB2312"/>
          <w:color w:val="auto"/>
          <w:kern w:val="0"/>
          <w:szCs w:val="21"/>
          <w:lang w:val="en-US" w:eastAsia="zh-CN"/>
        </w:rPr>
        <w:t>1、</w:t>
      </w:r>
      <w:r>
        <w:rPr>
          <w:rFonts w:hint="eastAsia" w:ascii="仿宋" w:hAnsi="仿宋" w:eastAsia="仿宋" w:cs="仿宋_GB2312"/>
          <w:color w:val="auto"/>
          <w:kern w:val="0"/>
          <w:szCs w:val="21"/>
        </w:rPr>
        <w:t>采购文件领取时间：</w:t>
      </w:r>
      <w:r>
        <w:rPr>
          <w:rFonts w:hint="eastAsia" w:ascii="仿宋" w:hAnsi="仿宋" w:eastAsia="仿宋" w:cs="仿宋_GB2312"/>
          <w:color w:val="auto"/>
          <w:kern w:val="0"/>
          <w:szCs w:val="21"/>
          <w:lang w:eastAsia="zh-CN"/>
        </w:rPr>
        <w:t>自</w:t>
      </w:r>
      <w:r>
        <w:rPr>
          <w:rFonts w:hint="eastAsia" w:ascii="仿宋" w:hAnsi="仿宋" w:eastAsia="仿宋" w:cs="仿宋_GB2312"/>
          <w:color w:val="auto"/>
          <w:kern w:val="0"/>
          <w:szCs w:val="21"/>
          <w:lang w:val="en-US" w:eastAsia="zh-CN"/>
        </w:rPr>
        <w:t>2019</w:t>
      </w:r>
      <w:r>
        <w:rPr>
          <w:rFonts w:hint="eastAsia" w:ascii="仿宋" w:hAnsi="仿宋" w:eastAsia="仿宋" w:cs="仿宋_GB2312"/>
          <w:color w:val="auto"/>
          <w:kern w:val="0"/>
          <w:szCs w:val="21"/>
        </w:rPr>
        <w:t>年</w:t>
      </w:r>
      <w:r>
        <w:rPr>
          <w:rFonts w:hint="eastAsia" w:ascii="仿宋" w:hAnsi="仿宋" w:eastAsia="仿宋" w:cs="仿宋_GB2312"/>
          <w:color w:val="auto"/>
          <w:kern w:val="0"/>
          <w:szCs w:val="21"/>
          <w:lang w:val="en-US" w:eastAsia="zh-CN"/>
        </w:rPr>
        <w:t>08</w:t>
      </w:r>
      <w:r>
        <w:rPr>
          <w:rFonts w:hint="eastAsia" w:ascii="仿宋" w:hAnsi="仿宋" w:eastAsia="仿宋" w:cs="仿宋_GB2312"/>
          <w:color w:val="auto"/>
          <w:kern w:val="0"/>
          <w:szCs w:val="21"/>
        </w:rPr>
        <w:t>月</w:t>
      </w:r>
      <w:r>
        <w:rPr>
          <w:rFonts w:hint="eastAsia" w:ascii="仿宋" w:hAnsi="仿宋" w:eastAsia="仿宋" w:cs="仿宋_GB2312"/>
          <w:color w:val="auto"/>
          <w:kern w:val="0"/>
          <w:szCs w:val="21"/>
          <w:lang w:val="en-US" w:eastAsia="zh-CN"/>
        </w:rPr>
        <w:t>12</w:t>
      </w:r>
      <w:r>
        <w:rPr>
          <w:rFonts w:hint="eastAsia" w:ascii="仿宋" w:hAnsi="仿宋" w:eastAsia="仿宋" w:cs="仿宋_GB2312"/>
          <w:color w:val="auto"/>
          <w:kern w:val="0"/>
          <w:szCs w:val="21"/>
        </w:rPr>
        <w:t>日起</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至</w:t>
      </w:r>
      <w:r>
        <w:rPr>
          <w:rFonts w:hint="eastAsia" w:ascii="仿宋" w:hAnsi="仿宋" w:eastAsia="仿宋" w:cs="仿宋_GB2312"/>
          <w:color w:val="auto"/>
          <w:kern w:val="0"/>
          <w:szCs w:val="21"/>
          <w:lang w:val="en-US" w:eastAsia="zh-CN"/>
        </w:rPr>
        <w:t>2019</w:t>
      </w:r>
      <w:r>
        <w:rPr>
          <w:rFonts w:hint="eastAsia" w:ascii="仿宋" w:hAnsi="仿宋" w:eastAsia="仿宋" w:cs="仿宋_GB2312"/>
          <w:color w:val="auto"/>
          <w:kern w:val="0"/>
          <w:szCs w:val="21"/>
        </w:rPr>
        <w:t>年</w:t>
      </w:r>
      <w:r>
        <w:rPr>
          <w:rFonts w:hint="eastAsia" w:ascii="仿宋" w:hAnsi="仿宋" w:eastAsia="仿宋" w:cs="仿宋_GB2312"/>
          <w:color w:val="auto"/>
          <w:kern w:val="0"/>
          <w:szCs w:val="21"/>
          <w:lang w:val="en-US" w:eastAsia="zh-CN"/>
        </w:rPr>
        <w:t>08</w:t>
      </w:r>
      <w:r>
        <w:rPr>
          <w:rFonts w:hint="eastAsia" w:ascii="仿宋" w:hAnsi="仿宋" w:eastAsia="仿宋" w:cs="仿宋_GB2312"/>
          <w:color w:val="auto"/>
          <w:kern w:val="0"/>
          <w:szCs w:val="21"/>
        </w:rPr>
        <w:t>月</w:t>
      </w:r>
      <w:r>
        <w:rPr>
          <w:rFonts w:hint="eastAsia" w:ascii="仿宋" w:hAnsi="仿宋" w:eastAsia="仿宋" w:cs="仿宋_GB2312"/>
          <w:color w:val="auto"/>
          <w:kern w:val="0"/>
          <w:szCs w:val="21"/>
          <w:lang w:val="en-US" w:eastAsia="zh-CN"/>
        </w:rPr>
        <w:t>16</w:t>
      </w:r>
      <w:r>
        <w:rPr>
          <w:rFonts w:hint="eastAsia" w:ascii="仿宋" w:hAnsi="仿宋" w:eastAsia="仿宋" w:cs="仿宋_GB2312"/>
          <w:color w:val="auto"/>
          <w:kern w:val="0"/>
          <w:szCs w:val="21"/>
        </w:rPr>
        <w:t>日</w:t>
      </w:r>
      <w:r>
        <w:rPr>
          <w:rFonts w:hint="eastAsia" w:ascii="仿宋" w:hAnsi="仿宋" w:eastAsia="仿宋" w:cs="仿宋_GB2312"/>
          <w:color w:val="auto"/>
          <w:kern w:val="0"/>
          <w:szCs w:val="21"/>
          <w:lang w:val="en-US" w:eastAsia="zh-CN"/>
        </w:rPr>
        <w:t>止</w:t>
      </w:r>
      <w:r>
        <w:rPr>
          <w:rFonts w:hint="eastAsia" w:ascii="仿宋" w:hAnsi="仿宋" w:eastAsia="仿宋" w:cs="仿宋_GB2312"/>
          <w:color w:val="auto"/>
          <w:kern w:val="0"/>
          <w:szCs w:val="21"/>
          <w:lang w:eastAsia="zh-CN"/>
        </w:rPr>
        <w:t>，</w:t>
      </w:r>
      <w:r>
        <w:rPr>
          <w:rFonts w:hint="eastAsia" w:ascii="仿宋" w:hAnsi="仿宋" w:eastAsia="仿宋" w:cs="仿宋_GB2312"/>
          <w:color w:val="auto"/>
          <w:kern w:val="0"/>
          <w:szCs w:val="21"/>
        </w:rPr>
        <w:t>每日</w:t>
      </w:r>
      <w:r>
        <w:rPr>
          <w:rFonts w:hint="eastAsia" w:ascii="仿宋" w:hAnsi="仿宋" w:eastAsia="仿宋" w:cs="仿宋_GB2312"/>
          <w:color w:val="auto"/>
          <w:kern w:val="0"/>
          <w:szCs w:val="21"/>
          <w:lang w:val="en-US" w:eastAsia="zh-CN"/>
        </w:rPr>
        <w:t>09:00-11:30、14:00-16:30，</w:t>
      </w:r>
      <w:r>
        <w:rPr>
          <w:rFonts w:hint="eastAsia" w:ascii="仿宋" w:hAnsi="仿宋" w:eastAsia="仿宋" w:cs="仿宋_GB2312"/>
          <w:color w:val="auto"/>
          <w:kern w:val="0"/>
          <w:szCs w:val="21"/>
        </w:rPr>
        <w:t>北京时间，</w:t>
      </w:r>
      <w:r>
        <w:rPr>
          <w:rFonts w:hint="eastAsia" w:ascii="仿宋" w:hAnsi="仿宋" w:eastAsia="仿宋" w:cs="仿宋_GB2312"/>
          <w:color w:val="auto"/>
          <w:kern w:val="0"/>
          <w:szCs w:val="21"/>
          <w:lang w:eastAsia="zh-CN"/>
        </w:rPr>
        <w:t>下同，</w:t>
      </w:r>
      <w:r>
        <w:rPr>
          <w:rFonts w:hint="eastAsia" w:ascii="仿宋" w:hAnsi="仿宋" w:eastAsia="仿宋" w:cs="仿宋_GB2312"/>
          <w:color w:val="auto"/>
          <w:kern w:val="0"/>
          <w:szCs w:val="21"/>
        </w:rPr>
        <w:t>节假日除外）</w:t>
      </w:r>
      <w:r>
        <w:rPr>
          <w:rFonts w:hint="eastAsia" w:ascii="仿宋" w:hAnsi="仿宋" w:eastAsia="仿宋" w:cs="仿宋_GB2312"/>
          <w:color w:val="auto"/>
          <w:kern w:val="0"/>
          <w:szCs w:val="21"/>
          <w:lang w:eastAsia="zh-CN"/>
        </w:rPr>
        <w:t>。</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采购文件领取方式：指定地点领取</w:t>
      </w:r>
      <w:r>
        <w:rPr>
          <w:rFonts w:hint="eastAsia" w:ascii="仿宋_GB2312" w:hAnsi="仿宋_GB2312" w:eastAsia="仿宋_GB2312" w:cs="仿宋_GB2312"/>
          <w:color w:val="auto"/>
          <w:kern w:val="0"/>
          <w:szCs w:val="21"/>
          <w:lang w:eastAsia="zh-CN"/>
        </w:rPr>
        <w:t>。</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3、</w:t>
      </w:r>
      <w:r>
        <w:rPr>
          <w:rFonts w:hint="eastAsia" w:ascii="仿宋_GB2312" w:hAnsi="仿宋_GB2312" w:eastAsia="仿宋_GB2312" w:cs="仿宋_GB2312"/>
          <w:color w:val="auto"/>
          <w:kern w:val="0"/>
          <w:szCs w:val="21"/>
        </w:rPr>
        <w:t>采购文件领取地点：</w:t>
      </w:r>
      <w:r>
        <w:rPr>
          <w:rFonts w:hint="eastAsia" w:ascii="仿宋_GB2312" w:hAnsi="仿宋_GB2312" w:eastAsia="仿宋_GB2312" w:cs="仿宋_GB2312"/>
          <w:color w:val="auto"/>
          <w:kern w:val="0"/>
          <w:szCs w:val="21"/>
          <w:lang w:eastAsia="zh-CN"/>
        </w:rPr>
        <w:t>中资国际工程咨询集团有限责任公司</w:t>
      </w:r>
      <w:r>
        <w:rPr>
          <w:rFonts w:hint="eastAsia" w:ascii="仿宋_GB2312" w:hAnsi="仿宋_GB2312" w:eastAsia="仿宋_GB2312" w:cs="仿宋_GB2312"/>
          <w:color w:val="auto"/>
          <w:kern w:val="0"/>
          <w:szCs w:val="21"/>
        </w:rPr>
        <w:t>（丹东市锦江街100号太阳财富中心银座8层802室）</w:t>
      </w:r>
      <w:r>
        <w:rPr>
          <w:rFonts w:hint="eastAsia" w:ascii="仿宋_GB2312" w:hAnsi="仿宋_GB2312" w:eastAsia="仿宋_GB2312" w:cs="仿宋_GB2312"/>
          <w:color w:val="auto"/>
          <w:kern w:val="0"/>
          <w:szCs w:val="21"/>
          <w:lang w:eastAsia="zh-CN"/>
        </w:rPr>
        <w:t>。</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采购文件发售价格：人民币</w:t>
      </w:r>
      <w:r>
        <w:rPr>
          <w:rFonts w:hint="eastAsia" w:ascii="仿宋_GB2312" w:hAnsi="仿宋_GB2312" w:eastAsia="仿宋_GB2312" w:cs="仿宋_GB2312"/>
          <w:color w:val="auto"/>
          <w:kern w:val="0"/>
          <w:szCs w:val="21"/>
          <w:lang w:eastAsia="zh-CN"/>
        </w:rPr>
        <w:t>伍佰</w:t>
      </w:r>
      <w:r>
        <w:rPr>
          <w:rFonts w:hint="eastAsia" w:ascii="仿宋_GB2312" w:hAnsi="仿宋_GB2312" w:eastAsia="仿宋_GB2312" w:cs="仿宋_GB2312"/>
          <w:color w:val="auto"/>
          <w:kern w:val="0"/>
          <w:szCs w:val="21"/>
        </w:rPr>
        <w:t>元（￥</w:t>
      </w: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00.00）/本，售后不退。</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5、</w:t>
      </w:r>
      <w:r>
        <w:rPr>
          <w:rFonts w:hint="eastAsia" w:ascii="仿宋_GB2312" w:hAnsi="仿宋_GB2312" w:eastAsia="仿宋_GB2312" w:cs="仿宋_GB2312"/>
          <w:color w:val="auto"/>
          <w:kern w:val="0"/>
          <w:szCs w:val="21"/>
        </w:rPr>
        <w:t>领取文件其他说明：</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供应商领取</w:t>
      </w:r>
      <w:r>
        <w:rPr>
          <w:rFonts w:hint="eastAsia" w:ascii="仿宋_GB2312" w:hAnsi="仿宋_GB2312" w:eastAsia="仿宋_GB2312" w:cs="仿宋_GB2312"/>
          <w:color w:val="auto"/>
          <w:kern w:val="0"/>
          <w:szCs w:val="21"/>
          <w:lang w:eastAsia="zh-CN"/>
        </w:rPr>
        <w:t>磋商</w:t>
      </w:r>
      <w:r>
        <w:rPr>
          <w:rFonts w:hint="eastAsia" w:ascii="仿宋_GB2312" w:hAnsi="仿宋_GB2312" w:eastAsia="仿宋_GB2312" w:cs="仿宋_GB2312"/>
          <w:color w:val="auto"/>
          <w:kern w:val="0"/>
          <w:szCs w:val="21"/>
        </w:rPr>
        <w:t>文件时需要提供以下有效证件的原件，并提交该证件加盖</w:t>
      </w:r>
      <w:r>
        <w:rPr>
          <w:rFonts w:hint="eastAsia" w:ascii="仿宋_GB2312" w:hAnsi="仿宋_GB2312" w:eastAsia="仿宋_GB2312" w:cs="仿宋_GB2312"/>
          <w:color w:val="auto"/>
          <w:kern w:val="0"/>
          <w:szCs w:val="21"/>
          <w:lang w:eastAsia="zh-CN"/>
        </w:rPr>
        <w:t>相应企业</w:t>
      </w:r>
      <w:r>
        <w:rPr>
          <w:rFonts w:hint="eastAsia" w:ascii="仿宋_GB2312" w:hAnsi="仿宋_GB2312" w:eastAsia="仿宋_GB2312" w:cs="仿宋_GB2312"/>
          <w:color w:val="auto"/>
          <w:kern w:val="0"/>
          <w:szCs w:val="21"/>
        </w:rPr>
        <w:t>公章后的复印件1份：</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1）法定代表人购买时需出示：法定代表人身份证明书，法定代表人有效身份证件</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若委托代理人购买时需出示：法定代表人授权委托书（需加盖公章和法人章），委托代理人有效身份证件。</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营业执照副本、组织机构代码证、税务登记证（已执行“三证合一”的供应商可只提供营业执照），医疗器械注册证及注册证登记表（含附表），生产企业需持《医疗器械生产许可证》、《医疗器械经营许可证》，非生产企业需持《医疗器械经营许可证》、生产企业出具的授权书、售后服务承诺书及生产企业</w:t>
      </w:r>
      <w:r>
        <w:rPr>
          <w:rFonts w:hint="eastAsia" w:ascii="仿宋_GB2312" w:hAnsi="仿宋_GB2312" w:eastAsia="仿宋_GB2312" w:cs="仿宋_GB2312"/>
          <w:color w:val="auto"/>
          <w:kern w:val="0"/>
          <w:szCs w:val="21"/>
          <w:lang w:eastAsia="zh-CN"/>
        </w:rPr>
        <w:t>的</w:t>
      </w:r>
      <w:r>
        <w:rPr>
          <w:rFonts w:hint="eastAsia" w:ascii="仿宋_GB2312" w:hAnsi="仿宋_GB2312" w:eastAsia="仿宋_GB2312" w:cs="仿宋_GB2312"/>
          <w:color w:val="auto"/>
          <w:kern w:val="0"/>
          <w:szCs w:val="21"/>
        </w:rPr>
        <w:t>相关证件，公告前六个月内任一个月的依法纳税缴款凭证和依法缴纳社会保障资金的凭证，信用查询证明。</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注：至</w:t>
      </w:r>
      <w:r>
        <w:rPr>
          <w:rFonts w:hint="eastAsia" w:ascii="仿宋_GB2312" w:hAnsi="仿宋_GB2312" w:eastAsia="仿宋_GB2312" w:cs="仿宋_GB2312"/>
          <w:color w:val="auto"/>
          <w:kern w:val="0"/>
          <w:szCs w:val="21"/>
          <w:lang w:eastAsia="zh-CN"/>
        </w:rPr>
        <w:t>磋商</w:t>
      </w:r>
      <w:r>
        <w:rPr>
          <w:rFonts w:hint="eastAsia" w:ascii="仿宋_GB2312" w:hAnsi="仿宋_GB2312" w:eastAsia="仿宋_GB2312" w:cs="仿宋_GB2312"/>
          <w:color w:val="auto"/>
          <w:kern w:val="0"/>
          <w:szCs w:val="21"/>
        </w:rPr>
        <w:t>截止时间前，经“信用中国”网站（www.creditchina.gov.cn）、“中国政府采购网（www.ccgp.gov.cn）”</w:t>
      </w:r>
      <w:r>
        <w:rPr>
          <w:rFonts w:hint="eastAsia" w:ascii="仿宋_GB2312" w:hAnsi="仿宋_GB2312" w:eastAsia="仿宋_GB2312" w:cs="仿宋_GB2312"/>
          <w:color w:val="auto"/>
          <w:kern w:val="0"/>
          <w:szCs w:val="21"/>
          <w:lang w:eastAsia="zh-CN"/>
        </w:rPr>
        <w:t>等</w:t>
      </w:r>
      <w:r>
        <w:rPr>
          <w:rFonts w:hint="eastAsia" w:ascii="仿宋_GB2312" w:hAnsi="仿宋_GB2312" w:eastAsia="仿宋_GB2312" w:cs="仿宋_GB2312"/>
          <w:color w:val="auto"/>
          <w:kern w:val="0"/>
          <w:szCs w:val="21"/>
        </w:rPr>
        <w:t>网站查询，被列入失信被执行人、重大税收违法案件当事人名单、政府采购严重违法失信行为记录名单的不得参加本采购项目。</w:t>
      </w:r>
    </w:p>
    <w:p>
      <w:pPr>
        <w:widowControl/>
        <w:adjustRightInd w:val="0"/>
        <w:snapToGrid w:val="0"/>
        <w:spacing w:line="360" w:lineRule="auto"/>
        <w:ind w:firstLine="42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eastAsia="zh-CN"/>
        </w:rPr>
        <w:t>七</w:t>
      </w:r>
      <w:r>
        <w:rPr>
          <w:rFonts w:hint="eastAsia" w:ascii="仿宋_GB2312" w:hAnsi="仿宋_GB2312" w:eastAsia="仿宋_GB2312" w:cs="仿宋_GB2312"/>
          <w:b/>
          <w:bCs/>
          <w:color w:val="auto"/>
          <w:kern w:val="0"/>
          <w:szCs w:val="21"/>
        </w:rPr>
        <w:t>、递交响应文件截止时间、磋商会议时间及地点</w:t>
      </w:r>
    </w:p>
    <w:p>
      <w:pPr>
        <w:widowControl/>
        <w:adjustRightInd w:val="0"/>
        <w:snapToGrid w:val="0"/>
        <w:spacing w:line="360" w:lineRule="auto"/>
        <w:ind w:firstLine="420"/>
        <w:jc w:val="left"/>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rPr>
        <w:t>递交响应文件截止时间及磋商会议时间：</w:t>
      </w:r>
      <w:r>
        <w:rPr>
          <w:rFonts w:hint="eastAsia" w:ascii="仿宋_GB2312" w:hAnsi="仿宋_GB2312" w:eastAsia="仿宋_GB2312" w:cs="仿宋_GB2312"/>
          <w:color w:val="auto"/>
          <w:kern w:val="0"/>
          <w:szCs w:val="21"/>
          <w:lang w:val="en-US" w:eastAsia="zh-CN"/>
        </w:rPr>
        <w:t>2019</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08</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val="en-US" w:eastAsia="zh-CN"/>
        </w:rPr>
        <w:t>23</w:t>
      </w:r>
      <w:r>
        <w:rPr>
          <w:rFonts w:hint="eastAsia" w:ascii="仿宋_GB2312" w:hAnsi="仿宋_GB2312" w:eastAsia="仿宋_GB2312" w:cs="仿宋_GB2312"/>
          <w:color w:val="auto"/>
          <w:kern w:val="0"/>
          <w:szCs w:val="21"/>
        </w:rPr>
        <w:t>日</w:t>
      </w:r>
      <w:r>
        <w:rPr>
          <w:rFonts w:hint="eastAsia" w:ascii="仿宋_GB2312" w:hAnsi="仿宋_GB2312" w:eastAsia="仿宋_GB2312" w:cs="仿宋_GB2312"/>
          <w:color w:val="auto"/>
          <w:kern w:val="0"/>
          <w:szCs w:val="21"/>
          <w:lang w:val="en-US" w:eastAsia="zh-CN"/>
        </w:rPr>
        <w:t>14:00。</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2、</w:t>
      </w:r>
      <w:r>
        <w:rPr>
          <w:rFonts w:hint="eastAsia" w:ascii="仿宋_GB2312" w:hAnsi="仿宋_GB2312" w:eastAsia="仿宋_GB2312" w:cs="仿宋_GB2312"/>
          <w:color w:val="auto"/>
          <w:kern w:val="0"/>
          <w:szCs w:val="21"/>
        </w:rPr>
        <w:t>递交响应文件及磋商会议地点：</w:t>
      </w:r>
      <w:r>
        <w:rPr>
          <w:rFonts w:hint="eastAsia" w:ascii="仿宋_GB2312" w:hAnsi="仿宋_GB2312" w:eastAsia="仿宋_GB2312" w:cs="仿宋_GB2312"/>
          <w:color w:val="auto"/>
          <w:kern w:val="0"/>
          <w:szCs w:val="21"/>
          <w:lang w:eastAsia="zh-CN"/>
        </w:rPr>
        <w:t>如家精选丹东鸭绿江大桥店</w:t>
      </w:r>
      <w:r>
        <w:rPr>
          <w:rFonts w:hint="eastAsia" w:ascii="仿宋_GB2312" w:hAnsi="仿宋_GB2312" w:eastAsia="仿宋_GB2312" w:cs="仿宋_GB2312"/>
          <w:color w:val="auto"/>
          <w:kern w:val="0"/>
          <w:szCs w:val="21"/>
          <w:lang w:val="en-US" w:eastAsia="zh-CN"/>
        </w:rPr>
        <w:t>2楼</w:t>
      </w:r>
      <w:r>
        <w:rPr>
          <w:rFonts w:hint="eastAsia" w:ascii="仿宋_GB2312" w:hAnsi="仿宋_GB2312" w:eastAsia="仿宋_GB2312" w:cs="仿宋_GB2312"/>
          <w:color w:val="auto"/>
          <w:kern w:val="0"/>
          <w:szCs w:val="21"/>
          <w:lang w:eastAsia="zh-CN"/>
        </w:rPr>
        <w:t>会议</w:t>
      </w:r>
      <w:r>
        <w:rPr>
          <w:rFonts w:hint="eastAsia" w:ascii="仿宋_GB2312" w:hAnsi="仿宋_GB2312" w:eastAsia="仿宋_GB2312" w:cs="仿宋_GB2312"/>
          <w:color w:val="auto"/>
          <w:kern w:val="0"/>
          <w:szCs w:val="21"/>
        </w:rPr>
        <w:t>室</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lang w:val="en-US" w:eastAsia="zh-CN"/>
        </w:rPr>
        <w:t>地址：辽宁省丹东市沿江开发区滨江中路76号房坝3号楼（老开发区管委会），届时请供应商的法定代表人或其授权代表按时参加磋商会议。</w:t>
      </w:r>
      <w:r>
        <w:rPr>
          <w:rFonts w:hint="eastAsia" w:ascii="仿宋_GB2312" w:hAnsi="仿宋_GB2312" w:eastAsia="仿宋_GB2312" w:cs="仿宋_GB2312"/>
          <w:color w:val="auto"/>
          <w:kern w:val="0"/>
          <w:szCs w:val="21"/>
        </w:rPr>
        <w:t>。</w:t>
      </w:r>
    </w:p>
    <w:p>
      <w:pPr>
        <w:widowControl/>
        <w:adjustRightInd w:val="0"/>
        <w:snapToGrid w:val="0"/>
        <w:spacing w:line="360" w:lineRule="auto"/>
        <w:ind w:firstLine="42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eastAsia="zh-CN"/>
        </w:rPr>
        <w:t>八</w:t>
      </w:r>
      <w:r>
        <w:rPr>
          <w:rFonts w:hint="eastAsia" w:ascii="仿宋_GB2312" w:hAnsi="仿宋_GB2312" w:eastAsia="仿宋_GB2312" w:cs="仿宋_GB2312"/>
          <w:b/>
          <w:bCs/>
          <w:color w:val="auto"/>
          <w:kern w:val="0"/>
          <w:szCs w:val="21"/>
        </w:rPr>
        <w:t>、公告期限</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公告期限：</w:t>
      </w:r>
      <w:r>
        <w:rPr>
          <w:rFonts w:hint="eastAsia" w:ascii="仿宋_GB2312" w:hAnsi="仿宋_GB2312" w:eastAsia="仿宋_GB2312" w:cs="仿宋_GB2312"/>
          <w:color w:val="auto"/>
          <w:kern w:val="0"/>
          <w:szCs w:val="21"/>
          <w:lang w:val="en-US" w:eastAsia="zh-CN"/>
        </w:rPr>
        <w:t>2019年08月12日至2019年08月16日</w:t>
      </w:r>
      <w:r>
        <w:rPr>
          <w:rFonts w:hint="eastAsia" w:ascii="仿宋_GB2312" w:hAnsi="仿宋_GB2312" w:eastAsia="仿宋_GB2312" w:cs="仿宋_GB2312"/>
          <w:color w:val="auto"/>
          <w:kern w:val="0"/>
          <w:szCs w:val="21"/>
          <w:lang w:val="en-US" w:eastAsia="zh-CN"/>
        </w:rPr>
        <w:t>。</w:t>
      </w:r>
    </w:p>
    <w:p>
      <w:pPr>
        <w:widowControl/>
        <w:adjustRightInd w:val="0"/>
        <w:snapToGrid w:val="0"/>
        <w:spacing w:line="360" w:lineRule="auto"/>
        <w:ind w:firstLine="42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eastAsia="zh-CN"/>
        </w:rPr>
        <w:t>九</w:t>
      </w:r>
      <w:r>
        <w:rPr>
          <w:rFonts w:hint="eastAsia" w:ascii="仿宋_GB2312" w:hAnsi="仿宋_GB2312" w:eastAsia="仿宋_GB2312" w:cs="仿宋_GB2312"/>
          <w:b/>
          <w:bCs/>
          <w:color w:val="auto"/>
          <w:kern w:val="0"/>
          <w:szCs w:val="21"/>
        </w:rPr>
        <w:t>、质疑与投诉</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供应商认为自己的权益受到损害的，可以在知道或者应知其权益受到损害之日起</w:t>
      </w:r>
      <w:r>
        <w:rPr>
          <w:rFonts w:hint="eastAsia" w:ascii="仿宋_GB2312" w:hAnsi="仿宋_GB2312" w:eastAsia="仿宋_GB2312" w:cs="仿宋_GB2312"/>
          <w:color w:val="auto"/>
          <w:kern w:val="0"/>
          <w:szCs w:val="21"/>
          <w:lang w:val="en-US" w:eastAsia="zh-CN"/>
        </w:rPr>
        <w:t>7</w:t>
      </w:r>
      <w:r>
        <w:rPr>
          <w:rFonts w:hint="eastAsia" w:ascii="仿宋_GB2312" w:hAnsi="仿宋_GB2312" w:eastAsia="仿宋_GB2312" w:cs="仿宋_GB2312"/>
          <w:color w:val="auto"/>
          <w:kern w:val="0"/>
          <w:szCs w:val="21"/>
        </w:rPr>
        <w:t>个工作日内，向采购代理机构或采购人提出质疑。</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1、接收质疑函方式：书面纸质质疑函</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2、质疑函内容、格式：应符合《政府采购质疑和投诉办法》相关规定和财政部制定的《政府采购质疑函范本》格式。（详见辽宁政府采购网）</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质疑供应商对采购人、采购代理机构的答复不满意，或者采购人、采购代理机构未在规定时间内作出答复的，可以在答复期满后15个工作日内向本级财政部门提起投诉。</w:t>
      </w:r>
    </w:p>
    <w:p>
      <w:pPr>
        <w:widowControl/>
        <w:adjustRightInd w:val="0"/>
        <w:snapToGrid w:val="0"/>
        <w:spacing w:line="360" w:lineRule="auto"/>
        <w:ind w:firstLine="42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eastAsia="zh-CN"/>
        </w:rPr>
        <w:t>十</w:t>
      </w:r>
      <w:r>
        <w:rPr>
          <w:rFonts w:hint="eastAsia" w:ascii="仿宋_GB2312" w:hAnsi="仿宋_GB2312" w:eastAsia="仿宋_GB2312" w:cs="仿宋_GB2312"/>
          <w:b/>
          <w:bCs/>
          <w:color w:val="auto"/>
          <w:kern w:val="0"/>
          <w:szCs w:val="21"/>
        </w:rPr>
        <w:t>、采购人、采购代理机构的名称、地址和联系方式</w:t>
      </w:r>
    </w:p>
    <w:p>
      <w:pPr>
        <w:widowControl/>
        <w:adjustRightInd w:val="0"/>
        <w:snapToGrid w:val="0"/>
        <w:spacing w:line="360" w:lineRule="auto"/>
        <w:ind w:firstLine="420"/>
        <w:jc w:val="left"/>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color w:val="auto"/>
          <w:kern w:val="0"/>
          <w:szCs w:val="21"/>
        </w:rPr>
        <w:t>采购人：</w:t>
      </w:r>
      <w:r>
        <w:rPr>
          <w:rFonts w:hint="eastAsia" w:ascii="仿宋_GB2312" w:hAnsi="仿宋_GB2312" w:eastAsia="仿宋_GB2312" w:cs="仿宋_GB2312"/>
          <w:bCs/>
          <w:color w:val="auto"/>
          <w:kern w:val="0"/>
          <w:sz w:val="21"/>
          <w:szCs w:val="21"/>
          <w:highlight w:val="none"/>
          <w:lang w:eastAsia="zh-CN"/>
        </w:rPr>
        <w:t>丹东市妇女儿童医院</w:t>
      </w:r>
    </w:p>
    <w:p>
      <w:pPr>
        <w:widowControl/>
        <w:adjustRightInd w:val="0"/>
        <w:snapToGrid w:val="0"/>
        <w:spacing w:line="360" w:lineRule="auto"/>
        <w:ind w:firstLine="420"/>
        <w:jc w:val="left"/>
        <w:rPr>
          <w:rFonts w:hint="eastAsia" w:ascii="仿宋" w:hAnsi="仿宋" w:eastAsia="仿宋" w:cs="仿宋_GB2312"/>
          <w:color w:val="auto"/>
          <w:kern w:val="0"/>
          <w:szCs w:val="21"/>
        </w:rPr>
      </w:pPr>
      <w:r>
        <w:rPr>
          <w:rFonts w:hint="eastAsia" w:ascii="仿宋_GB2312" w:hAnsi="仿宋_GB2312" w:eastAsia="仿宋_GB2312" w:cs="仿宋_GB2312"/>
          <w:color w:val="auto"/>
          <w:kern w:val="0"/>
          <w:szCs w:val="21"/>
        </w:rPr>
        <w:t>地址：</w:t>
      </w:r>
      <w:r>
        <w:rPr>
          <w:rFonts w:hint="eastAsia" w:ascii="仿宋_GB2312" w:hAnsi="仿宋_GB2312" w:eastAsia="仿宋_GB2312" w:cs="仿宋_GB2312"/>
          <w:color w:val="auto"/>
          <w:kern w:val="0"/>
          <w:szCs w:val="21"/>
          <w:lang w:eastAsia="zh-CN"/>
        </w:rPr>
        <w:t>辽宁省丹东市</w:t>
      </w:r>
      <w:r>
        <w:rPr>
          <w:rFonts w:hint="eastAsia" w:ascii="仿宋" w:hAnsi="仿宋" w:eastAsia="仿宋" w:cs="仿宋_GB2312"/>
          <w:color w:val="auto"/>
          <w:kern w:val="0"/>
          <w:szCs w:val="21"/>
        </w:rPr>
        <w:t>振兴区红房街春五路20号</w:t>
      </w:r>
    </w:p>
    <w:p>
      <w:pPr>
        <w:widowControl/>
        <w:adjustRightInd w:val="0"/>
        <w:snapToGrid w:val="0"/>
        <w:spacing w:line="360" w:lineRule="auto"/>
        <w:ind w:firstLine="420"/>
        <w:jc w:val="left"/>
        <w:rPr>
          <w:rFonts w:hint="eastAsia" w:ascii="仿宋" w:hAnsi="仿宋" w:eastAsia="仿宋" w:cs="仿宋_GB2312"/>
          <w:color w:val="auto"/>
          <w:kern w:val="0"/>
          <w:szCs w:val="21"/>
        </w:rPr>
      </w:pPr>
      <w:r>
        <w:rPr>
          <w:rFonts w:hint="eastAsia" w:ascii="仿宋_GB2312" w:hAnsi="仿宋_GB2312" w:eastAsia="仿宋_GB2312" w:cs="仿宋_GB2312"/>
          <w:color w:val="auto"/>
          <w:kern w:val="0"/>
          <w:szCs w:val="21"/>
        </w:rPr>
        <w:t>项目联系人：</w:t>
      </w:r>
      <w:r>
        <w:rPr>
          <w:rFonts w:hint="eastAsia" w:ascii="仿宋" w:hAnsi="仿宋" w:eastAsia="仿宋" w:cs="仿宋_GB2312"/>
          <w:color w:val="auto"/>
          <w:kern w:val="0"/>
          <w:szCs w:val="21"/>
        </w:rPr>
        <w:t>吴女士</w:t>
      </w:r>
    </w:p>
    <w:p>
      <w:pPr>
        <w:widowControl/>
        <w:adjustRightInd w:val="0"/>
        <w:snapToGrid w:val="0"/>
        <w:spacing w:line="360" w:lineRule="auto"/>
        <w:ind w:firstLine="420"/>
        <w:jc w:val="left"/>
        <w:rPr>
          <w:rFonts w:hint="eastAsia" w:ascii="仿宋" w:hAnsi="仿宋" w:eastAsia="仿宋" w:cs="仿宋_GB2312"/>
          <w:color w:val="auto"/>
          <w:kern w:val="0"/>
          <w:szCs w:val="21"/>
        </w:rPr>
      </w:pPr>
      <w:r>
        <w:rPr>
          <w:rFonts w:hint="eastAsia" w:ascii="仿宋_GB2312" w:hAnsi="仿宋_GB2312" w:eastAsia="仿宋_GB2312" w:cs="仿宋_GB2312"/>
          <w:color w:val="auto"/>
          <w:kern w:val="0"/>
          <w:szCs w:val="21"/>
        </w:rPr>
        <w:t>联系电话：</w:t>
      </w:r>
      <w:r>
        <w:rPr>
          <w:rFonts w:hint="eastAsia" w:ascii="仿宋" w:hAnsi="仿宋" w:eastAsia="仿宋" w:cs="仿宋_GB2312"/>
          <w:color w:val="auto"/>
          <w:kern w:val="0"/>
          <w:szCs w:val="21"/>
        </w:rPr>
        <w:t>0415-6162117</w:t>
      </w:r>
    </w:p>
    <w:p>
      <w:pPr>
        <w:widowControl/>
        <w:adjustRightInd w:val="0"/>
        <w:snapToGrid w:val="0"/>
        <w:spacing w:line="360" w:lineRule="auto"/>
        <w:ind w:firstLine="420"/>
        <w:jc w:val="left"/>
        <w:rPr>
          <w:rFonts w:hint="eastAsia" w:ascii="仿宋_GB2312" w:hAnsi="仿宋_GB2312" w:eastAsia="仿宋_GB2312" w:cs="仿宋_GB2312"/>
          <w:bCs/>
          <w:color w:val="auto"/>
          <w:kern w:val="0"/>
          <w:sz w:val="21"/>
          <w:szCs w:val="21"/>
          <w:highlight w:val="none"/>
          <w:lang w:eastAsia="zh-CN"/>
        </w:rPr>
      </w:pPr>
      <w:r>
        <w:rPr>
          <w:rFonts w:hint="eastAsia" w:ascii="仿宋_GB2312" w:hAnsi="仿宋_GB2312" w:eastAsia="仿宋_GB2312" w:cs="仿宋_GB2312"/>
          <w:color w:val="auto"/>
          <w:kern w:val="0"/>
          <w:szCs w:val="21"/>
        </w:rPr>
        <w:t>采购代理机构：</w:t>
      </w:r>
      <w:r>
        <w:rPr>
          <w:rFonts w:hint="eastAsia" w:ascii="仿宋_GB2312" w:hAnsi="仿宋_GB2312" w:eastAsia="仿宋_GB2312" w:cs="仿宋_GB2312"/>
          <w:bCs/>
          <w:color w:val="auto"/>
          <w:kern w:val="0"/>
          <w:sz w:val="21"/>
          <w:szCs w:val="21"/>
          <w:highlight w:val="none"/>
          <w:lang w:eastAsia="zh-CN"/>
        </w:rPr>
        <w:t>中资国际工程咨询集团有限责任公司</w:t>
      </w:r>
    </w:p>
    <w:p>
      <w:pPr>
        <w:widowControl/>
        <w:adjustRightInd w:val="0"/>
        <w:snapToGrid w:val="0"/>
        <w:spacing w:line="360" w:lineRule="auto"/>
        <w:ind w:firstLine="420"/>
        <w:jc w:val="left"/>
        <w:rPr>
          <w:rFonts w:hint="eastAsia" w:ascii="仿宋_GB2312" w:hAnsi="仿宋_GB2312" w:eastAsia="仿宋_GB2312" w:cs="仿宋_GB2312"/>
          <w:bCs/>
          <w:color w:val="auto"/>
          <w:kern w:val="0"/>
          <w:szCs w:val="21"/>
        </w:rPr>
      </w:pPr>
      <w:r>
        <w:rPr>
          <w:rFonts w:hint="eastAsia" w:ascii="仿宋_GB2312" w:hAnsi="仿宋_GB2312" w:eastAsia="仿宋_GB2312" w:cs="仿宋_GB2312"/>
          <w:color w:val="auto"/>
          <w:kern w:val="0"/>
          <w:szCs w:val="21"/>
        </w:rPr>
        <w:t>地址：</w:t>
      </w:r>
      <w:r>
        <w:rPr>
          <w:rFonts w:hint="eastAsia" w:ascii="仿宋_GB2312" w:hAnsi="仿宋_GB2312" w:eastAsia="仿宋_GB2312" w:cs="仿宋_GB2312"/>
          <w:color w:val="auto"/>
          <w:kern w:val="0"/>
          <w:szCs w:val="21"/>
          <w:lang w:eastAsia="zh-CN"/>
        </w:rPr>
        <w:t>辽宁省</w:t>
      </w:r>
      <w:r>
        <w:rPr>
          <w:rFonts w:hint="eastAsia" w:ascii="仿宋_GB2312" w:hAnsi="仿宋_GB2312" w:eastAsia="仿宋_GB2312" w:cs="仿宋_GB2312"/>
          <w:bCs/>
          <w:color w:val="auto"/>
          <w:kern w:val="0"/>
          <w:szCs w:val="21"/>
        </w:rPr>
        <w:t>丹东市振兴区锦江街100号太阳财富中心银座802</w:t>
      </w:r>
      <w:r>
        <w:rPr>
          <w:rFonts w:hint="eastAsia" w:ascii="仿宋_GB2312" w:hAnsi="仿宋_GB2312" w:eastAsia="仿宋_GB2312" w:cs="仿宋_GB2312"/>
          <w:color w:val="auto"/>
          <w:kern w:val="0"/>
          <w:szCs w:val="21"/>
        </w:rPr>
        <w:t>室</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项目联系人：</w:t>
      </w:r>
      <w:r>
        <w:rPr>
          <w:rFonts w:hint="eastAsia" w:ascii="仿宋_GB2312" w:hAnsi="仿宋_GB2312" w:eastAsia="仿宋_GB2312" w:cs="仿宋_GB2312"/>
          <w:bCs/>
          <w:color w:val="auto"/>
          <w:kern w:val="0"/>
          <w:sz w:val="21"/>
          <w:szCs w:val="21"/>
          <w:highlight w:val="none"/>
          <w:lang w:eastAsia="zh-CN"/>
        </w:rPr>
        <w:t>迟女士</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联系电话：</w:t>
      </w:r>
      <w:r>
        <w:rPr>
          <w:rFonts w:hint="eastAsia" w:ascii="仿宋_GB2312" w:hAnsi="仿宋_GB2312" w:eastAsia="仿宋_GB2312" w:cs="仿宋_GB2312"/>
          <w:bCs/>
          <w:color w:val="auto"/>
          <w:kern w:val="0"/>
          <w:sz w:val="21"/>
          <w:szCs w:val="21"/>
          <w:highlight w:val="none"/>
          <w:lang w:val="en-US" w:eastAsia="zh-CN"/>
        </w:rPr>
        <w:t>0415-3456656</w:t>
      </w: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p>
    <w:p>
      <w:pPr>
        <w:widowControl/>
        <w:adjustRightInd w:val="0"/>
        <w:snapToGrid w:val="0"/>
        <w:spacing w:line="360" w:lineRule="auto"/>
        <w:ind w:firstLine="420"/>
        <w:jc w:val="left"/>
        <w:rPr>
          <w:rFonts w:hint="eastAsia" w:ascii="仿宋_GB2312" w:hAnsi="仿宋_GB2312" w:eastAsia="仿宋_GB2312" w:cs="仿宋_GB2312"/>
          <w:color w:val="auto"/>
          <w:kern w:val="0"/>
          <w:szCs w:val="21"/>
        </w:rPr>
      </w:pPr>
    </w:p>
    <w:p>
      <w:pPr>
        <w:widowControl/>
        <w:adjustRightInd w:val="0"/>
        <w:snapToGrid w:val="0"/>
        <w:spacing w:line="360" w:lineRule="auto"/>
        <w:ind w:firstLine="420"/>
        <w:jc w:val="right"/>
        <w:rPr>
          <w:rFonts w:hint="eastAsia" w:ascii="仿宋_GB2312" w:hAnsi="仿宋_GB2312" w:eastAsia="仿宋_GB2312" w:cs="仿宋_GB2312"/>
          <w:color w:val="auto"/>
          <w:kern w:val="0"/>
          <w:szCs w:val="21"/>
        </w:rPr>
      </w:pPr>
      <w:r>
        <w:rPr>
          <w:rFonts w:hint="eastAsia" w:ascii="仿宋_GB2312" w:hAnsi="仿宋_GB2312" w:eastAsia="仿宋_GB2312" w:cs="仿宋_GB2312"/>
          <w:bCs/>
          <w:color w:val="auto"/>
          <w:kern w:val="0"/>
          <w:sz w:val="21"/>
          <w:szCs w:val="21"/>
          <w:highlight w:val="none"/>
          <w:lang w:eastAsia="zh-CN"/>
        </w:rPr>
        <w:t>中资国际工程咨询集团有限责任公司</w:t>
      </w:r>
    </w:p>
    <w:p>
      <w:pPr>
        <w:widowControl/>
        <w:adjustRightInd w:val="0"/>
        <w:snapToGrid w:val="0"/>
        <w:spacing w:line="360" w:lineRule="auto"/>
        <w:ind w:firstLine="420"/>
        <w:jc w:val="right"/>
        <w:rPr>
          <w:rFonts w:hint="eastAsia" w:ascii="仿宋_GB2312" w:hAnsi="仿宋_GB2312" w:eastAsia="仿宋_GB2312" w:cs="仿宋_GB2312"/>
          <w:kern w:val="0"/>
          <w:szCs w:val="21"/>
        </w:rPr>
        <w:sectPr>
          <w:headerReference r:id="rId3" w:type="default"/>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auto"/>
          <w:kern w:val="0"/>
          <w:szCs w:val="21"/>
          <w:lang w:val="en-US" w:eastAsia="zh-CN"/>
        </w:rPr>
        <w:t>2019</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08</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val="en-US" w:eastAsia="zh-CN"/>
        </w:rPr>
        <w:t>09</w:t>
      </w:r>
      <w:r>
        <w:rPr>
          <w:rFonts w:hint="eastAsia" w:ascii="仿宋_GB2312" w:hAnsi="仿宋_GB2312" w:eastAsia="仿宋_GB2312" w:cs="仿宋_GB2312"/>
          <w:color w:val="auto"/>
          <w:kern w:val="0"/>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double" w:color="auto" w:sz="4" w:space="1"/>
        <w:left w:val="none" w:color="auto" w:sz="0" w:space="4"/>
        <w:bottom w:val="none" w:color="auto" w:sz="0" w:space="1"/>
        <w:right w:val="none" w:color="auto" w:sz="0" w:space="4"/>
        <w:between w:val="none" w:color="auto" w:sz="0" w:space="0"/>
      </w:pBdr>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pBdr>
        <w:bottom w:val="none" w:color="auto" w:sz="0" w:space="1"/>
      </w:pBdr>
      <w:tabs>
        <w:tab w:val="left" w:pos="7686"/>
        <w:tab w:val="clear" w:pos="8306"/>
      </w:tabs>
      <w:kinsoku/>
      <w:wordWrap/>
      <w:overflowPunct/>
      <w:topLinePunct w:val="0"/>
      <w:autoSpaceDE/>
      <w:autoSpaceDN/>
      <w:bidi w:val="0"/>
      <w:adjustRightInd/>
      <w:snapToGrid w:val="0"/>
      <w:jc w:val="left"/>
      <w:textAlignment w:val="auto"/>
    </w:pPr>
    <w:r>
      <w:rPr>
        <w:rFonts w:hint="eastAsia" w:ascii="仿宋" w:hAnsi="仿宋" w:eastAsia="仿宋"/>
        <w:sz w:val="21"/>
        <w:szCs w:val="21"/>
      </w:rPr>
      <w:t xml:space="preserve">                </w:t>
    </w:r>
    <w:r>
      <w:rPr>
        <w:rFonts w:hint="eastAsia" w:ascii="仿宋" w:hAnsi="仿宋" w:eastAsia="仿宋"/>
        <w:sz w:val="21"/>
        <w:szCs w:val="21"/>
        <w:lang w:val="en-US" w:eastAsia="zh-CN"/>
      </w:rPr>
      <w:t xml:space="preserve">               </w:t>
    </w:r>
    <w:r>
      <w:rPr>
        <w:rFonts w:hint="eastAsia" w:ascii="仿宋" w:hAnsi="仿宋" w:eastAsia="仿宋"/>
        <w:sz w:val="21"/>
        <w:szCs w:val="21"/>
      </w:rPr>
      <w:t xml:space="preserve">  </w:t>
    </w:r>
    <w:r>
      <w:rPr>
        <w:rFonts w:hint="eastAsia" w:ascii="仿宋" w:hAnsi="仿宋" w:eastAsia="仿宋"/>
        <w:sz w:val="21"/>
        <w:szCs w:val="21"/>
        <w:lang w:val="en-US" w:eastAsia="zh-CN"/>
      </w:rPr>
      <w:t xml:space="preserve">                                 </w:t>
    </w:r>
    <w:r>
      <w:rPr>
        <w:rFonts w:hint="eastAsia" w:ascii="仿宋" w:hAnsi="仿宋" w:eastAsia="仿宋"/>
        <w:sz w:val="21"/>
        <w:szCs w:val="21"/>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212BC"/>
    <w:rsid w:val="211338FB"/>
    <w:rsid w:val="43C212BC"/>
    <w:rsid w:val="7908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2019-08-09T04:23:00Z</dcterms:created>
  <dc:creator>范文志</dc:creator>
  <cp:lastModifiedBy>范文志</cp:lastModifiedBy>
  <dcterms:modified xsi:type="dcterms:W3CDTF">2019-08-09T04:28:32Z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