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6"/>
        </w:rPr>
      </w:pPr>
      <w:bookmarkStart w:id="0" w:name="_Toc18744_WPSOffice_Level2"/>
      <w:bookmarkStart w:id="1" w:name="_Toc22892_WPSOffice_Level2"/>
      <w:bookmarkStart w:id="2" w:name="_Toc20914_WPSOffice_Level2"/>
      <w:bookmarkStart w:id="3" w:name="_Toc20080_WPSOffice_Level2"/>
      <w:bookmarkStart w:id="4" w:name="_Toc7008_WPSOffice_Level2"/>
      <w:bookmarkStart w:id="5" w:name="_Toc11459_WPSOffice_Level2"/>
      <w:bookmarkStart w:id="6" w:name="_Toc13861_WPSOffice_Level2"/>
      <w:bookmarkStart w:id="7" w:name="_Toc14195_WPSOffice_Level2"/>
      <w:bookmarkStart w:id="8" w:name="_Toc13229_WPSOffice_Level2"/>
      <w:bookmarkStart w:id="9" w:name="_Toc16949_WPSOffice_Level2"/>
      <w:bookmarkStart w:id="10" w:name="_Toc12476_WPSOffice_Level2"/>
      <w:bookmarkStart w:id="11" w:name="_Toc5851_WPSOffice_Level2"/>
      <w:bookmarkStart w:id="12" w:name="_Toc956_WPSOffice_Level2"/>
      <w:bookmarkStart w:id="13" w:name="_Toc3413_WPSOffice_Level2"/>
      <w:bookmarkStart w:id="14" w:name="_Toc13642_WPSOffice_Level2"/>
      <w:bookmarkStart w:id="15" w:name="_Toc32256_WPSOffice_Level2"/>
      <w:r>
        <w:rPr>
          <w:rFonts w:hint="eastAsia"/>
          <w:b/>
          <w:bCs/>
          <w:sz w:val="28"/>
          <w:szCs w:val="36"/>
        </w:rPr>
        <w:t>河北国建高速公路投资管理有限公司</w:t>
      </w:r>
    </w:p>
    <w:bookmarkEnd w:id="0"/>
    <w:bookmarkEnd w:id="1"/>
    <w:bookmarkEnd w:id="2"/>
    <w:bookmarkEnd w:id="3"/>
    <w:bookmarkEnd w:id="4"/>
    <w:p>
      <w:pPr>
        <w:jc w:val="center"/>
        <w:rPr>
          <w:b/>
          <w:bCs/>
          <w:sz w:val="28"/>
          <w:szCs w:val="36"/>
        </w:rPr>
      </w:pPr>
      <w:r>
        <w:rPr>
          <w:rFonts w:hint="eastAsia"/>
          <w:b/>
          <w:bCs/>
          <w:sz w:val="28"/>
          <w:szCs w:val="36"/>
        </w:rPr>
        <w:t>宣大高速公路化稍营、阳原服务（停车）区公共卫生间改造提升工程</w:t>
      </w:r>
      <w:bookmarkEnd w:id="5"/>
      <w:bookmarkEnd w:id="6"/>
      <w:bookmarkEnd w:id="7"/>
      <w:bookmarkEnd w:id="8"/>
      <w:bookmarkEnd w:id="9"/>
      <w:bookmarkEnd w:id="10"/>
      <w:bookmarkEnd w:id="11"/>
      <w:bookmarkEnd w:id="12"/>
      <w:bookmarkStart w:id="16" w:name="_Toc21144_WPSOffice_Level2"/>
      <w:bookmarkStart w:id="17" w:name="_Toc23876_WPSOffice_Level2"/>
      <w:bookmarkStart w:id="18" w:name="_Toc14306_WPSOffice_Level2"/>
      <w:bookmarkStart w:id="19" w:name="_Toc5851_WPSOffice_Level3"/>
      <w:bookmarkStart w:id="20" w:name="_Toc8664_WPSOffice_Level2"/>
      <w:bookmarkStart w:id="21" w:name="_Toc22352_WPSOffice_Level2"/>
    </w:p>
    <w:p>
      <w:pPr>
        <w:jc w:val="center"/>
        <w:rPr>
          <w:b/>
          <w:bCs/>
          <w:sz w:val="28"/>
          <w:szCs w:val="36"/>
        </w:rPr>
      </w:pPr>
      <w:r>
        <w:rPr>
          <w:rFonts w:hint="eastAsia"/>
          <w:b/>
          <w:bCs/>
          <w:sz w:val="28"/>
          <w:szCs w:val="36"/>
        </w:rPr>
        <w:t>招标公告</w:t>
      </w:r>
    </w:p>
    <w:bookmarkEnd w:id="13"/>
    <w:bookmarkEnd w:id="14"/>
    <w:bookmarkEnd w:id="15"/>
    <w:bookmarkEnd w:id="16"/>
    <w:bookmarkEnd w:id="17"/>
    <w:bookmarkEnd w:id="18"/>
    <w:bookmarkEnd w:id="19"/>
    <w:bookmarkEnd w:id="20"/>
    <w:bookmarkEnd w:id="21"/>
    <w:p>
      <w:pPr>
        <w:pStyle w:val="10"/>
        <w:numPr>
          <w:ilvl w:val="0"/>
          <w:numId w:val="1"/>
        </w:numPr>
        <w:spacing w:line="240" w:lineRule="auto"/>
        <w:ind w:left="715" w:hanging="346"/>
      </w:pPr>
      <w:bookmarkStart w:id="22" w:name="_bookmark9"/>
      <w:bookmarkEnd w:id="22"/>
      <w:bookmarkStart w:id="23" w:name="_Toc28727_WPSOffice_Level2"/>
      <w:bookmarkStart w:id="24" w:name="_Toc10122_WPSOffice_Level2"/>
      <w:bookmarkStart w:id="25" w:name="_Toc13605313"/>
      <w:bookmarkStart w:id="26" w:name="_Toc10105_WPSOffice_Level2"/>
      <w:r>
        <w:rPr>
          <w:rFonts w:hint="eastAsia"/>
        </w:rPr>
        <w:t>招标条件</w:t>
      </w:r>
      <w:bookmarkEnd w:id="23"/>
      <w:bookmarkEnd w:id="24"/>
      <w:bookmarkEnd w:id="25"/>
      <w:bookmarkEnd w:id="26"/>
    </w:p>
    <w:p>
      <w:pPr>
        <w:pStyle w:val="2"/>
        <w:ind w:firstLineChars="200"/>
        <w:rPr>
          <w:rFonts w:hint="default"/>
          <w:sz w:val="21"/>
          <w:szCs w:val="21"/>
        </w:rPr>
      </w:pPr>
      <w:r>
        <w:rPr>
          <w:sz w:val="21"/>
          <w:szCs w:val="21"/>
        </w:rPr>
        <w:t>本招标项目</w:t>
      </w:r>
      <w:r>
        <w:rPr>
          <w:sz w:val="21"/>
          <w:szCs w:val="21"/>
          <w:u w:val="single"/>
        </w:rPr>
        <w:t>宣大高速公路化稍营、阳原服务（停车）区公共卫生间改造提升工程</w:t>
      </w:r>
      <w:r>
        <w:rPr>
          <w:sz w:val="21"/>
          <w:szCs w:val="21"/>
        </w:rPr>
        <w:t>已由</w:t>
      </w:r>
      <w:r>
        <w:rPr>
          <w:sz w:val="21"/>
          <w:szCs w:val="21"/>
          <w:u w:val="single"/>
        </w:rPr>
        <w:t>河北国建高速公路投资管理有限公司</w:t>
      </w:r>
      <w:r>
        <w:rPr>
          <w:sz w:val="21"/>
          <w:szCs w:val="21"/>
        </w:rPr>
        <w:t>批准建设，项目业主为</w:t>
      </w:r>
      <w:r>
        <w:rPr>
          <w:sz w:val="21"/>
          <w:szCs w:val="21"/>
          <w:u w:val="single"/>
        </w:rPr>
        <w:t>河北国建高速公路投资管理有限公司</w:t>
      </w:r>
      <w:r>
        <w:rPr>
          <w:sz w:val="21"/>
          <w:szCs w:val="21"/>
        </w:rPr>
        <w:t>，建设资金来自</w:t>
      </w:r>
      <w:r>
        <w:rPr>
          <w:sz w:val="21"/>
          <w:szCs w:val="21"/>
          <w:u w:val="single"/>
        </w:rPr>
        <w:t>企业自筹资金</w:t>
      </w:r>
      <w:r>
        <w:rPr>
          <w:sz w:val="21"/>
          <w:szCs w:val="21"/>
        </w:rPr>
        <w:t>，出资比例为</w:t>
      </w:r>
      <w:r>
        <w:rPr>
          <w:sz w:val="21"/>
          <w:szCs w:val="21"/>
          <w:u w:val="single"/>
        </w:rPr>
        <w:t>100%</w:t>
      </w:r>
      <w:r>
        <w:rPr>
          <w:sz w:val="21"/>
          <w:szCs w:val="21"/>
        </w:rPr>
        <w:t>，招标人为</w:t>
      </w:r>
      <w:r>
        <w:rPr>
          <w:sz w:val="21"/>
          <w:szCs w:val="21"/>
          <w:u w:val="single"/>
        </w:rPr>
        <w:t>河北国建高速公路投资管理有限公司</w:t>
      </w:r>
      <w:r>
        <w:rPr>
          <w:sz w:val="21"/>
          <w:szCs w:val="21"/>
        </w:rPr>
        <w:t>。项目已具备招标条件，现对本项目进行公开招标，评标办法采用综合评估法。</w:t>
      </w:r>
    </w:p>
    <w:p>
      <w:pPr>
        <w:pStyle w:val="10"/>
        <w:numPr>
          <w:ilvl w:val="0"/>
          <w:numId w:val="1"/>
        </w:numPr>
        <w:spacing w:line="240" w:lineRule="auto"/>
        <w:ind w:left="715" w:hanging="346"/>
      </w:pPr>
      <w:bookmarkStart w:id="27" w:name="_bookmark10"/>
      <w:bookmarkEnd w:id="27"/>
      <w:bookmarkStart w:id="28" w:name="_Toc23165_WPSOffice_Level2"/>
      <w:bookmarkStart w:id="29" w:name="_Toc13605314"/>
      <w:bookmarkStart w:id="30" w:name="_Toc2257_WPSOffice_Level2"/>
      <w:bookmarkStart w:id="31" w:name="_Toc22675_WPSOffice_Level2"/>
      <w:r>
        <w:rPr>
          <w:rFonts w:hint="eastAsia"/>
        </w:rPr>
        <w:t>项目概况与招标范围</w:t>
      </w:r>
      <w:bookmarkEnd w:id="28"/>
      <w:bookmarkEnd w:id="29"/>
      <w:bookmarkEnd w:id="30"/>
      <w:bookmarkEnd w:id="31"/>
    </w:p>
    <w:p>
      <w:pPr>
        <w:pStyle w:val="2"/>
        <w:ind w:firstLineChars="200"/>
        <w:rPr>
          <w:rFonts w:hint="default"/>
          <w:sz w:val="21"/>
          <w:szCs w:val="21"/>
        </w:rPr>
      </w:pPr>
      <w:r>
        <w:rPr>
          <w:sz w:val="21"/>
          <w:szCs w:val="21"/>
        </w:rPr>
        <w:t>2.1项目名称：河北国建高速公路投资管理有限公司宣大高速公路化稍营、阳原服务（停车）区公共卫生间改造提升工程。</w:t>
      </w:r>
    </w:p>
    <w:p>
      <w:pPr>
        <w:pStyle w:val="2"/>
        <w:ind w:firstLineChars="200"/>
        <w:rPr>
          <w:rFonts w:hint="default"/>
          <w:sz w:val="21"/>
          <w:szCs w:val="21"/>
        </w:rPr>
      </w:pPr>
      <w:r>
        <w:rPr>
          <w:sz w:val="21"/>
          <w:szCs w:val="21"/>
        </w:rPr>
        <w:t>2.2 建设地点：宣大高速公路化稍营、阳原服务（停车）区。</w:t>
      </w:r>
    </w:p>
    <w:p>
      <w:pPr>
        <w:pStyle w:val="2"/>
        <w:ind w:firstLineChars="200"/>
        <w:rPr>
          <w:rFonts w:hint="default"/>
          <w:sz w:val="21"/>
          <w:szCs w:val="21"/>
        </w:rPr>
      </w:pPr>
      <w:r>
        <w:rPr>
          <w:sz w:val="21"/>
          <w:szCs w:val="21"/>
        </w:rPr>
        <w:t>2.3项目概况：宣大高速公路化稍营、阳原服务（停车）区公共卫生间吊顶、隔断、墙地面砖更换；增设坐便器、感应小便器、感应水龙头；照明设施、上下水系统及地面防水改造；完善标识标牌等内容。</w:t>
      </w:r>
    </w:p>
    <w:p>
      <w:pPr>
        <w:pStyle w:val="2"/>
        <w:ind w:firstLineChars="200"/>
        <w:rPr>
          <w:rFonts w:hint="default"/>
          <w:sz w:val="21"/>
          <w:szCs w:val="21"/>
        </w:rPr>
      </w:pPr>
      <w:r>
        <w:rPr>
          <w:sz w:val="21"/>
          <w:szCs w:val="21"/>
        </w:rPr>
        <w:t>2.4计划工期：60日历天，缺陷责任期24个月，计划开工日期2019年9月。</w:t>
      </w:r>
    </w:p>
    <w:p>
      <w:pPr>
        <w:pStyle w:val="2"/>
        <w:ind w:firstLineChars="200"/>
        <w:rPr>
          <w:rFonts w:hint="default"/>
          <w:sz w:val="21"/>
          <w:szCs w:val="21"/>
        </w:rPr>
      </w:pPr>
      <w:r>
        <w:rPr>
          <w:sz w:val="21"/>
          <w:szCs w:val="21"/>
        </w:rPr>
        <w:t>2.5招标范围：本项目图纸及工程量清单范围内的全部工程内容，施工准备阶段、施工阶段、交工、竣工、缺陷责任期阶段的全部相关工作。</w:t>
      </w:r>
    </w:p>
    <w:p>
      <w:pPr>
        <w:pStyle w:val="2"/>
        <w:ind w:firstLineChars="200"/>
        <w:rPr>
          <w:rFonts w:hint="default"/>
          <w:sz w:val="21"/>
          <w:szCs w:val="21"/>
        </w:rPr>
      </w:pPr>
      <w:r>
        <w:rPr>
          <w:sz w:val="21"/>
          <w:szCs w:val="21"/>
        </w:rPr>
        <w:t>2.6标段划分：本项目分为</w:t>
      </w:r>
      <w:r>
        <w:rPr>
          <w:rFonts w:hint="default"/>
          <w:sz w:val="21"/>
          <w:szCs w:val="21"/>
        </w:rPr>
        <w:t>2</w:t>
      </w:r>
      <w:r>
        <w:rPr>
          <w:sz w:val="21"/>
          <w:szCs w:val="21"/>
        </w:rPr>
        <w:t>个标段，即HS</w:t>
      </w:r>
      <w:r>
        <w:rPr>
          <w:rFonts w:hint="default"/>
          <w:sz w:val="21"/>
          <w:szCs w:val="21"/>
        </w:rPr>
        <w:t>YGZ-01,YYGZ-02</w:t>
      </w:r>
    </w:p>
    <w:tbl>
      <w:tblPr>
        <w:tblStyle w:val="8"/>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00"/>
        <w:gridCol w:w="2977"/>
        <w:gridCol w:w="22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Align w:val="center"/>
          </w:tcPr>
          <w:p>
            <w:pPr>
              <w:pStyle w:val="2"/>
              <w:ind w:firstLine="0" w:firstLineChars="0"/>
              <w:jc w:val="center"/>
              <w:rPr>
                <w:rFonts w:hint="default"/>
                <w:sz w:val="21"/>
                <w:szCs w:val="21"/>
              </w:rPr>
            </w:pPr>
            <w:r>
              <w:rPr>
                <w:sz w:val="21"/>
                <w:szCs w:val="21"/>
              </w:rPr>
              <w:t>标段号</w:t>
            </w:r>
          </w:p>
        </w:tc>
        <w:tc>
          <w:tcPr>
            <w:tcW w:w="1600" w:type="dxa"/>
            <w:vAlign w:val="center"/>
          </w:tcPr>
          <w:p>
            <w:pPr>
              <w:pStyle w:val="2"/>
              <w:ind w:firstLine="0" w:firstLineChars="0"/>
              <w:jc w:val="center"/>
              <w:rPr>
                <w:rFonts w:hint="default"/>
                <w:sz w:val="21"/>
                <w:szCs w:val="21"/>
              </w:rPr>
            </w:pPr>
            <w:r>
              <w:rPr>
                <w:sz w:val="21"/>
                <w:szCs w:val="21"/>
              </w:rPr>
              <w:t>建设地点</w:t>
            </w:r>
          </w:p>
        </w:tc>
        <w:tc>
          <w:tcPr>
            <w:tcW w:w="2977" w:type="dxa"/>
            <w:vAlign w:val="center"/>
          </w:tcPr>
          <w:p>
            <w:pPr>
              <w:pStyle w:val="2"/>
              <w:ind w:firstLine="0" w:firstLineChars="0"/>
              <w:jc w:val="center"/>
              <w:rPr>
                <w:rFonts w:hint="default"/>
                <w:sz w:val="21"/>
                <w:szCs w:val="21"/>
              </w:rPr>
            </w:pPr>
            <w:r>
              <w:rPr>
                <w:sz w:val="21"/>
                <w:szCs w:val="21"/>
              </w:rPr>
              <w:t>计划工期</w:t>
            </w:r>
          </w:p>
        </w:tc>
        <w:tc>
          <w:tcPr>
            <w:tcW w:w="2267" w:type="dxa"/>
            <w:vAlign w:val="center"/>
          </w:tcPr>
          <w:p>
            <w:pPr>
              <w:pStyle w:val="2"/>
              <w:ind w:firstLine="0" w:firstLineChars="0"/>
              <w:jc w:val="center"/>
              <w:rPr>
                <w:rFonts w:hint="default"/>
                <w:sz w:val="21"/>
                <w:szCs w:val="21"/>
              </w:rPr>
            </w:pPr>
            <w:r>
              <w:rPr>
                <w:sz w:val="21"/>
                <w:szCs w:val="21"/>
              </w:rPr>
              <w:t>质量标准</w:t>
            </w:r>
          </w:p>
        </w:tc>
        <w:tc>
          <w:tcPr>
            <w:tcW w:w="1843" w:type="dxa"/>
            <w:vAlign w:val="center"/>
          </w:tcPr>
          <w:p>
            <w:pPr>
              <w:pStyle w:val="2"/>
              <w:ind w:firstLine="0" w:firstLineChars="0"/>
              <w:jc w:val="center"/>
              <w:rPr>
                <w:rFonts w:hint="default"/>
                <w:sz w:val="21"/>
                <w:szCs w:val="21"/>
              </w:rPr>
            </w:pPr>
            <w:r>
              <w:rPr>
                <w:sz w:val="21"/>
                <w:szCs w:val="21"/>
              </w:rPr>
              <w:t>安全目标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1094" w:type="dxa"/>
            <w:vAlign w:val="center"/>
          </w:tcPr>
          <w:p>
            <w:pPr>
              <w:pStyle w:val="2"/>
              <w:ind w:firstLine="0" w:firstLineChars="0"/>
              <w:jc w:val="center"/>
              <w:rPr>
                <w:rFonts w:hint="default"/>
                <w:sz w:val="21"/>
                <w:szCs w:val="21"/>
              </w:rPr>
            </w:pPr>
            <w:r>
              <w:rPr>
                <w:sz w:val="21"/>
                <w:szCs w:val="21"/>
              </w:rPr>
              <w:t>HS</w:t>
            </w:r>
            <w:r>
              <w:rPr>
                <w:rFonts w:hint="default"/>
                <w:sz w:val="21"/>
                <w:szCs w:val="21"/>
              </w:rPr>
              <w:t>YGZ-01</w:t>
            </w:r>
          </w:p>
        </w:tc>
        <w:tc>
          <w:tcPr>
            <w:tcW w:w="1600" w:type="dxa"/>
            <w:vAlign w:val="center"/>
          </w:tcPr>
          <w:p>
            <w:pPr>
              <w:pStyle w:val="2"/>
              <w:ind w:firstLine="0" w:firstLineChars="0"/>
              <w:jc w:val="center"/>
              <w:rPr>
                <w:rFonts w:hint="default"/>
                <w:sz w:val="21"/>
                <w:szCs w:val="21"/>
              </w:rPr>
            </w:pPr>
            <w:r>
              <w:rPr>
                <w:sz w:val="21"/>
                <w:szCs w:val="21"/>
              </w:rPr>
              <w:t>宣大高速化稍营服务区</w:t>
            </w:r>
          </w:p>
        </w:tc>
        <w:tc>
          <w:tcPr>
            <w:tcW w:w="2977" w:type="dxa"/>
            <w:vAlign w:val="center"/>
          </w:tcPr>
          <w:p>
            <w:pPr>
              <w:pStyle w:val="2"/>
              <w:ind w:firstLine="0" w:firstLineChars="0"/>
              <w:jc w:val="center"/>
              <w:rPr>
                <w:rFonts w:hint="default"/>
                <w:sz w:val="21"/>
                <w:szCs w:val="21"/>
              </w:rPr>
            </w:pPr>
            <w:r>
              <w:rPr>
                <w:sz w:val="21"/>
                <w:szCs w:val="21"/>
              </w:rPr>
              <w:t>60日历天，缺陷责任期24个月，计划开工日期2019年9月</w:t>
            </w:r>
          </w:p>
        </w:tc>
        <w:tc>
          <w:tcPr>
            <w:tcW w:w="2267" w:type="dxa"/>
            <w:vAlign w:val="center"/>
          </w:tcPr>
          <w:p>
            <w:pPr>
              <w:pStyle w:val="2"/>
              <w:ind w:firstLine="0" w:firstLineChars="0"/>
              <w:jc w:val="center"/>
              <w:rPr>
                <w:rFonts w:hint="default"/>
                <w:sz w:val="21"/>
                <w:szCs w:val="21"/>
              </w:rPr>
            </w:pPr>
            <w:r>
              <w:rPr>
                <w:sz w:val="21"/>
                <w:szCs w:val="21"/>
              </w:rPr>
              <w:t>工程竣（交）工验收的质量评定：合格</w:t>
            </w:r>
          </w:p>
        </w:tc>
        <w:tc>
          <w:tcPr>
            <w:tcW w:w="1843" w:type="dxa"/>
            <w:vAlign w:val="center"/>
          </w:tcPr>
          <w:p>
            <w:pPr>
              <w:pStyle w:val="2"/>
              <w:ind w:firstLine="0" w:firstLineChars="0"/>
              <w:jc w:val="center"/>
              <w:rPr>
                <w:rFonts w:hint="default"/>
                <w:sz w:val="21"/>
                <w:szCs w:val="21"/>
              </w:rPr>
            </w:pPr>
            <w:r>
              <w:rPr>
                <w:sz w:val="21"/>
                <w:szCs w:val="21"/>
              </w:rPr>
              <w:t>不发生重大安全生产责任事故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Align w:val="center"/>
          </w:tcPr>
          <w:p>
            <w:pPr>
              <w:pStyle w:val="2"/>
              <w:ind w:firstLine="0" w:firstLineChars="0"/>
              <w:jc w:val="center"/>
              <w:rPr>
                <w:rFonts w:hint="default"/>
                <w:sz w:val="21"/>
                <w:szCs w:val="21"/>
              </w:rPr>
            </w:pPr>
            <w:r>
              <w:rPr>
                <w:rFonts w:hint="default"/>
                <w:sz w:val="21"/>
                <w:szCs w:val="21"/>
              </w:rPr>
              <w:t>YYGZ-02</w:t>
            </w:r>
          </w:p>
        </w:tc>
        <w:tc>
          <w:tcPr>
            <w:tcW w:w="1600" w:type="dxa"/>
            <w:vAlign w:val="center"/>
          </w:tcPr>
          <w:p>
            <w:pPr>
              <w:pStyle w:val="2"/>
              <w:ind w:firstLine="0" w:firstLineChars="0"/>
              <w:jc w:val="center"/>
              <w:rPr>
                <w:rFonts w:hint="default"/>
                <w:sz w:val="21"/>
                <w:szCs w:val="21"/>
              </w:rPr>
            </w:pPr>
            <w:r>
              <w:rPr>
                <w:sz w:val="21"/>
                <w:szCs w:val="21"/>
              </w:rPr>
              <w:t>宣大高速阳原停车区</w:t>
            </w:r>
          </w:p>
        </w:tc>
        <w:tc>
          <w:tcPr>
            <w:tcW w:w="2977" w:type="dxa"/>
            <w:vAlign w:val="center"/>
          </w:tcPr>
          <w:p>
            <w:pPr>
              <w:pStyle w:val="2"/>
              <w:ind w:firstLine="0" w:firstLineChars="0"/>
              <w:jc w:val="center"/>
              <w:rPr>
                <w:rFonts w:hint="default"/>
                <w:sz w:val="21"/>
                <w:szCs w:val="21"/>
              </w:rPr>
            </w:pPr>
            <w:r>
              <w:rPr>
                <w:sz w:val="21"/>
                <w:szCs w:val="21"/>
              </w:rPr>
              <w:t>60日历天，缺陷责任期24个月，计划开工日期2019年9月</w:t>
            </w:r>
          </w:p>
        </w:tc>
        <w:tc>
          <w:tcPr>
            <w:tcW w:w="2267" w:type="dxa"/>
            <w:vAlign w:val="center"/>
          </w:tcPr>
          <w:p>
            <w:pPr>
              <w:pStyle w:val="2"/>
              <w:ind w:firstLine="0" w:firstLineChars="0"/>
              <w:jc w:val="center"/>
              <w:rPr>
                <w:rFonts w:hint="default"/>
                <w:sz w:val="21"/>
                <w:szCs w:val="21"/>
              </w:rPr>
            </w:pPr>
            <w:r>
              <w:rPr>
                <w:sz w:val="21"/>
                <w:szCs w:val="21"/>
              </w:rPr>
              <w:t>工程竣（交）工验收的质量评定：合格</w:t>
            </w:r>
          </w:p>
        </w:tc>
        <w:tc>
          <w:tcPr>
            <w:tcW w:w="1843" w:type="dxa"/>
            <w:vAlign w:val="center"/>
          </w:tcPr>
          <w:p>
            <w:pPr>
              <w:pStyle w:val="2"/>
              <w:ind w:firstLine="0" w:firstLineChars="0"/>
              <w:jc w:val="center"/>
              <w:rPr>
                <w:rFonts w:hint="default"/>
                <w:sz w:val="21"/>
                <w:szCs w:val="21"/>
              </w:rPr>
            </w:pPr>
            <w:r>
              <w:rPr>
                <w:sz w:val="21"/>
                <w:szCs w:val="21"/>
              </w:rPr>
              <w:t>不发生重大安全生产责任事故</w:t>
            </w:r>
          </w:p>
        </w:tc>
      </w:tr>
    </w:tbl>
    <w:p>
      <w:pPr>
        <w:pStyle w:val="10"/>
        <w:numPr>
          <w:ilvl w:val="0"/>
          <w:numId w:val="1"/>
        </w:numPr>
        <w:spacing w:line="240" w:lineRule="auto"/>
        <w:ind w:left="715" w:hanging="346"/>
      </w:pPr>
      <w:bookmarkStart w:id="32" w:name="_bookmark11"/>
      <w:bookmarkEnd w:id="32"/>
      <w:bookmarkStart w:id="33" w:name="_Toc14183_WPSOffice_Level2"/>
      <w:bookmarkStart w:id="34" w:name="_Toc13605315"/>
      <w:bookmarkStart w:id="35" w:name="_Toc20910_WPSOffice_Level2"/>
      <w:bookmarkStart w:id="36" w:name="_Toc4399_WPSOffice_Level2"/>
      <w:r>
        <w:rPr>
          <w:rFonts w:hint="eastAsia"/>
        </w:rPr>
        <w:t>投标人资格要求</w:t>
      </w:r>
      <w:bookmarkEnd w:id="33"/>
      <w:bookmarkEnd w:id="34"/>
      <w:bookmarkEnd w:id="35"/>
      <w:bookmarkEnd w:id="36"/>
    </w:p>
    <w:p>
      <w:pPr>
        <w:pStyle w:val="2"/>
        <w:ind w:firstLineChars="200"/>
        <w:rPr>
          <w:rFonts w:hint="default"/>
          <w:sz w:val="21"/>
          <w:szCs w:val="21"/>
        </w:rPr>
      </w:pPr>
      <w:r>
        <w:rPr>
          <w:sz w:val="21"/>
          <w:szCs w:val="21"/>
        </w:rPr>
        <w:t>3.1本次招标要求投标人具有独立企业法人资格、持有工商行政管理部门核发的有效企业营业执照，并具有建设行政主管部门核发的有效的安全生产许可证，满足附录3要求的资格审查条件，信誉良好，并在人员、设备、资金等方面具有相应的施工能力。</w:t>
      </w:r>
    </w:p>
    <w:p>
      <w:pPr>
        <w:pStyle w:val="2"/>
        <w:ind w:firstLineChars="200"/>
        <w:rPr>
          <w:rFonts w:hint="default"/>
          <w:sz w:val="21"/>
          <w:szCs w:val="21"/>
        </w:rPr>
      </w:pPr>
      <w:r>
        <w:rPr>
          <w:sz w:val="21"/>
          <w:szCs w:val="21"/>
        </w:rPr>
        <w:t>3.2 本次招标不接受联合体投标。</w:t>
      </w:r>
    </w:p>
    <w:p>
      <w:pPr>
        <w:pStyle w:val="2"/>
        <w:ind w:firstLineChars="200"/>
        <w:rPr>
          <w:rFonts w:hint="default"/>
          <w:sz w:val="21"/>
          <w:szCs w:val="21"/>
        </w:rPr>
      </w:pPr>
      <w:r>
        <w:rPr>
          <w:sz w:val="21"/>
          <w:szCs w:val="21"/>
        </w:rPr>
        <w:t>3.3每个投标人可同时对2个标段提出投标申请，但只允许中1个标段。</w:t>
      </w:r>
    </w:p>
    <w:p>
      <w:pPr>
        <w:pStyle w:val="2"/>
        <w:ind w:firstLineChars="200"/>
        <w:rPr>
          <w:rFonts w:hint="default"/>
          <w:sz w:val="21"/>
          <w:szCs w:val="21"/>
        </w:rPr>
      </w:pPr>
      <w:r>
        <w:rPr>
          <w:rFonts w:hint="default"/>
          <w:sz w:val="21"/>
          <w:szCs w:val="21"/>
        </w:rPr>
        <w:t>3.4</w:t>
      </w:r>
      <w:r>
        <w:rPr>
          <w:sz w:val="21"/>
          <w:szCs w:val="21"/>
        </w:rPr>
        <w:t>与招标人存在利害关系可能影响招标公正性的单位，不得参加投标。单位负责人为同一人或者存在控股、管理关系的不同单位，不得同时参加同一标段投标；否则，相关投标均无效。</w:t>
      </w:r>
    </w:p>
    <w:p>
      <w:pPr>
        <w:ind w:firstLine="420" w:firstLineChars="200"/>
        <w:rPr>
          <w:b/>
          <w:color w:val="FF0000"/>
          <w:szCs w:val="21"/>
        </w:rPr>
      </w:pPr>
      <w:r>
        <w:rPr>
          <w:rFonts w:ascii="宋体" w:hAnsi="宋体"/>
          <w:szCs w:val="21"/>
        </w:rPr>
        <w:t>3.5</w:t>
      </w:r>
      <w:r>
        <w:rPr>
          <w:szCs w:val="21"/>
        </w:rPr>
        <w:t>在“信用中国”网站(http://www.creditchina.gov.cn/)中被列入失信被执行人名单、企业经营异常名录、重大税收违法案件当事人名单</w:t>
      </w:r>
      <w:r>
        <w:rPr>
          <w:rFonts w:hint="eastAsia"/>
          <w:bCs/>
          <w:color w:val="000000" w:themeColor="text1"/>
          <w:szCs w:val="21"/>
          <w14:textFill>
            <w14:solidFill>
              <w14:schemeClr w14:val="tx1"/>
            </w14:solidFill>
          </w14:textFill>
        </w:rPr>
        <w:t>及国家企业信用信息公示系统（http：//www.gsxt.gov.cn/）中被列入严重违法失信企业名单（不含分公司）的投标人，不得参加投标。</w:t>
      </w:r>
    </w:p>
    <w:p>
      <w:pPr>
        <w:pStyle w:val="2"/>
        <w:ind w:firstLineChars="200"/>
        <w:rPr>
          <w:rFonts w:hint="default"/>
          <w:sz w:val="21"/>
          <w:szCs w:val="21"/>
        </w:rPr>
      </w:pPr>
      <w:r>
        <w:rPr>
          <w:sz w:val="21"/>
          <w:szCs w:val="21"/>
        </w:rPr>
        <w:t>3.</w:t>
      </w:r>
      <w:r>
        <w:rPr>
          <w:rFonts w:hint="default"/>
          <w:sz w:val="21"/>
          <w:szCs w:val="21"/>
        </w:rPr>
        <w:t>6</w:t>
      </w:r>
      <w:r>
        <w:rPr>
          <w:sz w:val="21"/>
          <w:szCs w:val="21"/>
        </w:rPr>
        <w:t>投标人或其法定代表人、拟委任的</w:t>
      </w:r>
      <w:r>
        <w:rPr>
          <w:bCs/>
          <w:color w:val="000000" w:themeColor="text1"/>
          <w:sz w:val="21"/>
          <w:szCs w:val="21"/>
          <w14:textFill>
            <w14:solidFill>
              <w14:schemeClr w14:val="tx1"/>
            </w14:solidFill>
          </w14:textFill>
        </w:rPr>
        <w:t>项目负责人</w:t>
      </w:r>
      <w:r>
        <w:rPr>
          <w:sz w:val="21"/>
          <w:szCs w:val="21"/>
        </w:rPr>
        <w:t>在近三年内（2016年8月1日至今）有行贿犯罪行为的，不得参加投标。</w:t>
      </w:r>
    </w:p>
    <w:p>
      <w:pPr>
        <w:pStyle w:val="10"/>
        <w:numPr>
          <w:ilvl w:val="0"/>
          <w:numId w:val="1"/>
        </w:numPr>
        <w:spacing w:line="240" w:lineRule="auto"/>
        <w:ind w:left="715" w:hanging="346"/>
      </w:pPr>
      <w:bookmarkStart w:id="37" w:name="_bookmark12"/>
      <w:bookmarkEnd w:id="37"/>
      <w:bookmarkStart w:id="38" w:name="_Toc13605316"/>
      <w:bookmarkStart w:id="39" w:name="_Toc337_WPSOffice_Level2"/>
      <w:bookmarkStart w:id="40" w:name="_Toc1987_WPSOffice_Level2"/>
      <w:bookmarkStart w:id="41" w:name="_Toc12915_WPSOffice_Level2"/>
      <w:r>
        <w:rPr>
          <w:rFonts w:hint="eastAsia"/>
        </w:rPr>
        <w:t>招标文件的获取</w:t>
      </w:r>
      <w:bookmarkEnd w:id="38"/>
      <w:bookmarkEnd w:id="39"/>
      <w:bookmarkEnd w:id="40"/>
      <w:bookmarkEnd w:id="41"/>
    </w:p>
    <w:p>
      <w:pPr>
        <w:pStyle w:val="2"/>
        <w:ind w:firstLineChars="200"/>
        <w:rPr>
          <w:rFonts w:hint="default"/>
          <w:sz w:val="21"/>
          <w:szCs w:val="21"/>
        </w:rPr>
      </w:pPr>
      <w:bookmarkStart w:id="42" w:name="_bookmark13"/>
      <w:bookmarkEnd w:id="42"/>
      <w:bookmarkStart w:id="43" w:name="_Toc28902_WPSOffice_Level2"/>
      <w:r>
        <w:rPr>
          <w:sz w:val="21"/>
          <w:szCs w:val="21"/>
        </w:rPr>
        <w:t>4.1 符合要求的投标申请人请携带企业法人营业执照副本、资质证书、授权委托书（如法定代表人直接到场的，需提供法定代表人身份证明、营业执照副本、身份证原件）、被授权人有效身份证于2019年0</w:t>
      </w:r>
      <w:r>
        <w:rPr>
          <w:rFonts w:hint="default"/>
          <w:sz w:val="21"/>
          <w:szCs w:val="21"/>
        </w:rPr>
        <w:t>8</w:t>
      </w:r>
      <w:r>
        <w:rPr>
          <w:sz w:val="21"/>
          <w:szCs w:val="21"/>
        </w:rPr>
        <w:t>月</w:t>
      </w:r>
      <w:r>
        <w:rPr>
          <w:rFonts w:hint="eastAsia"/>
          <w:sz w:val="21"/>
          <w:szCs w:val="21"/>
          <w:lang w:val="en-US" w:eastAsia="zh-CN"/>
        </w:rPr>
        <w:t>26</w:t>
      </w:r>
      <w:r>
        <w:rPr>
          <w:sz w:val="21"/>
          <w:szCs w:val="21"/>
        </w:rPr>
        <w:t xml:space="preserve"> 日至2019年0</w:t>
      </w:r>
      <w:r>
        <w:rPr>
          <w:rFonts w:hint="default"/>
          <w:sz w:val="21"/>
          <w:szCs w:val="21"/>
        </w:rPr>
        <w:t>8</w:t>
      </w:r>
      <w:r>
        <w:rPr>
          <w:sz w:val="21"/>
          <w:szCs w:val="21"/>
        </w:rPr>
        <w:t>月</w:t>
      </w:r>
      <w:r>
        <w:rPr>
          <w:rFonts w:hint="eastAsia"/>
          <w:sz w:val="21"/>
          <w:szCs w:val="21"/>
          <w:lang w:val="en-US" w:eastAsia="zh-CN"/>
        </w:rPr>
        <w:t>30</w:t>
      </w:r>
      <w:r>
        <w:rPr>
          <w:sz w:val="21"/>
          <w:szCs w:val="21"/>
        </w:rPr>
        <w:t>日每日上午9:00-11:30；下午14:30-17:00（北京时间，法定节假日除外）到石家庄市桥西区中山西路 700 号悦享天地 B座19 楼 191</w:t>
      </w:r>
      <w:r>
        <w:rPr>
          <w:rFonts w:hint="eastAsia"/>
          <w:sz w:val="21"/>
          <w:szCs w:val="21"/>
          <w:lang w:val="en-US" w:eastAsia="zh-CN"/>
        </w:rPr>
        <w:t>1</w:t>
      </w:r>
      <w:bookmarkStart w:id="104" w:name="_GoBack"/>
      <w:bookmarkEnd w:id="104"/>
      <w:r>
        <w:rPr>
          <w:sz w:val="21"/>
          <w:szCs w:val="21"/>
        </w:rPr>
        <w:t xml:space="preserve"> 室报名，并购买招标文件。</w:t>
      </w:r>
    </w:p>
    <w:p>
      <w:pPr>
        <w:pStyle w:val="2"/>
        <w:ind w:firstLineChars="200"/>
        <w:rPr>
          <w:rFonts w:hint="default"/>
          <w:sz w:val="21"/>
          <w:szCs w:val="21"/>
        </w:rPr>
      </w:pPr>
      <w:r>
        <w:rPr>
          <w:sz w:val="21"/>
          <w:szCs w:val="21"/>
        </w:rPr>
        <w:t>4.2招标文件每套售价1000元，图纸1</w:t>
      </w:r>
      <w:r>
        <w:rPr>
          <w:rFonts w:hint="default"/>
          <w:sz w:val="21"/>
          <w:szCs w:val="21"/>
        </w:rPr>
        <w:t>000</w:t>
      </w:r>
      <w:r>
        <w:rPr>
          <w:sz w:val="21"/>
          <w:szCs w:val="21"/>
        </w:rPr>
        <w:t>元。售后不退。</w:t>
      </w:r>
      <w:bookmarkStart w:id="44" w:name="_Toc12789_WPSOffice_Level2"/>
      <w:bookmarkStart w:id="45" w:name="_Toc8816_WPSOffice_Level2"/>
    </w:p>
    <w:p>
      <w:pPr>
        <w:pStyle w:val="10"/>
        <w:numPr>
          <w:ilvl w:val="0"/>
          <w:numId w:val="1"/>
        </w:numPr>
        <w:spacing w:line="240" w:lineRule="auto"/>
        <w:ind w:left="715" w:hanging="346"/>
      </w:pPr>
      <w:bookmarkStart w:id="46" w:name="_Toc13605317"/>
      <w:r>
        <w:rPr>
          <w:rFonts w:hint="eastAsia"/>
        </w:rPr>
        <w:t>投标文件的递交及相关事宜</w:t>
      </w:r>
      <w:bookmarkEnd w:id="43"/>
      <w:bookmarkEnd w:id="44"/>
      <w:bookmarkEnd w:id="45"/>
      <w:bookmarkEnd w:id="46"/>
    </w:p>
    <w:p>
      <w:pPr>
        <w:ind w:firstLine="420" w:firstLineChars="200"/>
        <w:rPr>
          <w:rFonts w:ascii="宋体" w:hAnsi="宋体"/>
          <w:szCs w:val="21"/>
        </w:rPr>
      </w:pPr>
      <w:r>
        <w:rPr>
          <w:rFonts w:ascii="宋体" w:hAnsi="宋体"/>
          <w:szCs w:val="21"/>
        </w:rPr>
        <w:t>5</w:t>
      </w:r>
      <w:r>
        <w:rPr>
          <w:rFonts w:hint="eastAsia" w:ascii="宋体" w:hAnsi="宋体"/>
          <w:szCs w:val="21"/>
        </w:rPr>
        <w:t>.1 招标人不统一组织进行工程现场踏勘，不召开投标预备会。</w:t>
      </w:r>
    </w:p>
    <w:p>
      <w:pPr>
        <w:ind w:firstLine="420" w:firstLineChars="200"/>
        <w:rPr>
          <w:rFonts w:ascii="宋体" w:hAnsi="宋体" w:cs="宋体"/>
          <w:szCs w:val="21"/>
        </w:rPr>
      </w:pPr>
      <w:r>
        <w:rPr>
          <w:rFonts w:ascii="宋体" w:hAnsi="宋体"/>
          <w:szCs w:val="21"/>
        </w:rPr>
        <w:t>5</w:t>
      </w:r>
      <w:r>
        <w:rPr>
          <w:rFonts w:hint="eastAsia" w:ascii="宋体" w:hAnsi="宋体"/>
          <w:szCs w:val="21"/>
        </w:rPr>
        <w:t>.2 投标文件递交的截止时间(投标截止时间，下同)为2</w:t>
      </w:r>
      <w:r>
        <w:rPr>
          <w:rFonts w:ascii="宋体" w:hAnsi="宋体"/>
          <w:szCs w:val="21"/>
        </w:rPr>
        <w:t>019</w:t>
      </w:r>
      <w:r>
        <w:rPr>
          <w:rFonts w:hint="eastAsia" w:ascii="宋体" w:hAnsi="宋体" w:cs="宋体"/>
          <w:szCs w:val="21"/>
        </w:rPr>
        <w:t>年0</w:t>
      </w:r>
      <w:r>
        <w:rPr>
          <w:rFonts w:hint="eastAsia" w:ascii="宋体" w:hAnsi="宋体" w:cs="宋体"/>
          <w:szCs w:val="21"/>
          <w:lang w:val="en-US" w:eastAsia="zh-CN"/>
        </w:rPr>
        <w:t>9</w:t>
      </w:r>
      <w:r>
        <w:rPr>
          <w:rFonts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ascii="宋体" w:hAnsi="宋体" w:cs="宋体"/>
          <w:szCs w:val="21"/>
          <w:u w:val="single"/>
        </w:rPr>
        <w:t>09</w:t>
      </w:r>
      <w:r>
        <w:rPr>
          <w:rFonts w:hint="eastAsia" w:ascii="宋体" w:hAnsi="宋体" w:cs="宋体"/>
          <w:szCs w:val="21"/>
        </w:rPr>
        <w:t>时</w:t>
      </w:r>
      <w:r>
        <w:rPr>
          <w:rFonts w:ascii="宋体" w:hAnsi="宋体" w:cs="宋体"/>
          <w:szCs w:val="21"/>
          <w:u w:val="single"/>
        </w:rPr>
        <w:t>30</w:t>
      </w:r>
      <w:r>
        <w:rPr>
          <w:rFonts w:hint="eastAsia" w:ascii="宋体" w:hAnsi="宋体" w:cs="宋体"/>
          <w:szCs w:val="21"/>
        </w:rPr>
        <w:t>分，投标人应于当日</w:t>
      </w:r>
      <w:r>
        <w:rPr>
          <w:rFonts w:ascii="宋体" w:hAnsi="宋体" w:cs="宋体"/>
          <w:szCs w:val="21"/>
          <w:u w:val="single"/>
        </w:rPr>
        <w:t>09</w:t>
      </w:r>
      <w:r>
        <w:rPr>
          <w:rFonts w:hint="eastAsia" w:ascii="宋体" w:hAnsi="宋体" w:cs="宋体"/>
          <w:szCs w:val="21"/>
        </w:rPr>
        <w:t>时</w:t>
      </w:r>
      <w:r>
        <w:rPr>
          <w:rFonts w:ascii="宋体" w:hAnsi="宋体" w:cs="宋体"/>
          <w:szCs w:val="21"/>
          <w:u w:val="single"/>
        </w:rPr>
        <w:t>30</w:t>
      </w:r>
      <w:r>
        <w:rPr>
          <w:rFonts w:hint="eastAsia" w:ascii="宋体" w:hAnsi="宋体" w:cs="宋体"/>
          <w:szCs w:val="21"/>
        </w:rPr>
        <w:t>分将投标文件递交至</w:t>
      </w:r>
      <w:r>
        <w:rPr>
          <w:rFonts w:hint="eastAsia" w:ascii="宋体" w:hAnsi="宋体"/>
          <w:b/>
          <w:bCs/>
          <w:szCs w:val="21"/>
          <w:u w:val="single"/>
        </w:rPr>
        <w:t>石家庄市桥西区中山西路 700 号悦享天地 B座19 楼 19</w:t>
      </w:r>
      <w:r>
        <w:rPr>
          <w:rFonts w:ascii="宋体" w:hAnsi="宋体"/>
          <w:b/>
          <w:bCs/>
          <w:szCs w:val="21"/>
          <w:u w:val="single"/>
        </w:rPr>
        <w:t>4</w:t>
      </w:r>
      <w:r>
        <w:rPr>
          <w:rFonts w:hint="eastAsia" w:ascii="宋体" w:hAnsi="宋体"/>
          <w:b/>
          <w:bCs/>
          <w:szCs w:val="21"/>
          <w:u w:val="single"/>
          <w:lang w:val="en-US" w:eastAsia="zh-CN"/>
        </w:rPr>
        <w:t>6</w:t>
      </w:r>
      <w:r>
        <w:rPr>
          <w:rFonts w:hint="eastAsia" w:ascii="宋体" w:hAnsi="宋体"/>
          <w:b/>
          <w:bCs/>
          <w:szCs w:val="21"/>
          <w:u w:val="single"/>
        </w:rPr>
        <w:t xml:space="preserve"> 室</w:t>
      </w:r>
      <w:r>
        <w:rPr>
          <w:rFonts w:hint="eastAsia" w:ascii="宋体" w:hAnsi="宋体"/>
          <w:szCs w:val="21"/>
          <w:u w:val="single"/>
        </w:rPr>
        <w:t>。</w:t>
      </w:r>
    </w:p>
    <w:p>
      <w:pPr>
        <w:ind w:firstLine="420" w:firstLineChars="200"/>
        <w:rPr>
          <w:rFonts w:ascii="宋体" w:hAnsi="宋体"/>
          <w:bCs/>
          <w:szCs w:val="21"/>
        </w:rPr>
      </w:pPr>
      <w:r>
        <w:rPr>
          <w:rFonts w:hint="eastAsia" w:ascii="宋体" w:hAnsi="宋体"/>
          <w:bCs/>
          <w:szCs w:val="21"/>
        </w:rPr>
        <w:t>投标人递交投标文件时，必须单独提交1份投标人关联企业情况表（见附件</w:t>
      </w:r>
      <w:r>
        <w:rPr>
          <w:rFonts w:ascii="宋体" w:hAnsi="宋体"/>
          <w:bCs/>
          <w:szCs w:val="21"/>
        </w:rPr>
        <w:t>1</w:t>
      </w:r>
      <w:r>
        <w:rPr>
          <w:rFonts w:hint="eastAsia" w:ascii="宋体" w:hAnsi="宋体"/>
          <w:bCs/>
          <w:szCs w:val="21"/>
        </w:rPr>
        <w:t>），单位负责人为同一人或者存在控股、管理关系的不同单位，按照递交投标文件的先后顺序，招标人只接受第1名递交投标文件的投标人参加该项目的投标。</w:t>
      </w:r>
    </w:p>
    <w:p>
      <w:pPr>
        <w:ind w:firstLine="420" w:firstLineChars="200"/>
        <w:rPr>
          <w:rFonts w:ascii="宋体" w:hAnsi="宋体"/>
          <w:bCs/>
          <w:szCs w:val="21"/>
        </w:rPr>
      </w:pPr>
      <w:r>
        <w:rPr>
          <w:rFonts w:hint="eastAsia" w:ascii="宋体" w:hAnsi="宋体"/>
          <w:bCs/>
          <w:szCs w:val="21"/>
        </w:rPr>
        <w:t>5.3递交投标文件时，如投标人法定代表人递交投标文件的，法定代表人应当持有效身份证件；投标人授权代理人递交投标文件的，授权代理人应当持有效身份证件和授权委托书。投标人不满足上述要求的，视为放弃投标资格。</w:t>
      </w:r>
    </w:p>
    <w:p>
      <w:pPr>
        <w:ind w:firstLine="420" w:firstLineChars="200"/>
        <w:rPr>
          <w:rFonts w:asciiTheme="minorEastAsia" w:hAnsiTheme="minorEastAsia" w:eastAsiaTheme="minorEastAsia" w:cstheme="minorEastAsia"/>
          <w:szCs w:val="21"/>
        </w:rPr>
      </w:pPr>
      <w:r>
        <w:rPr>
          <w:rFonts w:hint="eastAsia" w:ascii="宋体" w:hAnsi="宋体"/>
          <w:bCs/>
          <w:szCs w:val="21"/>
        </w:rPr>
        <w:t>5.4逾期送达的、未送达指定地点的、不按照招标文件要求密封的、未按前款要求提交关联企业情况表的、投标人的法定代表人或其委托代理人未按前款规定到场递交投标文件，招标人将予以拒收。</w:t>
      </w:r>
    </w:p>
    <w:p>
      <w:pPr>
        <w:pStyle w:val="10"/>
        <w:numPr>
          <w:ilvl w:val="0"/>
          <w:numId w:val="1"/>
        </w:numPr>
        <w:spacing w:line="240" w:lineRule="auto"/>
        <w:ind w:left="715" w:hanging="346"/>
      </w:pPr>
      <w:bookmarkStart w:id="47" w:name="_bookmark14"/>
      <w:bookmarkEnd w:id="47"/>
      <w:bookmarkStart w:id="48" w:name="_Toc3802_WPSOffice_Level2"/>
      <w:bookmarkStart w:id="49" w:name="_Toc1075_WPSOffice_Level2"/>
      <w:bookmarkStart w:id="50" w:name="_Toc9169_WPSOffice_Level2"/>
      <w:bookmarkStart w:id="51" w:name="_Toc13605318"/>
      <w:r>
        <w:rPr>
          <w:rFonts w:hint="eastAsia"/>
        </w:rPr>
        <w:t>发布媒介</w:t>
      </w:r>
      <w:bookmarkEnd w:id="48"/>
      <w:bookmarkEnd w:id="49"/>
      <w:bookmarkEnd w:id="50"/>
      <w:bookmarkEnd w:id="51"/>
    </w:p>
    <w:p>
      <w:pPr>
        <w:ind w:firstLine="420" w:firstLineChars="200"/>
        <w:rPr>
          <w:szCs w:val="21"/>
        </w:rPr>
      </w:pPr>
      <w:r>
        <w:rPr>
          <w:rFonts w:hint="eastAsia" w:ascii="宋体" w:hAnsi="宋体"/>
          <w:szCs w:val="21"/>
        </w:rPr>
        <w:t>本次招标公告同时在河北省招标投标公共服务平台（http://www.hebeieb.com/）、河北省国建高速公路投资管理有限公司（http://www.hbgs.com.cn/fwq/index.asp）上发布。</w:t>
      </w:r>
    </w:p>
    <w:p>
      <w:pPr>
        <w:pStyle w:val="10"/>
        <w:numPr>
          <w:ilvl w:val="0"/>
          <w:numId w:val="1"/>
        </w:numPr>
        <w:spacing w:line="240" w:lineRule="auto"/>
        <w:ind w:left="715" w:hanging="346"/>
      </w:pPr>
      <w:bookmarkStart w:id="52" w:name="_Toc1547_WPSOffice_Level2"/>
      <w:bookmarkStart w:id="53" w:name="_Toc13605319"/>
      <w:bookmarkStart w:id="54" w:name="_Toc11575_WPSOffice_Level2"/>
      <w:bookmarkStart w:id="55" w:name="_Toc15258_WPSOffice_Level2"/>
      <w:r>
        <w:rPr>
          <w:rFonts w:hint="eastAsia"/>
        </w:rPr>
        <w:t>联系方式</w:t>
      </w:r>
      <w:bookmarkEnd w:id="52"/>
      <w:bookmarkEnd w:id="53"/>
      <w:bookmarkEnd w:id="54"/>
      <w:bookmarkEnd w:id="55"/>
    </w:p>
    <w:p>
      <w:pPr>
        <w:ind w:firstLine="420" w:firstLineChars="200"/>
        <w:rPr>
          <w:rFonts w:ascii="宋体" w:hAnsi="宋体"/>
          <w:szCs w:val="21"/>
        </w:rPr>
      </w:pPr>
      <w:r>
        <w:rPr>
          <w:rFonts w:hint="eastAsia" w:ascii="宋体" w:hAnsi="宋体"/>
          <w:szCs w:val="21"/>
        </w:rPr>
        <w:t xml:space="preserve">招 标 人：河北国建高速公路投资管理有限公司 </w:t>
      </w:r>
    </w:p>
    <w:p>
      <w:pPr>
        <w:ind w:firstLine="420" w:firstLineChars="200"/>
        <w:rPr>
          <w:rFonts w:ascii="宋体" w:hAnsi="宋体"/>
          <w:szCs w:val="21"/>
        </w:rPr>
      </w:pPr>
      <w:r>
        <w:rPr>
          <w:rFonts w:hint="eastAsia" w:ascii="宋体" w:hAnsi="宋体"/>
          <w:szCs w:val="21"/>
        </w:rPr>
        <w:t xml:space="preserve">地    址：石家庄市裕华区汾河道81号 </w:t>
      </w:r>
    </w:p>
    <w:p>
      <w:pPr>
        <w:ind w:firstLine="420" w:firstLineChars="200"/>
        <w:rPr>
          <w:rFonts w:ascii="宋体" w:hAnsi="宋体"/>
          <w:szCs w:val="21"/>
        </w:rPr>
      </w:pPr>
      <w:r>
        <w:rPr>
          <w:rFonts w:hint="eastAsia" w:ascii="宋体" w:hAnsi="宋体"/>
          <w:szCs w:val="21"/>
        </w:rPr>
        <w:t xml:space="preserve">邮    编：050000 </w:t>
      </w:r>
    </w:p>
    <w:p>
      <w:pPr>
        <w:ind w:firstLine="420" w:firstLineChars="200"/>
        <w:rPr>
          <w:rFonts w:ascii="宋体" w:hAnsi="宋体"/>
          <w:szCs w:val="21"/>
        </w:rPr>
      </w:pPr>
      <w:r>
        <w:rPr>
          <w:rFonts w:hint="eastAsia" w:ascii="宋体" w:hAnsi="宋体"/>
          <w:szCs w:val="21"/>
        </w:rPr>
        <w:t>联 系 人：韩子程       电话：0311－89256091</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招标代理机构：中招国际招标有限公司</w:t>
      </w:r>
    </w:p>
    <w:p>
      <w:pPr>
        <w:ind w:firstLine="420" w:firstLineChars="200"/>
        <w:rPr>
          <w:rFonts w:ascii="宋体" w:hAnsi="宋体"/>
          <w:szCs w:val="21"/>
        </w:rPr>
      </w:pPr>
      <w:r>
        <w:rPr>
          <w:rFonts w:hint="eastAsia" w:ascii="宋体" w:hAnsi="宋体"/>
          <w:szCs w:val="21"/>
        </w:rPr>
        <w:t>地址：石家庄市桥西区中山西路700号19楼1946室</w:t>
      </w:r>
    </w:p>
    <w:p>
      <w:pPr>
        <w:ind w:firstLine="420" w:firstLineChars="200"/>
        <w:rPr>
          <w:rFonts w:ascii="宋体" w:hAnsi="宋体"/>
          <w:szCs w:val="21"/>
        </w:rPr>
      </w:pPr>
      <w:r>
        <w:rPr>
          <w:rFonts w:hint="eastAsia" w:ascii="宋体" w:hAnsi="宋体"/>
          <w:szCs w:val="21"/>
        </w:rPr>
        <w:t>邮编：050000</w:t>
      </w:r>
    </w:p>
    <w:p>
      <w:pPr>
        <w:ind w:firstLine="420" w:firstLineChars="200"/>
        <w:rPr>
          <w:rFonts w:ascii="宋体" w:hAnsi="宋体"/>
          <w:szCs w:val="21"/>
        </w:rPr>
      </w:pPr>
      <w:r>
        <w:rPr>
          <w:rFonts w:hint="eastAsia" w:ascii="宋体" w:hAnsi="宋体"/>
          <w:szCs w:val="21"/>
        </w:rPr>
        <w:t>联系人：李超</w:t>
      </w:r>
    </w:p>
    <w:p>
      <w:pPr>
        <w:ind w:firstLine="420" w:firstLineChars="200"/>
        <w:rPr>
          <w:rFonts w:ascii="宋体" w:hAnsi="宋体"/>
          <w:szCs w:val="21"/>
        </w:rPr>
      </w:pPr>
      <w:r>
        <w:rPr>
          <w:rFonts w:hint="eastAsia" w:ascii="宋体" w:hAnsi="宋体"/>
          <w:szCs w:val="21"/>
        </w:rPr>
        <w:t>电话：1</w:t>
      </w:r>
      <w:r>
        <w:rPr>
          <w:rFonts w:ascii="宋体" w:hAnsi="宋体"/>
          <w:szCs w:val="21"/>
        </w:rPr>
        <w:t>8031189718 0311-68025855</w:t>
      </w:r>
    </w:p>
    <w:p>
      <w:pPr>
        <w:pStyle w:val="10"/>
        <w:numPr>
          <w:ilvl w:val="0"/>
          <w:numId w:val="1"/>
        </w:numPr>
        <w:spacing w:line="240" w:lineRule="auto"/>
        <w:ind w:left="715" w:hanging="346"/>
      </w:pPr>
      <w:bookmarkStart w:id="56" w:name="_Toc5690_WPSOffice_Level2"/>
      <w:bookmarkStart w:id="57" w:name="_Toc536_WPSOffice_Level2"/>
      <w:bookmarkStart w:id="58" w:name="_Toc13605320"/>
      <w:bookmarkStart w:id="59" w:name="_Toc7294_WPSOffice_Level2"/>
      <w:r>
        <w:rPr>
          <w:rFonts w:hint="eastAsia"/>
        </w:rPr>
        <w:t>附件</w:t>
      </w:r>
      <w:bookmarkEnd w:id="56"/>
      <w:bookmarkEnd w:id="57"/>
      <w:bookmarkEnd w:id="58"/>
      <w:bookmarkEnd w:id="59"/>
    </w:p>
    <w:p>
      <w:pPr>
        <w:spacing w:line="400" w:lineRule="exact"/>
        <w:ind w:firstLine="420" w:firstLineChars="200"/>
        <w:rPr>
          <w:rFonts w:ascii="宋体" w:hAnsi="宋体"/>
          <w:szCs w:val="21"/>
        </w:rPr>
      </w:pPr>
      <w:bookmarkStart w:id="60" w:name="_Toc28907_WPSOffice_Level2"/>
      <w:bookmarkStart w:id="61" w:name="_Toc2486_WPSOffice_Level2"/>
      <w:bookmarkStart w:id="62" w:name="_Toc4700_WPSOffice_Level2"/>
      <w:bookmarkStart w:id="63" w:name="_Toc11459_WPSOffice_Level3"/>
      <w:bookmarkStart w:id="64" w:name="_Toc956_WPSOffice_Level3"/>
      <w:bookmarkStart w:id="65" w:name="_Toc20681_WPSOffice_Level2"/>
      <w:bookmarkStart w:id="66" w:name="_Toc12476_WPSOffice_Level3"/>
      <w:bookmarkStart w:id="67" w:name="_Toc16165_WPSOffice_Level2"/>
      <w:bookmarkStart w:id="68" w:name="_Toc12193_WPSOffice_Level2"/>
      <w:bookmarkStart w:id="69" w:name="_Toc13861_WPSOffice_Level3"/>
      <w:bookmarkStart w:id="70" w:name="_Toc16949_WPSOffice_Level3"/>
      <w:bookmarkStart w:id="71" w:name="_Toc1436_WPSOffice_Level2"/>
      <w:bookmarkStart w:id="72" w:name="_Toc13229_WPSOffice_Level3"/>
      <w:r>
        <w:rPr>
          <w:rFonts w:hint="eastAsia" w:ascii="宋体" w:hAnsi="宋体"/>
          <w:szCs w:val="21"/>
        </w:rPr>
        <w:t>附件1：</w:t>
      </w:r>
      <w:bookmarkEnd w:id="60"/>
      <w:bookmarkEnd w:id="61"/>
      <w:bookmarkEnd w:id="62"/>
      <w:bookmarkStart w:id="73" w:name="_Toc21400_WPSOffice_Level2"/>
      <w:bookmarkStart w:id="74" w:name="_Toc9867_WPSOffice_Level2"/>
      <w:bookmarkStart w:id="75" w:name="_Toc19316_WPSOffice_Level2"/>
      <w:r>
        <w:rPr>
          <w:rFonts w:hint="eastAsia" w:ascii="宋体" w:hAnsi="宋体"/>
          <w:szCs w:val="21"/>
        </w:rPr>
        <w:t>投资参股的关联企业情况表</w:t>
      </w:r>
    </w:p>
    <w:p>
      <w:pPr>
        <w:spacing w:line="400" w:lineRule="exact"/>
        <w:ind w:firstLine="420" w:firstLineChars="200"/>
        <w:rPr>
          <w:rFonts w:ascii="宋体" w:hAnsi="宋体"/>
          <w:szCs w:val="21"/>
        </w:rPr>
      </w:pPr>
      <w:r>
        <w:rPr>
          <w:rFonts w:hint="eastAsia" w:ascii="宋体" w:hAnsi="宋体"/>
          <w:szCs w:val="21"/>
        </w:rPr>
        <w:t>附件2：资格审查条件</w:t>
      </w:r>
      <w:bookmarkEnd w:id="63"/>
      <w:bookmarkEnd w:id="64"/>
      <w:bookmarkEnd w:id="65"/>
      <w:bookmarkEnd w:id="66"/>
      <w:bookmarkEnd w:id="67"/>
      <w:bookmarkEnd w:id="68"/>
      <w:bookmarkEnd w:id="69"/>
      <w:bookmarkEnd w:id="70"/>
      <w:bookmarkEnd w:id="71"/>
      <w:bookmarkEnd w:id="72"/>
    </w:p>
    <w:bookmarkEnd w:id="73"/>
    <w:bookmarkEnd w:id="74"/>
    <w:bookmarkEnd w:id="75"/>
    <w:p>
      <w:pPr>
        <w:widowControl/>
        <w:spacing w:line="240" w:lineRule="auto"/>
        <w:rPr>
          <w:rFonts w:ascii="宋体" w:hAnsi="宋体"/>
          <w:szCs w:val="21"/>
        </w:rPr>
      </w:pPr>
      <w:r>
        <w:rPr>
          <w:rFonts w:ascii="宋体" w:hAnsi="宋体"/>
          <w:szCs w:val="21"/>
        </w:rPr>
        <w:br w:type="page"/>
      </w:r>
    </w:p>
    <w:p>
      <w:pPr>
        <w:pStyle w:val="4"/>
        <w:jc w:val="left"/>
      </w:pPr>
      <w:bookmarkStart w:id="76" w:name="_Toc13605321"/>
      <w:bookmarkStart w:id="77" w:name="_Toc29804_WPSOffice_Level2"/>
      <w:bookmarkStart w:id="78" w:name="_Toc29639_WPSOffice_Level2"/>
      <w:bookmarkStart w:id="79" w:name="_Toc32537_WPSOffice_Level2"/>
      <w:bookmarkStart w:id="80" w:name="_Toc27256_WPSOffice_Level3"/>
      <w:bookmarkStart w:id="81" w:name="_Toc24415_WPSOffice_Level2"/>
      <w:bookmarkStart w:id="82" w:name="_Toc12232_WPSOffice_Level2"/>
      <w:bookmarkStart w:id="83" w:name="_Toc7210_WPSOffice_Level3"/>
      <w:bookmarkStart w:id="84" w:name="_Toc20821_WPSOffice_Level3"/>
      <w:bookmarkStart w:id="85" w:name="_Toc13727_WPSOffice_Level2"/>
      <w:bookmarkStart w:id="86" w:name="_Toc10158_WPSOffice_Level3"/>
      <w:bookmarkStart w:id="87" w:name="_Toc10021_WPSOffice_Level2"/>
      <w:bookmarkStart w:id="88" w:name="_Toc2257_WPSOffice_Level3"/>
      <w:bookmarkStart w:id="89" w:name="_Toc781_WPSOffice_Level3"/>
      <w:r>
        <w:rPr>
          <w:rFonts w:hint="eastAsia"/>
        </w:rPr>
        <w:t>附件1：投资参股的关联企业情况表</w:t>
      </w:r>
      <w:bookmarkEnd w:id="76"/>
    </w:p>
    <w:tbl>
      <w:tblPr>
        <w:tblStyle w:val="7"/>
        <w:tblW w:w="883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69" w:hRule="atLeast"/>
          <w:jc w:val="center"/>
        </w:trPr>
        <w:tc>
          <w:tcPr>
            <w:tcW w:w="8835" w:type="dxa"/>
            <w:noWrap/>
          </w:tcPr>
          <w:p>
            <w:pPr>
              <w:adjustRightInd w:val="0"/>
              <w:snapToGrid w:val="0"/>
              <w:spacing w:line="480" w:lineRule="auto"/>
              <w:jc w:val="both"/>
              <w:rPr>
                <w:rFonts w:ascii="宋体" w:hAnsi="宋体"/>
                <w:szCs w:val="21"/>
              </w:rPr>
            </w:pPr>
          </w:p>
          <w:p>
            <w:pPr>
              <w:adjustRightInd w:val="0"/>
              <w:snapToGrid w:val="0"/>
              <w:spacing w:line="480" w:lineRule="auto"/>
              <w:ind w:firstLine="420" w:firstLineChars="200"/>
              <w:rPr>
                <w:rFonts w:ascii="宋体" w:hAnsi="宋体"/>
                <w:szCs w:val="21"/>
              </w:rPr>
            </w:pPr>
            <w:r>
              <w:rPr>
                <w:rFonts w:hint="eastAsia" w:ascii="宋体" w:hAnsi="宋体"/>
                <w:szCs w:val="21"/>
              </w:rPr>
              <w:t>申请购买招标文件的企业应提供其投资参股的关联企业情况，包括以下内容：</w:t>
            </w:r>
          </w:p>
          <w:p>
            <w:pPr>
              <w:adjustRightInd w:val="0"/>
              <w:snapToGrid w:val="0"/>
              <w:spacing w:line="480" w:lineRule="auto"/>
              <w:ind w:firstLine="420" w:firstLineChars="200"/>
              <w:rPr>
                <w:rFonts w:ascii="宋体" w:hAnsi="宋体"/>
                <w:szCs w:val="21"/>
              </w:rPr>
            </w:pPr>
            <w:r>
              <w:rPr>
                <w:rFonts w:hint="eastAsia" w:ascii="宋体" w:hAnsi="宋体"/>
                <w:szCs w:val="21"/>
              </w:rPr>
              <w:t>(1)单位负责人为同一人的不同单位名单：；</w:t>
            </w:r>
          </w:p>
          <w:p>
            <w:pPr>
              <w:adjustRightInd w:val="0"/>
              <w:snapToGrid w:val="0"/>
              <w:spacing w:line="480" w:lineRule="auto"/>
              <w:ind w:firstLine="420" w:firstLineChars="200"/>
              <w:rPr>
                <w:rFonts w:ascii="宋体" w:hAnsi="宋体"/>
                <w:szCs w:val="21"/>
              </w:rPr>
            </w:pPr>
            <w:r>
              <w:rPr>
                <w:rFonts w:hint="eastAsia" w:ascii="宋体" w:hAnsi="宋体"/>
                <w:szCs w:val="21"/>
              </w:rPr>
              <w:t xml:space="preserve">(2)存在控股、管理关系的不同单位名单：； </w:t>
            </w:r>
          </w:p>
          <w:p>
            <w:pPr>
              <w:adjustRightInd w:val="0"/>
              <w:snapToGrid w:val="0"/>
              <w:spacing w:line="480" w:lineRule="auto"/>
              <w:ind w:firstLine="420" w:firstLineChars="200"/>
              <w:rPr>
                <w:rFonts w:ascii="宋体" w:hAnsi="宋体"/>
                <w:szCs w:val="21"/>
              </w:rPr>
            </w:pPr>
            <w:r>
              <w:rPr>
                <w:rFonts w:hint="eastAsia" w:ascii="宋体" w:hAnsi="宋体"/>
                <w:szCs w:val="21"/>
              </w:rPr>
              <w:t>(3)本单位对其他单位存在控股、管理关系的名单：。</w:t>
            </w:r>
          </w:p>
          <w:p>
            <w:pPr>
              <w:adjustRightInd w:val="0"/>
              <w:snapToGrid w:val="0"/>
              <w:spacing w:line="480" w:lineRule="auto"/>
              <w:ind w:firstLine="420" w:firstLineChars="200"/>
              <w:rPr>
                <w:rFonts w:ascii="宋体" w:hAnsi="宋体"/>
                <w:szCs w:val="21"/>
              </w:rPr>
            </w:pPr>
          </w:p>
          <w:p>
            <w:pPr>
              <w:adjustRightInd w:val="0"/>
              <w:snapToGrid w:val="0"/>
              <w:spacing w:line="480" w:lineRule="auto"/>
              <w:ind w:firstLine="420" w:firstLineChars="200"/>
              <w:rPr>
                <w:rFonts w:ascii="宋体" w:hAnsi="宋体"/>
                <w:szCs w:val="21"/>
              </w:rPr>
            </w:pPr>
          </w:p>
          <w:p>
            <w:pPr>
              <w:adjustRightInd w:val="0"/>
              <w:snapToGrid w:val="0"/>
              <w:spacing w:line="480" w:lineRule="auto"/>
              <w:ind w:right="480" w:firstLine="4515" w:firstLineChars="2150"/>
              <w:rPr>
                <w:rFonts w:ascii="宋体" w:hAnsi="宋体"/>
                <w:szCs w:val="21"/>
              </w:rPr>
            </w:pPr>
            <w:r>
              <w:rPr>
                <w:rFonts w:hint="eastAsia" w:ascii="宋体" w:hAnsi="宋体"/>
                <w:szCs w:val="21"/>
              </w:rPr>
              <w:t>（投标单位盖章）</w:t>
            </w:r>
          </w:p>
        </w:tc>
      </w:tr>
    </w:tbl>
    <w:p>
      <w:pPr>
        <w:adjustRightInd w:val="0"/>
        <w:snapToGrid w:val="0"/>
        <w:spacing w:beforeLines="50" w:line="300" w:lineRule="auto"/>
        <w:ind w:left="1592" w:leftChars="256" w:hanging="1054" w:hangingChars="500"/>
        <w:rPr>
          <w:rFonts w:ascii="宋体" w:hAnsi="宋体"/>
          <w:b/>
        </w:rPr>
      </w:pPr>
      <w:r>
        <w:rPr>
          <w:rFonts w:hint="eastAsia" w:ascii="宋体" w:hAnsi="宋体"/>
          <w:b/>
        </w:rPr>
        <w:t>注：1、</w:t>
      </w:r>
      <w:r>
        <w:rPr>
          <w:rFonts w:hint="eastAsia" w:ascii="宋体"/>
          <w:b/>
          <w:szCs w:val="21"/>
        </w:rPr>
        <w:t>投标人应如实填报此表，否则因其投标影响招标公正性的，相关投标均无效。</w:t>
      </w:r>
    </w:p>
    <w:p>
      <w:pPr>
        <w:adjustRightInd w:val="0"/>
        <w:snapToGrid w:val="0"/>
        <w:spacing w:beforeLines="50" w:line="300" w:lineRule="auto"/>
        <w:ind w:left="538" w:leftChars="256" w:firstLine="422" w:firstLineChars="200"/>
        <w:rPr>
          <w:rFonts w:ascii="宋体"/>
          <w:b/>
          <w:szCs w:val="21"/>
        </w:rPr>
      </w:pPr>
      <w:r>
        <w:rPr>
          <w:rFonts w:hint="eastAsia" w:ascii="宋体" w:hAnsi="宋体"/>
          <w:b/>
        </w:rPr>
        <w:t>2、</w:t>
      </w:r>
      <w:r>
        <w:rPr>
          <w:rFonts w:hint="eastAsia" w:ascii="宋体"/>
          <w:b/>
          <w:szCs w:val="21"/>
        </w:rPr>
        <w:t>投标人应在递交投标文件同时向招标人单独提交此表。</w:t>
      </w:r>
    </w:p>
    <w:p>
      <w:pPr>
        <w:rPr>
          <w:rFonts w:ascii="宋体" w:hAnsi="宋体"/>
        </w:rPr>
      </w:pPr>
      <w:r>
        <w:rPr>
          <w:rFonts w:ascii="宋体" w:hAnsi="宋体"/>
          <w:b/>
          <w:sz w:val="24"/>
        </w:rPr>
        <w:br w:type="page"/>
      </w:r>
    </w:p>
    <w:p>
      <w:pPr>
        <w:pStyle w:val="4"/>
        <w:jc w:val="left"/>
      </w:pPr>
      <w:bookmarkStart w:id="90" w:name="_Toc13605322"/>
      <w:r>
        <w:rPr>
          <w:rFonts w:hint="eastAsia"/>
        </w:rPr>
        <w:t>附件2：资格审查条件</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5"/>
        <w:jc w:val="center"/>
      </w:pPr>
      <w:bookmarkStart w:id="91" w:name="_Toc502913169"/>
      <w:bookmarkStart w:id="92" w:name="_Toc13605323"/>
      <w:bookmarkStart w:id="93" w:name="_Hlk508099212"/>
      <w:r>
        <w:rPr>
          <w:rFonts w:hint="eastAsia"/>
        </w:rPr>
        <w:t>附录1 资格审查条件(资质最低条件)</w:t>
      </w:r>
      <w:bookmarkEnd w:id="91"/>
      <w:bookmarkEnd w:id="92"/>
    </w:p>
    <w:tbl>
      <w:tblPr>
        <w:tblStyle w:val="7"/>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613"/>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129" w:type="dxa"/>
            <w:vAlign w:val="center"/>
          </w:tcPr>
          <w:p>
            <w:pPr>
              <w:pStyle w:val="11"/>
              <w:spacing w:line="240" w:lineRule="auto"/>
            </w:pPr>
            <w:r>
              <w:rPr>
                <w:rFonts w:hint="eastAsia"/>
              </w:rPr>
              <w:t>标段号</w:t>
            </w:r>
          </w:p>
        </w:tc>
        <w:tc>
          <w:tcPr>
            <w:tcW w:w="8240" w:type="dxa"/>
            <w:gridSpan w:val="2"/>
            <w:noWrap/>
            <w:vAlign w:val="center"/>
          </w:tcPr>
          <w:p>
            <w:pPr>
              <w:pStyle w:val="11"/>
              <w:spacing w:line="240" w:lineRule="auto"/>
            </w:pPr>
            <w:r>
              <w:rPr>
                <w:rFonts w:hint="eastAsia"/>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vAlign w:val="center"/>
          </w:tcPr>
          <w:p>
            <w:pPr>
              <w:pStyle w:val="2"/>
              <w:ind w:firstLine="0" w:firstLineChars="0"/>
              <w:jc w:val="center"/>
              <w:rPr>
                <w:rFonts w:hint="default"/>
                <w:bCs/>
                <w:sz w:val="21"/>
                <w:szCs w:val="21"/>
              </w:rPr>
            </w:pPr>
            <w:r>
              <w:rPr>
                <w:bCs/>
                <w:sz w:val="21"/>
                <w:szCs w:val="21"/>
              </w:rPr>
              <w:t>HS</w:t>
            </w:r>
            <w:r>
              <w:rPr>
                <w:rFonts w:hint="default"/>
                <w:bCs/>
                <w:sz w:val="21"/>
                <w:szCs w:val="21"/>
              </w:rPr>
              <w:t>YGZ-01</w:t>
            </w:r>
          </w:p>
        </w:tc>
        <w:tc>
          <w:tcPr>
            <w:tcW w:w="1613" w:type="dxa"/>
            <w:noWrap/>
            <w:vAlign w:val="center"/>
          </w:tcPr>
          <w:p>
            <w:pPr>
              <w:spacing w:line="240" w:lineRule="auto"/>
              <w:jc w:val="both"/>
            </w:pPr>
            <w:r>
              <w:rPr>
                <w:rFonts w:hint="eastAsia"/>
              </w:rPr>
              <w:t>营业执照要求</w:t>
            </w:r>
          </w:p>
        </w:tc>
        <w:tc>
          <w:tcPr>
            <w:tcW w:w="6627" w:type="dxa"/>
            <w:noWrap/>
            <w:vAlign w:val="center"/>
          </w:tcPr>
          <w:p>
            <w:pPr>
              <w:spacing w:line="240" w:lineRule="auto"/>
            </w:pPr>
            <w:bookmarkStart w:id="94" w:name="_Toc502913170"/>
            <w:r>
              <w:rPr>
                <w:rFonts w:hint="eastAsia"/>
              </w:rPr>
              <w:t>具备独立企业法人资格，持有工商行政管理部门核发的有效的营业执照。</w:t>
            </w:r>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vAlign w:val="center"/>
          </w:tcPr>
          <w:p>
            <w:pPr>
              <w:pStyle w:val="2"/>
              <w:ind w:firstLine="0" w:firstLineChars="0"/>
              <w:jc w:val="center"/>
              <w:rPr>
                <w:rFonts w:hint="default"/>
                <w:sz w:val="21"/>
                <w:szCs w:val="21"/>
              </w:rPr>
            </w:pPr>
            <w:r>
              <w:rPr>
                <w:rFonts w:hint="default"/>
                <w:sz w:val="21"/>
                <w:szCs w:val="21"/>
              </w:rPr>
              <w:t>YYGZ-02</w:t>
            </w:r>
          </w:p>
        </w:tc>
        <w:tc>
          <w:tcPr>
            <w:tcW w:w="1613" w:type="dxa"/>
            <w:noWrap/>
            <w:vAlign w:val="center"/>
          </w:tcPr>
          <w:p>
            <w:pPr>
              <w:spacing w:line="240" w:lineRule="auto"/>
              <w:jc w:val="both"/>
            </w:pPr>
            <w:r>
              <w:rPr>
                <w:rFonts w:hint="eastAsia"/>
              </w:rPr>
              <w:t>施工企业资质等级要求</w:t>
            </w:r>
          </w:p>
        </w:tc>
        <w:tc>
          <w:tcPr>
            <w:tcW w:w="6627" w:type="dxa"/>
            <w:noWrap/>
            <w:vAlign w:val="center"/>
          </w:tcPr>
          <w:p>
            <w:pPr>
              <w:spacing w:line="240" w:lineRule="auto"/>
              <w:jc w:val="both"/>
            </w:pPr>
            <w:r>
              <w:rPr>
                <w:rFonts w:hint="eastAsia"/>
              </w:rPr>
              <w:t>具备住房和城乡建设行政主管部门颁发的建筑装修装饰工程专业承包二级及以上资质，并具有有效的安全生产许可证。</w:t>
            </w:r>
          </w:p>
        </w:tc>
      </w:tr>
    </w:tbl>
    <w:p>
      <w:pPr>
        <w:pStyle w:val="5"/>
        <w:jc w:val="center"/>
      </w:pPr>
      <w:bookmarkStart w:id="95" w:name="_Toc13605324"/>
      <w:bookmarkStart w:id="96" w:name="_Toc502913172"/>
      <w:r>
        <w:rPr>
          <w:rFonts w:hint="eastAsia"/>
        </w:rPr>
        <w:t>附录2 资格审查条件(财务最低条件)</w:t>
      </w:r>
      <w:bookmarkEnd w:id="95"/>
      <w:bookmarkEnd w:id="96"/>
    </w:p>
    <w:tbl>
      <w:tblPr>
        <w:tblStyle w:val="7"/>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135" w:type="dxa"/>
            <w:noWrap/>
            <w:vAlign w:val="center"/>
          </w:tcPr>
          <w:p>
            <w:pPr>
              <w:pStyle w:val="2"/>
              <w:ind w:firstLine="0" w:firstLineChars="0"/>
              <w:jc w:val="center"/>
              <w:rPr>
                <w:rFonts w:hint="default"/>
                <w:sz w:val="21"/>
                <w:szCs w:val="21"/>
              </w:rPr>
            </w:pPr>
            <w:r>
              <w:rPr>
                <w:sz w:val="21"/>
                <w:szCs w:val="21"/>
              </w:rPr>
              <w:t>标段号</w:t>
            </w:r>
          </w:p>
        </w:tc>
        <w:tc>
          <w:tcPr>
            <w:tcW w:w="8276" w:type="dxa"/>
            <w:vAlign w:val="center"/>
          </w:tcPr>
          <w:p>
            <w:pPr>
              <w:pStyle w:val="11"/>
              <w:spacing w:line="240" w:lineRule="auto"/>
            </w:pPr>
            <w:r>
              <w:rPr>
                <w:rFonts w:hint="eastAsia"/>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135" w:type="dxa"/>
            <w:noWrap/>
            <w:vAlign w:val="center"/>
          </w:tcPr>
          <w:p>
            <w:pPr>
              <w:pStyle w:val="2"/>
              <w:ind w:firstLine="0" w:firstLineChars="0"/>
              <w:jc w:val="center"/>
              <w:rPr>
                <w:rFonts w:hint="default"/>
                <w:bCs/>
                <w:sz w:val="21"/>
                <w:szCs w:val="21"/>
              </w:rPr>
            </w:pPr>
            <w:r>
              <w:rPr>
                <w:bCs/>
                <w:sz w:val="21"/>
                <w:szCs w:val="21"/>
              </w:rPr>
              <w:t>HS</w:t>
            </w:r>
            <w:r>
              <w:rPr>
                <w:rFonts w:hint="default"/>
                <w:bCs/>
                <w:sz w:val="21"/>
                <w:szCs w:val="21"/>
              </w:rPr>
              <w:t>YGZ-01</w:t>
            </w:r>
          </w:p>
        </w:tc>
        <w:tc>
          <w:tcPr>
            <w:tcW w:w="8276" w:type="dxa"/>
            <w:vMerge w:val="restart"/>
            <w:vAlign w:val="center"/>
          </w:tcPr>
          <w:p>
            <w:pPr>
              <w:spacing w:line="240" w:lineRule="auto"/>
              <w:ind w:firstLine="420" w:firstLineChars="200"/>
            </w:pPr>
            <w:r>
              <w:rPr>
                <w:rFonts w:hint="eastAsia"/>
              </w:rPr>
              <w:t>为本合同所提供的营运资金(以经会计事务所或审计机构审计的最新财务报表(2018年度)中：营运资金＝流动资产－流动负债，以年末数计算)以及为本合同而专门开具的银行信贷证明，总和不得少于人民币100万元。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135" w:type="dxa"/>
            <w:noWrap/>
            <w:vAlign w:val="center"/>
          </w:tcPr>
          <w:p>
            <w:pPr>
              <w:pStyle w:val="2"/>
              <w:ind w:firstLine="0" w:firstLineChars="0"/>
              <w:jc w:val="center"/>
              <w:rPr>
                <w:rFonts w:hint="default"/>
                <w:sz w:val="21"/>
                <w:szCs w:val="21"/>
              </w:rPr>
            </w:pPr>
            <w:r>
              <w:rPr>
                <w:sz w:val="21"/>
                <w:szCs w:val="21"/>
              </w:rPr>
              <w:t>YYGZ-02</w:t>
            </w:r>
          </w:p>
        </w:tc>
        <w:tc>
          <w:tcPr>
            <w:tcW w:w="8276" w:type="dxa"/>
            <w:vMerge w:val="continue"/>
            <w:vAlign w:val="center"/>
          </w:tcPr>
          <w:p>
            <w:pPr>
              <w:spacing w:line="240" w:lineRule="auto"/>
              <w:ind w:firstLine="420" w:firstLineChars="200"/>
            </w:pPr>
          </w:p>
        </w:tc>
      </w:tr>
    </w:tbl>
    <w:p>
      <w:pPr>
        <w:pStyle w:val="5"/>
        <w:jc w:val="center"/>
      </w:pPr>
      <w:bookmarkStart w:id="97" w:name="_Toc13605325"/>
      <w:bookmarkStart w:id="98" w:name="_Toc502913173"/>
      <w:r>
        <w:rPr>
          <w:rFonts w:hint="eastAsia"/>
        </w:rPr>
        <w:t>附录</w:t>
      </w:r>
      <w:r>
        <w:t>3</w:t>
      </w:r>
      <w:r>
        <w:rPr>
          <w:rFonts w:hint="eastAsia"/>
        </w:rPr>
        <w:t>资格审查条件(业绩最低条件)</w:t>
      </w:r>
      <w:bookmarkEnd w:id="97"/>
      <w:bookmarkEnd w:id="98"/>
    </w:p>
    <w:tbl>
      <w:tblPr>
        <w:tblStyle w:val="7"/>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4" w:type="dxa"/>
            <w:noWrap/>
          </w:tcPr>
          <w:p>
            <w:pPr>
              <w:pStyle w:val="2"/>
              <w:ind w:firstLine="0" w:firstLineChars="0"/>
              <w:jc w:val="center"/>
              <w:rPr>
                <w:rFonts w:hint="default"/>
                <w:sz w:val="21"/>
                <w:szCs w:val="21"/>
              </w:rPr>
            </w:pPr>
            <w:r>
              <w:rPr>
                <w:sz w:val="21"/>
                <w:szCs w:val="21"/>
              </w:rPr>
              <w:t>标段号</w:t>
            </w:r>
          </w:p>
        </w:tc>
        <w:tc>
          <w:tcPr>
            <w:tcW w:w="8384" w:type="dxa"/>
            <w:vAlign w:val="center"/>
          </w:tcPr>
          <w:p>
            <w:pPr>
              <w:pStyle w:val="11"/>
              <w:spacing w:line="240" w:lineRule="auto"/>
            </w:pPr>
            <w:r>
              <w:rPr>
                <w:rFonts w:hint="eastAsia"/>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14" w:type="dxa"/>
            <w:noWrap/>
          </w:tcPr>
          <w:p>
            <w:pPr>
              <w:pStyle w:val="2"/>
              <w:ind w:firstLine="0" w:firstLineChars="0"/>
              <w:jc w:val="center"/>
              <w:rPr>
                <w:rFonts w:hint="default"/>
                <w:bCs/>
                <w:sz w:val="21"/>
                <w:szCs w:val="21"/>
              </w:rPr>
            </w:pPr>
            <w:r>
              <w:rPr>
                <w:bCs/>
                <w:sz w:val="21"/>
                <w:szCs w:val="21"/>
              </w:rPr>
              <w:t>HS</w:t>
            </w:r>
            <w:r>
              <w:rPr>
                <w:rFonts w:hint="default"/>
                <w:bCs/>
                <w:sz w:val="21"/>
                <w:szCs w:val="21"/>
              </w:rPr>
              <w:t>YGZ-01</w:t>
            </w:r>
          </w:p>
        </w:tc>
        <w:tc>
          <w:tcPr>
            <w:tcW w:w="8384" w:type="dxa"/>
            <w:vMerge w:val="restart"/>
            <w:vAlign w:val="center"/>
          </w:tcPr>
          <w:p>
            <w:pPr>
              <w:spacing w:line="240" w:lineRule="auto"/>
              <w:ind w:firstLine="420" w:firstLineChars="200"/>
            </w:pPr>
            <w:r>
              <w:rPr>
                <w:rFonts w:hint="eastAsia" w:ascii="宋体" w:hAnsi="宋体"/>
                <w:bCs/>
              </w:rPr>
              <w:t>近</w:t>
            </w:r>
            <w:r>
              <w:rPr>
                <w:rFonts w:ascii="宋体" w:hAnsi="宋体"/>
                <w:bCs/>
              </w:rPr>
              <w:t>3</w:t>
            </w:r>
            <w:r>
              <w:rPr>
                <w:rFonts w:hint="eastAsia" w:ascii="宋体" w:hAnsi="宋体"/>
                <w:bCs/>
              </w:rPr>
              <w:t>年内（201</w:t>
            </w:r>
            <w:r>
              <w:rPr>
                <w:rFonts w:ascii="宋体" w:hAnsi="宋体"/>
                <w:bCs/>
              </w:rPr>
              <w:t>6</w:t>
            </w:r>
            <w:r>
              <w:rPr>
                <w:rFonts w:hint="eastAsia" w:ascii="宋体" w:hAnsi="宋体"/>
                <w:bCs/>
              </w:rPr>
              <w:t>年08月01日至今，以工程交工时间为准）至少独立完成过1项合同额不少于人民币100万元的</w:t>
            </w:r>
            <w:r>
              <w:rPr>
                <w:rFonts w:hint="eastAsia" w:ascii="宋体" w:hAnsi="宋体"/>
              </w:rPr>
              <w:t>装饰装修工程施工业绩。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14" w:type="dxa"/>
            <w:noWrap/>
          </w:tcPr>
          <w:p>
            <w:pPr>
              <w:pStyle w:val="2"/>
              <w:ind w:firstLine="0" w:firstLineChars="0"/>
              <w:jc w:val="center"/>
              <w:rPr>
                <w:rFonts w:hint="default"/>
                <w:sz w:val="21"/>
                <w:szCs w:val="21"/>
              </w:rPr>
            </w:pPr>
            <w:r>
              <w:rPr>
                <w:sz w:val="21"/>
                <w:szCs w:val="21"/>
              </w:rPr>
              <w:t>YYGZ-02</w:t>
            </w:r>
          </w:p>
        </w:tc>
        <w:tc>
          <w:tcPr>
            <w:tcW w:w="8384" w:type="dxa"/>
            <w:vMerge w:val="continue"/>
            <w:vAlign w:val="center"/>
          </w:tcPr>
          <w:p>
            <w:pPr>
              <w:spacing w:line="240" w:lineRule="auto"/>
              <w:ind w:firstLine="420" w:firstLineChars="200"/>
              <w:rPr>
                <w:rFonts w:ascii="宋体" w:hAnsi="宋体"/>
              </w:rPr>
            </w:pPr>
          </w:p>
        </w:tc>
      </w:tr>
    </w:tbl>
    <w:p>
      <w:pPr>
        <w:pStyle w:val="5"/>
        <w:jc w:val="center"/>
      </w:pPr>
      <w:bookmarkStart w:id="99" w:name="_Toc13605326"/>
      <w:bookmarkStart w:id="100" w:name="_Toc502913174"/>
      <w:r>
        <w:rPr>
          <w:rFonts w:hint="eastAsia"/>
        </w:rPr>
        <w:t>附录4 资格审查条件(信誉最低条件)</w:t>
      </w:r>
      <w:bookmarkEnd w:id="99"/>
      <w:bookmarkEnd w:id="100"/>
    </w:p>
    <w:tbl>
      <w:tblPr>
        <w:tblStyle w:val="7"/>
        <w:tblpPr w:leftFromText="180" w:rightFromText="180" w:vertAnchor="text" w:horzAnchor="page" w:tblpX="1382" w:tblpY="311"/>
        <w:tblOverlap w:val="never"/>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148" w:type="dxa"/>
            <w:noWrap/>
            <w:vAlign w:val="center"/>
          </w:tcPr>
          <w:p>
            <w:pPr>
              <w:pStyle w:val="2"/>
              <w:ind w:firstLine="0" w:firstLineChars="0"/>
              <w:jc w:val="center"/>
              <w:rPr>
                <w:rFonts w:hint="default"/>
                <w:sz w:val="21"/>
                <w:szCs w:val="21"/>
              </w:rPr>
            </w:pPr>
            <w:r>
              <w:rPr>
                <w:sz w:val="21"/>
                <w:szCs w:val="21"/>
              </w:rPr>
              <w:t>标段号</w:t>
            </w:r>
          </w:p>
        </w:tc>
        <w:tc>
          <w:tcPr>
            <w:tcW w:w="8384" w:type="dxa"/>
            <w:vAlign w:val="center"/>
          </w:tcPr>
          <w:p>
            <w:pPr>
              <w:pStyle w:val="11"/>
              <w:spacing w:line="240" w:lineRule="auto"/>
            </w:pPr>
            <w:r>
              <w:rPr>
                <w:rFonts w:hint="eastAsia"/>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148" w:type="dxa"/>
            <w:noWrap/>
            <w:vAlign w:val="center"/>
          </w:tcPr>
          <w:p>
            <w:pPr>
              <w:pStyle w:val="2"/>
              <w:ind w:firstLine="0" w:firstLineChars="0"/>
              <w:jc w:val="center"/>
              <w:rPr>
                <w:rFonts w:hint="default"/>
                <w:bCs/>
                <w:sz w:val="21"/>
                <w:szCs w:val="21"/>
              </w:rPr>
            </w:pPr>
            <w:r>
              <w:rPr>
                <w:bCs/>
                <w:sz w:val="21"/>
                <w:szCs w:val="21"/>
              </w:rPr>
              <w:t>HS</w:t>
            </w:r>
            <w:r>
              <w:rPr>
                <w:rFonts w:hint="default"/>
                <w:bCs/>
                <w:sz w:val="21"/>
                <w:szCs w:val="21"/>
              </w:rPr>
              <w:t>YGZ-01</w:t>
            </w:r>
          </w:p>
        </w:tc>
        <w:tc>
          <w:tcPr>
            <w:tcW w:w="8384" w:type="dxa"/>
            <w:vMerge w:val="restart"/>
            <w:vAlign w:val="center"/>
          </w:tcPr>
          <w:p>
            <w:pPr>
              <w:spacing w:line="240" w:lineRule="auto"/>
            </w:pPr>
            <w:r>
              <w:rPr>
                <w:rFonts w:hint="eastAsia"/>
              </w:rPr>
              <w:t>投标人在近1年（2018年8月1日至今）中不曾在装饰装修工程合同中违约而被逐或因投标人自身的原因而使合同被解除。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148" w:type="dxa"/>
            <w:noWrap/>
            <w:vAlign w:val="center"/>
          </w:tcPr>
          <w:p>
            <w:pPr>
              <w:pStyle w:val="2"/>
              <w:ind w:firstLine="0" w:firstLineChars="0"/>
              <w:jc w:val="center"/>
              <w:rPr>
                <w:rFonts w:hint="default"/>
                <w:sz w:val="21"/>
                <w:szCs w:val="21"/>
              </w:rPr>
            </w:pPr>
            <w:r>
              <w:rPr>
                <w:sz w:val="21"/>
                <w:szCs w:val="21"/>
              </w:rPr>
              <w:t>YYGZ-02</w:t>
            </w:r>
          </w:p>
        </w:tc>
        <w:tc>
          <w:tcPr>
            <w:tcW w:w="8384" w:type="dxa"/>
            <w:vMerge w:val="continue"/>
            <w:vAlign w:val="center"/>
          </w:tcPr>
          <w:p>
            <w:pPr>
              <w:spacing w:line="240" w:lineRule="auto"/>
            </w:pPr>
          </w:p>
        </w:tc>
      </w:tr>
    </w:tbl>
    <w:p>
      <w:pPr>
        <w:pStyle w:val="5"/>
        <w:jc w:val="center"/>
      </w:pPr>
      <w:bookmarkStart w:id="101" w:name="_Toc502913175"/>
      <w:bookmarkStart w:id="102" w:name="_Hlk531337205"/>
      <w:bookmarkStart w:id="103" w:name="_Toc13605327"/>
      <w:r>
        <w:rPr>
          <w:rFonts w:hint="eastAsia"/>
        </w:rPr>
        <w:t>附录5 资格审查条件</w:t>
      </w:r>
      <w:bookmarkEnd w:id="101"/>
      <w:bookmarkEnd w:id="102"/>
      <w:r>
        <w:rPr>
          <w:rFonts w:hint="eastAsia"/>
        </w:rPr>
        <w:t>（项目负责人最低条件）</w:t>
      </w:r>
      <w:bookmarkEnd w:id="103"/>
    </w:p>
    <w:tbl>
      <w:tblPr>
        <w:tblStyle w:val="7"/>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2"/>
        <w:gridCol w:w="715"/>
        <w:gridCol w:w="47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2"/>
              <w:ind w:firstLine="0" w:firstLineChars="0"/>
              <w:jc w:val="center"/>
              <w:rPr>
                <w:rFonts w:hint="default"/>
                <w:sz w:val="21"/>
                <w:szCs w:val="21"/>
              </w:rPr>
            </w:pPr>
            <w:r>
              <w:rPr>
                <w:sz w:val="21"/>
                <w:szCs w:val="21"/>
              </w:rPr>
              <w:t>标段号</w:t>
            </w:r>
          </w:p>
        </w:tc>
        <w:tc>
          <w:tcPr>
            <w:tcW w:w="992" w:type="dxa"/>
            <w:noWrap/>
            <w:vAlign w:val="center"/>
          </w:tcPr>
          <w:p>
            <w:pPr>
              <w:pStyle w:val="11"/>
              <w:spacing w:line="240" w:lineRule="auto"/>
            </w:pPr>
            <w:r>
              <w:rPr>
                <w:rFonts w:hint="eastAsia"/>
              </w:rPr>
              <w:t>人员</w:t>
            </w:r>
          </w:p>
        </w:tc>
        <w:tc>
          <w:tcPr>
            <w:tcW w:w="715" w:type="dxa"/>
            <w:noWrap/>
            <w:vAlign w:val="center"/>
          </w:tcPr>
          <w:p>
            <w:pPr>
              <w:pStyle w:val="11"/>
              <w:spacing w:line="240" w:lineRule="auto"/>
            </w:pPr>
            <w:r>
              <w:rPr>
                <w:rFonts w:hint="eastAsia"/>
              </w:rPr>
              <w:t>数量</w:t>
            </w:r>
          </w:p>
        </w:tc>
        <w:tc>
          <w:tcPr>
            <w:tcW w:w="4718" w:type="dxa"/>
            <w:noWrap/>
            <w:vAlign w:val="center"/>
          </w:tcPr>
          <w:p>
            <w:pPr>
              <w:pStyle w:val="11"/>
              <w:spacing w:line="240" w:lineRule="auto"/>
            </w:pPr>
            <w:r>
              <w:rPr>
                <w:rFonts w:hint="eastAsia"/>
              </w:rPr>
              <w:t>资格要求</w:t>
            </w:r>
          </w:p>
        </w:tc>
        <w:tc>
          <w:tcPr>
            <w:tcW w:w="1796" w:type="dxa"/>
            <w:noWrap/>
            <w:vAlign w:val="center"/>
          </w:tcPr>
          <w:p>
            <w:pPr>
              <w:pStyle w:val="11"/>
              <w:spacing w:line="240" w:lineRule="auto"/>
            </w:pPr>
            <w:r>
              <w:rPr>
                <w:rFonts w:hint="eastAsia"/>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242" w:type="dxa"/>
            <w:vAlign w:val="center"/>
          </w:tcPr>
          <w:p>
            <w:pPr>
              <w:pStyle w:val="2"/>
              <w:ind w:firstLine="0" w:firstLineChars="0"/>
              <w:jc w:val="center"/>
              <w:rPr>
                <w:rFonts w:hint="default"/>
                <w:bCs/>
                <w:sz w:val="21"/>
                <w:szCs w:val="21"/>
              </w:rPr>
            </w:pPr>
            <w:r>
              <w:rPr>
                <w:bCs/>
                <w:sz w:val="21"/>
                <w:szCs w:val="21"/>
              </w:rPr>
              <w:t>HS</w:t>
            </w:r>
            <w:r>
              <w:rPr>
                <w:rFonts w:hint="default"/>
                <w:bCs/>
                <w:sz w:val="21"/>
                <w:szCs w:val="21"/>
              </w:rPr>
              <w:t>YGZ-01</w:t>
            </w:r>
          </w:p>
        </w:tc>
        <w:tc>
          <w:tcPr>
            <w:tcW w:w="992" w:type="dxa"/>
            <w:vMerge w:val="restart"/>
            <w:noWrap/>
            <w:vAlign w:val="center"/>
          </w:tcPr>
          <w:p>
            <w:pPr>
              <w:spacing w:line="240" w:lineRule="auto"/>
            </w:pPr>
            <w:r>
              <w:rPr>
                <w:rFonts w:hint="eastAsia"/>
              </w:rPr>
              <w:t>项目负责人</w:t>
            </w:r>
          </w:p>
        </w:tc>
        <w:tc>
          <w:tcPr>
            <w:tcW w:w="715" w:type="dxa"/>
            <w:vMerge w:val="restart"/>
            <w:noWrap/>
            <w:vAlign w:val="center"/>
          </w:tcPr>
          <w:p>
            <w:pPr>
              <w:spacing w:line="240" w:lineRule="auto"/>
              <w:jc w:val="center"/>
            </w:pPr>
            <w:r>
              <w:rPr>
                <w:rFonts w:hint="eastAsia"/>
              </w:rPr>
              <w:t>1</w:t>
            </w:r>
          </w:p>
        </w:tc>
        <w:tc>
          <w:tcPr>
            <w:tcW w:w="4718" w:type="dxa"/>
            <w:vMerge w:val="restart"/>
            <w:noWrap/>
            <w:vAlign w:val="center"/>
          </w:tcPr>
          <w:p>
            <w:pPr>
              <w:spacing w:line="240" w:lineRule="auto"/>
            </w:pPr>
            <w:r>
              <w:rPr>
                <w:rFonts w:hint="eastAsia"/>
              </w:rPr>
              <w:t>工程师职称，持有建设主管部门颁发的“二级及以上建造师注册证书”（建筑工程专业），具有省级及以上建设行政主管部门颁发的《安全生产考核合格证书》（B类）；近</w:t>
            </w:r>
            <w:r>
              <w:t>3</w:t>
            </w:r>
            <w:r>
              <w:rPr>
                <w:rFonts w:hint="eastAsia"/>
              </w:rPr>
              <w:t>年内（2016年08月01日至今，以工程交工时间为准）至少独立完成过1项装饰装修工程施工的项目经理、项目副经理或项目总工。</w:t>
            </w:r>
          </w:p>
        </w:tc>
        <w:tc>
          <w:tcPr>
            <w:tcW w:w="1796" w:type="dxa"/>
            <w:vMerge w:val="restart"/>
            <w:noWrap/>
            <w:vAlign w:val="center"/>
          </w:tcPr>
          <w:p>
            <w:pPr>
              <w:spacing w:line="240" w:lineRule="auto"/>
            </w:pPr>
            <w:r>
              <w:rPr>
                <w:rFonts w:hint="eastAsia"/>
              </w:rPr>
              <w:t>目前未在其他项目上任职或目前虽在其他项目上任职，但本项目中标后能够从该项目撤离。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1242" w:type="dxa"/>
            <w:vAlign w:val="center"/>
          </w:tcPr>
          <w:p>
            <w:pPr>
              <w:pStyle w:val="2"/>
              <w:ind w:firstLine="0" w:firstLineChars="0"/>
              <w:jc w:val="center"/>
              <w:rPr>
                <w:rFonts w:hint="default"/>
                <w:sz w:val="21"/>
                <w:szCs w:val="21"/>
              </w:rPr>
            </w:pPr>
            <w:r>
              <w:rPr>
                <w:sz w:val="21"/>
                <w:szCs w:val="21"/>
              </w:rPr>
              <w:t>YYGZ-02</w:t>
            </w:r>
          </w:p>
        </w:tc>
        <w:tc>
          <w:tcPr>
            <w:tcW w:w="992" w:type="dxa"/>
            <w:vMerge w:val="continue"/>
            <w:noWrap/>
            <w:vAlign w:val="center"/>
          </w:tcPr>
          <w:p>
            <w:pPr>
              <w:spacing w:line="240" w:lineRule="auto"/>
            </w:pPr>
          </w:p>
        </w:tc>
        <w:tc>
          <w:tcPr>
            <w:tcW w:w="715" w:type="dxa"/>
            <w:vMerge w:val="continue"/>
            <w:noWrap/>
            <w:vAlign w:val="center"/>
          </w:tcPr>
          <w:p>
            <w:pPr>
              <w:spacing w:line="240" w:lineRule="auto"/>
              <w:jc w:val="center"/>
            </w:pPr>
          </w:p>
        </w:tc>
        <w:tc>
          <w:tcPr>
            <w:tcW w:w="4718" w:type="dxa"/>
            <w:vMerge w:val="continue"/>
            <w:noWrap/>
            <w:vAlign w:val="center"/>
          </w:tcPr>
          <w:p>
            <w:pPr>
              <w:spacing w:line="240" w:lineRule="auto"/>
            </w:pPr>
          </w:p>
        </w:tc>
        <w:tc>
          <w:tcPr>
            <w:tcW w:w="1796" w:type="dxa"/>
            <w:vMerge w:val="continue"/>
            <w:noWrap/>
            <w:vAlign w:val="center"/>
          </w:tcPr>
          <w:p>
            <w:pPr>
              <w:spacing w:line="240" w:lineRule="auto"/>
            </w:pPr>
          </w:p>
        </w:tc>
      </w:tr>
    </w:tbl>
    <w:p>
      <w:pPr>
        <w:jc w:val="both"/>
      </w:pPr>
      <w:r>
        <w:rPr>
          <w:rFonts w:hint="eastAsia" w:ascii="宋体" w:hAnsi="宋体"/>
          <w:b/>
          <w:bCs/>
        </w:rPr>
        <w:t>注：项目负责人的建造师注册证书和安全生产考核合格证书的单位须与投标人单位名称一致；</w:t>
      </w:r>
      <w:bookmarkEnd w:id="9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F7852"/>
    <w:multiLevelType w:val="multilevel"/>
    <w:tmpl w:val="629F7852"/>
    <w:lvl w:ilvl="0" w:tentative="0">
      <w:start w:val="1"/>
      <w:numFmt w:val="decimal"/>
      <w:lvlText w:val="%1."/>
      <w:lvlJc w:val="left"/>
      <w:pPr>
        <w:ind w:left="717" w:hanging="348"/>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369" w:hanging="420"/>
      </w:pPr>
      <w:rPr>
        <w:rFonts w:hint="default" w:ascii="Times New Roman" w:hAnsi="Times New Roman" w:eastAsia="Times New Roman" w:cs="Times New Roman"/>
        <w:spacing w:val="-16"/>
        <w:w w:val="100"/>
        <w:sz w:val="24"/>
        <w:szCs w:val="24"/>
        <w:lang w:val="zh-CN" w:eastAsia="zh-CN" w:bidi="zh-CN"/>
      </w:rPr>
    </w:lvl>
    <w:lvl w:ilvl="2" w:tentative="0">
      <w:start w:val="0"/>
      <w:numFmt w:val="bullet"/>
      <w:lvlText w:val="•"/>
      <w:lvlJc w:val="left"/>
      <w:pPr>
        <w:ind w:left="1260" w:hanging="420"/>
      </w:pPr>
      <w:rPr>
        <w:rFonts w:hint="default"/>
        <w:lang w:val="zh-CN" w:eastAsia="zh-CN" w:bidi="zh-CN"/>
      </w:rPr>
    </w:lvl>
    <w:lvl w:ilvl="3" w:tentative="0">
      <w:start w:val="0"/>
      <w:numFmt w:val="bullet"/>
      <w:lvlText w:val="•"/>
      <w:lvlJc w:val="left"/>
      <w:pPr>
        <w:ind w:left="2288" w:hanging="420"/>
      </w:pPr>
      <w:rPr>
        <w:rFonts w:hint="default"/>
        <w:lang w:val="zh-CN" w:eastAsia="zh-CN" w:bidi="zh-CN"/>
      </w:rPr>
    </w:lvl>
    <w:lvl w:ilvl="4" w:tentative="0">
      <w:start w:val="0"/>
      <w:numFmt w:val="bullet"/>
      <w:lvlText w:val="•"/>
      <w:lvlJc w:val="left"/>
      <w:pPr>
        <w:ind w:left="3316" w:hanging="420"/>
      </w:pPr>
      <w:rPr>
        <w:rFonts w:hint="default"/>
        <w:lang w:val="zh-CN" w:eastAsia="zh-CN" w:bidi="zh-CN"/>
      </w:rPr>
    </w:lvl>
    <w:lvl w:ilvl="5" w:tentative="0">
      <w:start w:val="0"/>
      <w:numFmt w:val="bullet"/>
      <w:lvlText w:val="•"/>
      <w:lvlJc w:val="left"/>
      <w:pPr>
        <w:ind w:left="4344" w:hanging="420"/>
      </w:pPr>
      <w:rPr>
        <w:rFonts w:hint="default"/>
        <w:lang w:val="zh-CN" w:eastAsia="zh-CN" w:bidi="zh-CN"/>
      </w:rPr>
    </w:lvl>
    <w:lvl w:ilvl="6" w:tentative="0">
      <w:start w:val="0"/>
      <w:numFmt w:val="bullet"/>
      <w:lvlText w:val="•"/>
      <w:lvlJc w:val="left"/>
      <w:pPr>
        <w:ind w:left="5373" w:hanging="420"/>
      </w:pPr>
      <w:rPr>
        <w:rFonts w:hint="default"/>
        <w:lang w:val="zh-CN" w:eastAsia="zh-CN" w:bidi="zh-CN"/>
      </w:rPr>
    </w:lvl>
    <w:lvl w:ilvl="7" w:tentative="0">
      <w:start w:val="0"/>
      <w:numFmt w:val="bullet"/>
      <w:lvlText w:val="•"/>
      <w:lvlJc w:val="left"/>
      <w:pPr>
        <w:ind w:left="6401" w:hanging="420"/>
      </w:pPr>
      <w:rPr>
        <w:rFonts w:hint="default"/>
        <w:lang w:val="zh-CN" w:eastAsia="zh-CN" w:bidi="zh-CN"/>
      </w:rPr>
    </w:lvl>
    <w:lvl w:ilvl="8" w:tentative="0">
      <w:start w:val="0"/>
      <w:numFmt w:val="bullet"/>
      <w:lvlText w:val="•"/>
      <w:lvlJc w:val="left"/>
      <w:pPr>
        <w:ind w:left="7429"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A2E03"/>
    <w:rsid w:val="53AA6DF3"/>
    <w:rsid w:val="6C667CBC"/>
    <w:rsid w:val="769A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jc w:val="center"/>
      <w:outlineLvl w:val="2"/>
    </w:pPr>
    <w:rPr>
      <w:b/>
      <w:bCs/>
      <w:sz w:val="24"/>
      <w:szCs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jc w:val="both"/>
    </w:pPr>
    <w:rPr>
      <w:rFonts w:hint="eastAsia"/>
    </w:rPr>
  </w:style>
  <w:style w:type="paragraph" w:styleId="3">
    <w:name w:val="Body Text"/>
    <w:basedOn w:val="1"/>
    <w:qFormat/>
    <w:uiPriority w:val="99"/>
    <w:rPr>
      <w:rFonts w:ascii="宋体" w:hAnsi="宋体"/>
      <w:sz w:val="24"/>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标题8"/>
    <w:basedOn w:val="4"/>
    <w:next w:val="6"/>
    <w:qFormat/>
    <w:uiPriority w:val="0"/>
    <w:pPr>
      <w:jc w:val="left"/>
    </w:pPr>
  </w:style>
  <w:style w:type="paragraph" w:customStyle="1" w:styleId="11">
    <w:name w:val="正文1"/>
    <w:basedOn w:val="1"/>
    <w:qFormat/>
    <w:uiPriority w:val="0"/>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2019-08-21T09:24:00Z</dcterms:created>
  <dc:creator>钶</dc:creator>
  <cp:lastModifiedBy>钶</cp:lastModifiedBy>
  <dcterms:modified xsi:type="dcterms:W3CDTF">2019-08-22T01:58:26Z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