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544" w:rsidRPr="00321544" w:rsidRDefault="00321544" w:rsidP="00321544">
      <w:pPr>
        <w:widowControl/>
        <w:shd w:val="clear" w:color="auto" w:fill="FFFFFF"/>
        <w:spacing w:before="450" w:after="300" w:line="540" w:lineRule="atLeast"/>
        <w:jc w:val="center"/>
        <w:outlineLvl w:val="2"/>
        <w:rPr>
          <w:rFonts w:ascii="微软雅黑" w:eastAsia="微软雅黑" w:hAnsi="微软雅黑" w:cs="宋体"/>
          <w:b/>
          <w:bCs/>
          <w:color w:val="383940"/>
          <w:kern w:val="0"/>
          <w:sz w:val="39"/>
          <w:szCs w:val="39"/>
        </w:rPr>
      </w:pPr>
      <w:r w:rsidRPr="00321544">
        <w:rPr>
          <w:rFonts w:ascii="微软雅黑" w:eastAsia="微软雅黑" w:hAnsi="微软雅黑" w:cs="宋体" w:hint="eastAsia"/>
          <w:b/>
          <w:bCs/>
          <w:color w:val="383940"/>
          <w:kern w:val="0"/>
          <w:sz w:val="39"/>
          <w:szCs w:val="39"/>
        </w:rPr>
        <w:t>生态</w:t>
      </w:r>
      <w:proofErr w:type="gramStart"/>
      <w:r w:rsidRPr="00321544">
        <w:rPr>
          <w:rFonts w:ascii="微软雅黑" w:eastAsia="微软雅黑" w:hAnsi="微软雅黑" w:cs="宋体" w:hint="eastAsia"/>
          <w:b/>
          <w:bCs/>
          <w:color w:val="383940"/>
          <w:kern w:val="0"/>
          <w:sz w:val="39"/>
          <w:szCs w:val="39"/>
        </w:rPr>
        <w:t>环保部核与</w:t>
      </w:r>
      <w:proofErr w:type="gramEnd"/>
      <w:r w:rsidRPr="00321544">
        <w:rPr>
          <w:rFonts w:ascii="微软雅黑" w:eastAsia="微软雅黑" w:hAnsi="微软雅黑" w:cs="宋体" w:hint="eastAsia"/>
          <w:b/>
          <w:bCs/>
          <w:color w:val="383940"/>
          <w:kern w:val="0"/>
          <w:sz w:val="39"/>
          <w:szCs w:val="39"/>
        </w:rPr>
        <w:t>辐射安全中心第二次全国污染源普查伴生放射性矿普查项目公开招标公告</w:t>
      </w:r>
    </w:p>
    <w:p w:rsidR="00321544" w:rsidRPr="00321544" w:rsidRDefault="00321544" w:rsidP="00321544">
      <w:pPr>
        <w:widowControl/>
        <w:shd w:val="clear" w:color="auto" w:fill="FFFFFF"/>
        <w:spacing w:before="100" w:beforeAutospacing="1" w:line="360" w:lineRule="atLeast"/>
        <w:jc w:val="center"/>
        <w:outlineLvl w:val="5"/>
        <w:rPr>
          <w:rFonts w:ascii="微软雅黑" w:eastAsia="微软雅黑" w:hAnsi="微软雅黑" w:cs="宋体" w:hint="eastAsia"/>
          <w:b/>
          <w:bCs/>
          <w:vanish/>
          <w:color w:val="A00000"/>
          <w:kern w:val="0"/>
          <w:szCs w:val="21"/>
        </w:rPr>
      </w:pPr>
      <w:bookmarkStart w:id="0" w:name="_GoBack"/>
      <w:bookmarkEnd w:id="0"/>
      <w:r w:rsidRPr="00321544">
        <w:rPr>
          <w:rFonts w:ascii="微软雅黑" w:eastAsia="微软雅黑" w:hAnsi="微软雅黑" w:cs="宋体" w:hint="eastAsia"/>
          <w:b/>
          <w:bCs/>
          <w:vanish/>
          <w:color w:val="A00000"/>
          <w:kern w:val="0"/>
          <w:szCs w:val="21"/>
        </w:rPr>
        <w:t>公告概要：</w:t>
      </w:r>
    </w:p>
    <w:tbl>
      <w:tblPr>
        <w:tblW w:w="5000" w:type="pct"/>
        <w:tblBorders>
          <w:bottom w:val="single" w:sz="6" w:space="0" w:color="BFBFBF"/>
          <w:right w:val="single" w:sz="6" w:space="0" w:color="BFBFBF"/>
        </w:tblBorders>
        <w:shd w:val="clear" w:color="auto" w:fill="BFBFBF"/>
        <w:tblCellMar>
          <w:top w:w="15" w:type="dxa"/>
          <w:left w:w="15" w:type="dxa"/>
          <w:bottom w:w="15" w:type="dxa"/>
          <w:right w:w="15" w:type="dxa"/>
        </w:tblCellMar>
        <w:tblLook w:val="04A0" w:firstRow="1" w:lastRow="0" w:firstColumn="1" w:lastColumn="0" w:noHBand="0" w:noVBand="1"/>
      </w:tblPr>
      <w:tblGrid>
        <w:gridCol w:w="1845"/>
        <w:gridCol w:w="2321"/>
        <w:gridCol w:w="1772"/>
        <w:gridCol w:w="2352"/>
      </w:tblGrid>
      <w:tr w:rsidR="00321544" w:rsidRPr="00321544" w:rsidTr="00321544">
        <w:tc>
          <w:tcPr>
            <w:tcW w:w="0" w:type="auto"/>
            <w:gridSpan w:val="4"/>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公告信息：</w:t>
            </w:r>
          </w:p>
        </w:tc>
      </w:tr>
      <w:tr w:rsidR="00321544" w:rsidRPr="00321544" w:rsidTr="00321544">
        <w:tc>
          <w:tcPr>
            <w:tcW w:w="1920" w:type="dxa"/>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采购项目名称</w:t>
            </w:r>
          </w:p>
        </w:tc>
        <w:tc>
          <w:tcPr>
            <w:tcW w:w="6450" w:type="dxa"/>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生态</w:t>
            </w:r>
            <w:proofErr w:type="gramStart"/>
            <w:r w:rsidRPr="00321544">
              <w:rPr>
                <w:rFonts w:ascii="微软雅黑" w:eastAsia="微软雅黑" w:hAnsi="微软雅黑" w:cs="宋体" w:hint="eastAsia"/>
                <w:b/>
                <w:bCs/>
                <w:color w:val="02396F"/>
                <w:kern w:val="0"/>
                <w:szCs w:val="21"/>
              </w:rPr>
              <w:t>环保部核与</w:t>
            </w:r>
            <w:proofErr w:type="gramEnd"/>
            <w:r w:rsidRPr="00321544">
              <w:rPr>
                <w:rFonts w:ascii="微软雅黑" w:eastAsia="微软雅黑" w:hAnsi="微软雅黑" w:cs="宋体" w:hint="eastAsia"/>
                <w:b/>
                <w:bCs/>
                <w:color w:val="02396F"/>
                <w:kern w:val="0"/>
                <w:szCs w:val="21"/>
              </w:rPr>
              <w:t>辐射安全中心第二次全国污染源普查伴生放射性矿普查项目</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品目</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before="100" w:beforeAutospacing="1" w:after="100" w:afterAutospacing="1"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服务/其他服务</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采购单位</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生态</w:t>
            </w:r>
            <w:proofErr w:type="gramStart"/>
            <w:r w:rsidRPr="00321544">
              <w:rPr>
                <w:rFonts w:ascii="微软雅黑" w:eastAsia="微软雅黑" w:hAnsi="微软雅黑" w:cs="宋体" w:hint="eastAsia"/>
                <w:b/>
                <w:bCs/>
                <w:color w:val="02396F"/>
                <w:kern w:val="0"/>
                <w:szCs w:val="21"/>
              </w:rPr>
              <w:t>环保部核与</w:t>
            </w:r>
            <w:proofErr w:type="gramEnd"/>
            <w:r w:rsidRPr="00321544">
              <w:rPr>
                <w:rFonts w:ascii="微软雅黑" w:eastAsia="微软雅黑" w:hAnsi="微软雅黑" w:cs="宋体" w:hint="eastAsia"/>
                <w:b/>
                <w:bCs/>
                <w:color w:val="02396F"/>
                <w:kern w:val="0"/>
                <w:szCs w:val="21"/>
              </w:rPr>
              <w:t>辐射安全中心</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行政区域</w:t>
            </w:r>
          </w:p>
        </w:tc>
        <w:tc>
          <w:tcPr>
            <w:tcW w:w="2520" w:type="dxa"/>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北京市</w:t>
            </w:r>
          </w:p>
        </w:tc>
        <w:tc>
          <w:tcPr>
            <w:tcW w:w="1920" w:type="dxa"/>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公告时间</w:t>
            </w:r>
          </w:p>
        </w:tc>
        <w:tc>
          <w:tcPr>
            <w:tcW w:w="2520" w:type="dxa"/>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2019年06月28日 15:27</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获取招标文件时间</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2019年06月28日 09:00  至  2019年07月05日 16:30</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招标文件售价</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￥500</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获取招标文件的地点</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北京市海淀</w:t>
            </w:r>
            <w:proofErr w:type="gramStart"/>
            <w:r w:rsidRPr="00321544">
              <w:rPr>
                <w:rFonts w:ascii="微软雅黑" w:eastAsia="微软雅黑" w:hAnsi="微软雅黑" w:cs="宋体" w:hint="eastAsia"/>
                <w:b/>
                <w:bCs/>
                <w:color w:val="02396F"/>
                <w:kern w:val="0"/>
                <w:szCs w:val="21"/>
              </w:rPr>
              <w:t>区皂君庙</w:t>
            </w:r>
            <w:proofErr w:type="gramEnd"/>
            <w:r w:rsidRPr="00321544">
              <w:rPr>
                <w:rFonts w:ascii="微软雅黑" w:eastAsia="微软雅黑" w:hAnsi="微软雅黑" w:cs="宋体" w:hint="eastAsia"/>
                <w:b/>
                <w:bCs/>
                <w:color w:val="02396F"/>
                <w:kern w:val="0"/>
                <w:szCs w:val="21"/>
              </w:rPr>
              <w:t>14号院9号楼518室获取</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开标时间</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2019年07月18日 09:30</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开标地点</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proofErr w:type="gramStart"/>
            <w:r w:rsidRPr="00321544">
              <w:rPr>
                <w:rFonts w:ascii="微软雅黑" w:eastAsia="微软雅黑" w:hAnsi="微软雅黑" w:cs="宋体" w:hint="eastAsia"/>
                <w:b/>
                <w:bCs/>
                <w:color w:val="02396F"/>
                <w:kern w:val="0"/>
                <w:szCs w:val="21"/>
              </w:rPr>
              <w:t>京都信苑饭店</w:t>
            </w:r>
            <w:proofErr w:type="gramEnd"/>
            <w:r w:rsidRPr="00321544">
              <w:rPr>
                <w:rFonts w:ascii="微软雅黑" w:eastAsia="微软雅黑" w:hAnsi="微软雅黑" w:cs="宋体" w:hint="eastAsia"/>
                <w:b/>
                <w:bCs/>
                <w:color w:val="02396F"/>
                <w:kern w:val="0"/>
                <w:szCs w:val="21"/>
              </w:rPr>
              <w:t>10层会议室</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预算金额</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￥715.000000万元（人民币）</w:t>
            </w:r>
          </w:p>
        </w:tc>
      </w:tr>
      <w:tr w:rsidR="00321544" w:rsidRPr="00321544" w:rsidTr="00321544">
        <w:tc>
          <w:tcPr>
            <w:tcW w:w="0" w:type="auto"/>
            <w:gridSpan w:val="4"/>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lastRenderedPageBreak/>
              <w:t>联系人及联系方式：</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项目联系人</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刘洋、唐婷、朱宏波</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项目联系电话</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010-62108145 13366662298</w:t>
            </w:r>
          </w:p>
        </w:tc>
      </w:tr>
      <w:tr w:rsidR="00321544" w:rsidRPr="00321544" w:rsidTr="00321544">
        <w:tc>
          <w:tcPr>
            <w:tcW w:w="1920" w:type="dxa"/>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采购单位</w:t>
            </w:r>
          </w:p>
        </w:tc>
        <w:tc>
          <w:tcPr>
            <w:tcW w:w="6450" w:type="dxa"/>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生态</w:t>
            </w:r>
            <w:proofErr w:type="gramStart"/>
            <w:r w:rsidRPr="00321544">
              <w:rPr>
                <w:rFonts w:ascii="微软雅黑" w:eastAsia="微软雅黑" w:hAnsi="微软雅黑" w:cs="宋体" w:hint="eastAsia"/>
                <w:b/>
                <w:bCs/>
                <w:color w:val="02396F"/>
                <w:kern w:val="0"/>
                <w:szCs w:val="21"/>
              </w:rPr>
              <w:t>环保部核与</w:t>
            </w:r>
            <w:proofErr w:type="gramEnd"/>
            <w:r w:rsidRPr="00321544">
              <w:rPr>
                <w:rFonts w:ascii="微软雅黑" w:eastAsia="微软雅黑" w:hAnsi="微软雅黑" w:cs="宋体" w:hint="eastAsia"/>
                <w:b/>
                <w:bCs/>
                <w:color w:val="02396F"/>
                <w:kern w:val="0"/>
                <w:szCs w:val="21"/>
              </w:rPr>
              <w:t>辐射安全中心</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采购单位地址</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北京市海淀区</w:t>
            </w:r>
            <w:proofErr w:type="gramStart"/>
            <w:r w:rsidRPr="00321544">
              <w:rPr>
                <w:rFonts w:ascii="微软雅黑" w:eastAsia="微软雅黑" w:hAnsi="微软雅黑" w:cs="宋体" w:hint="eastAsia"/>
                <w:b/>
                <w:bCs/>
                <w:color w:val="02396F"/>
                <w:kern w:val="0"/>
                <w:szCs w:val="21"/>
              </w:rPr>
              <w:t>红联南村</w:t>
            </w:r>
            <w:proofErr w:type="gramEnd"/>
            <w:r w:rsidRPr="00321544">
              <w:rPr>
                <w:rFonts w:ascii="微软雅黑" w:eastAsia="微软雅黑" w:hAnsi="微软雅黑" w:cs="宋体" w:hint="eastAsia"/>
                <w:b/>
                <w:bCs/>
                <w:color w:val="02396F"/>
                <w:kern w:val="0"/>
                <w:szCs w:val="21"/>
              </w:rPr>
              <w:t>54号</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采购单位联系方式</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李老师010-82205637</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代理机构名称</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中</w:t>
            </w:r>
            <w:proofErr w:type="gramStart"/>
            <w:r w:rsidRPr="00321544">
              <w:rPr>
                <w:rFonts w:ascii="微软雅黑" w:eastAsia="微软雅黑" w:hAnsi="微软雅黑" w:cs="宋体" w:hint="eastAsia"/>
                <w:b/>
                <w:bCs/>
                <w:color w:val="02396F"/>
                <w:kern w:val="0"/>
                <w:szCs w:val="21"/>
              </w:rPr>
              <w:t>招国际</w:t>
            </w:r>
            <w:proofErr w:type="gramEnd"/>
            <w:r w:rsidRPr="00321544">
              <w:rPr>
                <w:rFonts w:ascii="微软雅黑" w:eastAsia="微软雅黑" w:hAnsi="微软雅黑" w:cs="宋体" w:hint="eastAsia"/>
                <w:b/>
                <w:bCs/>
                <w:color w:val="02396F"/>
                <w:kern w:val="0"/>
                <w:szCs w:val="21"/>
              </w:rPr>
              <w:t>招标有限公司</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代理机构地址</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北京市海淀</w:t>
            </w:r>
            <w:proofErr w:type="gramStart"/>
            <w:r w:rsidRPr="00321544">
              <w:rPr>
                <w:rFonts w:ascii="微软雅黑" w:eastAsia="微软雅黑" w:hAnsi="微软雅黑" w:cs="宋体" w:hint="eastAsia"/>
                <w:b/>
                <w:bCs/>
                <w:color w:val="02396F"/>
                <w:kern w:val="0"/>
                <w:szCs w:val="21"/>
              </w:rPr>
              <w:t>区皂君庙</w:t>
            </w:r>
            <w:proofErr w:type="gramEnd"/>
            <w:r w:rsidRPr="00321544">
              <w:rPr>
                <w:rFonts w:ascii="微软雅黑" w:eastAsia="微软雅黑" w:hAnsi="微软雅黑" w:cs="宋体" w:hint="eastAsia"/>
                <w:b/>
                <w:bCs/>
                <w:color w:val="02396F"/>
                <w:kern w:val="0"/>
                <w:szCs w:val="21"/>
              </w:rPr>
              <w:t>14号院9号楼518</w:t>
            </w:r>
          </w:p>
        </w:tc>
      </w:tr>
      <w:tr w:rsidR="00321544" w:rsidRPr="00321544" w:rsidTr="00321544">
        <w:tc>
          <w:tcPr>
            <w:tcW w:w="0" w:type="auto"/>
            <w:tcBorders>
              <w:top w:val="single" w:sz="6" w:space="0" w:color="BFBFBF"/>
              <w:left w:val="single" w:sz="6" w:space="0" w:color="BFBFBF"/>
            </w:tcBorders>
            <w:shd w:val="clear" w:color="auto" w:fill="F4F4FF"/>
            <w:tcMar>
              <w:top w:w="75" w:type="dxa"/>
              <w:left w:w="75" w:type="dxa"/>
              <w:bottom w:w="75" w:type="dxa"/>
              <w:right w:w="45" w:type="dxa"/>
            </w:tcMar>
            <w:vAlign w:val="center"/>
            <w:hideMark/>
          </w:tcPr>
          <w:p w:rsidR="00321544" w:rsidRPr="00321544" w:rsidRDefault="00321544" w:rsidP="00321544">
            <w:pPr>
              <w:widowControl/>
              <w:spacing w:line="360" w:lineRule="atLeast"/>
              <w:jc w:val="righ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代理机构联系方式</w:t>
            </w:r>
          </w:p>
        </w:tc>
        <w:tc>
          <w:tcPr>
            <w:tcW w:w="0" w:type="auto"/>
            <w:gridSpan w:val="3"/>
            <w:tcBorders>
              <w:top w:val="single" w:sz="6" w:space="0" w:color="BFBFBF"/>
              <w:left w:val="single" w:sz="6" w:space="0" w:color="BFBFBF"/>
            </w:tcBorders>
            <w:shd w:val="clear" w:color="auto" w:fill="FFFFFF"/>
            <w:tcMar>
              <w:top w:w="75" w:type="dxa"/>
              <w:left w:w="75" w:type="dxa"/>
              <w:bottom w:w="75" w:type="dxa"/>
              <w:right w:w="75" w:type="dxa"/>
            </w:tcMar>
            <w:vAlign w:val="center"/>
            <w:hideMark/>
          </w:tcPr>
          <w:p w:rsidR="00321544" w:rsidRPr="00321544" w:rsidRDefault="00321544" w:rsidP="00321544">
            <w:pPr>
              <w:widowControl/>
              <w:spacing w:line="360" w:lineRule="atLeast"/>
              <w:jc w:val="left"/>
              <w:rPr>
                <w:rFonts w:ascii="微软雅黑" w:eastAsia="微软雅黑" w:hAnsi="微软雅黑" w:cs="宋体" w:hint="eastAsia"/>
                <w:b/>
                <w:bCs/>
                <w:color w:val="02396F"/>
                <w:kern w:val="0"/>
                <w:szCs w:val="21"/>
              </w:rPr>
            </w:pPr>
            <w:r w:rsidRPr="00321544">
              <w:rPr>
                <w:rFonts w:ascii="微软雅黑" w:eastAsia="微软雅黑" w:hAnsi="微软雅黑" w:cs="宋体" w:hint="eastAsia"/>
                <w:b/>
                <w:bCs/>
                <w:color w:val="02396F"/>
                <w:kern w:val="0"/>
                <w:szCs w:val="21"/>
              </w:rPr>
              <w:t>刘洋、唐婷、朱宏波010-62108145 13366662298</w:t>
            </w:r>
          </w:p>
        </w:tc>
      </w:tr>
    </w:tbl>
    <w:p w:rsidR="00321544" w:rsidRPr="00321544" w:rsidRDefault="00321544" w:rsidP="00321544">
      <w:pPr>
        <w:widowControl/>
        <w:shd w:val="clear" w:color="auto" w:fill="FFFFFF"/>
        <w:spacing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 xml:space="preserve">　　中</w:t>
      </w:r>
      <w:proofErr w:type="gramStart"/>
      <w:r w:rsidRPr="00321544">
        <w:rPr>
          <w:rFonts w:ascii="微软雅黑" w:eastAsia="微软雅黑" w:hAnsi="微软雅黑" w:cs="宋体" w:hint="eastAsia"/>
          <w:color w:val="383838"/>
          <w:kern w:val="0"/>
          <w:sz w:val="24"/>
          <w:szCs w:val="24"/>
        </w:rPr>
        <w:t>招国际</w:t>
      </w:r>
      <w:proofErr w:type="gramEnd"/>
      <w:r w:rsidRPr="00321544">
        <w:rPr>
          <w:rFonts w:ascii="微软雅黑" w:eastAsia="微软雅黑" w:hAnsi="微软雅黑" w:cs="宋体" w:hint="eastAsia"/>
          <w:color w:val="383838"/>
          <w:kern w:val="0"/>
          <w:sz w:val="24"/>
          <w:szCs w:val="24"/>
        </w:rPr>
        <w:t>招标有限公司受生态</w:t>
      </w:r>
      <w:proofErr w:type="gramStart"/>
      <w:r w:rsidRPr="00321544">
        <w:rPr>
          <w:rFonts w:ascii="微软雅黑" w:eastAsia="微软雅黑" w:hAnsi="微软雅黑" w:cs="宋体" w:hint="eastAsia"/>
          <w:color w:val="383838"/>
          <w:kern w:val="0"/>
          <w:sz w:val="24"/>
          <w:szCs w:val="24"/>
        </w:rPr>
        <w:t>环保部核与</w:t>
      </w:r>
      <w:proofErr w:type="gramEnd"/>
      <w:r w:rsidRPr="00321544">
        <w:rPr>
          <w:rFonts w:ascii="微软雅黑" w:eastAsia="微软雅黑" w:hAnsi="微软雅黑" w:cs="宋体" w:hint="eastAsia"/>
          <w:color w:val="383838"/>
          <w:kern w:val="0"/>
          <w:sz w:val="24"/>
          <w:szCs w:val="24"/>
        </w:rPr>
        <w:t>辐射安全中心委托，根据《中华人民共和国政府采购法》等有关规定，现对生态</w:t>
      </w:r>
      <w:proofErr w:type="gramStart"/>
      <w:r w:rsidRPr="00321544">
        <w:rPr>
          <w:rFonts w:ascii="微软雅黑" w:eastAsia="微软雅黑" w:hAnsi="微软雅黑" w:cs="宋体" w:hint="eastAsia"/>
          <w:color w:val="383838"/>
          <w:kern w:val="0"/>
          <w:sz w:val="24"/>
          <w:szCs w:val="24"/>
        </w:rPr>
        <w:t>环保部核与</w:t>
      </w:r>
      <w:proofErr w:type="gramEnd"/>
      <w:r w:rsidRPr="00321544">
        <w:rPr>
          <w:rFonts w:ascii="微软雅黑" w:eastAsia="微软雅黑" w:hAnsi="微软雅黑" w:cs="宋体" w:hint="eastAsia"/>
          <w:color w:val="383838"/>
          <w:kern w:val="0"/>
          <w:sz w:val="24"/>
          <w:szCs w:val="24"/>
        </w:rPr>
        <w:t>辐射安全中心第二次全国污染源普查伴生放射性矿普查项目进行公开招标，欢迎合格的供应商前来投标。</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 </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t>项目名称：</w:t>
      </w:r>
      <w:r w:rsidRPr="00321544">
        <w:rPr>
          <w:rFonts w:ascii="微软雅黑" w:eastAsia="微软雅黑" w:hAnsi="微软雅黑" w:cs="宋体" w:hint="eastAsia"/>
          <w:color w:val="383838"/>
          <w:kern w:val="0"/>
          <w:sz w:val="24"/>
          <w:szCs w:val="24"/>
        </w:rPr>
        <w:t>生态</w:t>
      </w:r>
      <w:proofErr w:type="gramStart"/>
      <w:r w:rsidRPr="00321544">
        <w:rPr>
          <w:rFonts w:ascii="微软雅黑" w:eastAsia="微软雅黑" w:hAnsi="微软雅黑" w:cs="宋体" w:hint="eastAsia"/>
          <w:color w:val="383838"/>
          <w:kern w:val="0"/>
          <w:sz w:val="24"/>
          <w:szCs w:val="24"/>
        </w:rPr>
        <w:t>环保部核与</w:t>
      </w:r>
      <w:proofErr w:type="gramEnd"/>
      <w:r w:rsidRPr="00321544">
        <w:rPr>
          <w:rFonts w:ascii="微软雅黑" w:eastAsia="微软雅黑" w:hAnsi="微软雅黑" w:cs="宋体" w:hint="eastAsia"/>
          <w:color w:val="383838"/>
          <w:kern w:val="0"/>
          <w:sz w:val="24"/>
          <w:szCs w:val="24"/>
        </w:rPr>
        <w:t>辐射安全中心第二次全国污染源普查伴生放射性矿普查项目</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t>项目编号：</w:t>
      </w:r>
      <w:r w:rsidRPr="00321544">
        <w:rPr>
          <w:rFonts w:ascii="微软雅黑" w:eastAsia="微软雅黑" w:hAnsi="微软雅黑" w:cs="宋体" w:hint="eastAsia"/>
          <w:color w:val="383838"/>
          <w:kern w:val="0"/>
          <w:sz w:val="24"/>
          <w:szCs w:val="24"/>
        </w:rPr>
        <w:t>TC190P65F</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t>项目联系方式：</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lastRenderedPageBreak/>
        <w:t>项目联系人：刘洋、唐婷、朱宏波</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项目联系电话：010-62108145 13366662298</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 </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t>采购单位联系方式：</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采购单位：生态</w:t>
      </w:r>
      <w:proofErr w:type="gramStart"/>
      <w:r w:rsidRPr="00321544">
        <w:rPr>
          <w:rFonts w:ascii="微软雅黑" w:eastAsia="微软雅黑" w:hAnsi="微软雅黑" w:cs="宋体" w:hint="eastAsia"/>
          <w:color w:val="383838"/>
          <w:kern w:val="0"/>
          <w:sz w:val="24"/>
          <w:szCs w:val="24"/>
        </w:rPr>
        <w:t>环保部核与</w:t>
      </w:r>
      <w:proofErr w:type="gramEnd"/>
      <w:r w:rsidRPr="00321544">
        <w:rPr>
          <w:rFonts w:ascii="微软雅黑" w:eastAsia="微软雅黑" w:hAnsi="微软雅黑" w:cs="宋体" w:hint="eastAsia"/>
          <w:color w:val="383838"/>
          <w:kern w:val="0"/>
          <w:sz w:val="24"/>
          <w:szCs w:val="24"/>
        </w:rPr>
        <w:t>辐射安全中心</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地址：北京市海淀区</w:t>
      </w:r>
      <w:proofErr w:type="gramStart"/>
      <w:r w:rsidRPr="00321544">
        <w:rPr>
          <w:rFonts w:ascii="微软雅黑" w:eastAsia="微软雅黑" w:hAnsi="微软雅黑" w:cs="宋体" w:hint="eastAsia"/>
          <w:color w:val="383838"/>
          <w:kern w:val="0"/>
          <w:sz w:val="24"/>
          <w:szCs w:val="24"/>
        </w:rPr>
        <w:t>红联南村</w:t>
      </w:r>
      <w:proofErr w:type="gramEnd"/>
      <w:r w:rsidRPr="00321544">
        <w:rPr>
          <w:rFonts w:ascii="微软雅黑" w:eastAsia="微软雅黑" w:hAnsi="微软雅黑" w:cs="宋体" w:hint="eastAsia"/>
          <w:color w:val="383838"/>
          <w:kern w:val="0"/>
          <w:sz w:val="24"/>
          <w:szCs w:val="24"/>
        </w:rPr>
        <w:t>54号</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联系方式：李老师010-82205637</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 </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t>代理机构联系方式：</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代理机构：中</w:t>
      </w:r>
      <w:proofErr w:type="gramStart"/>
      <w:r w:rsidRPr="00321544">
        <w:rPr>
          <w:rFonts w:ascii="微软雅黑" w:eastAsia="微软雅黑" w:hAnsi="微软雅黑" w:cs="宋体" w:hint="eastAsia"/>
          <w:color w:val="383838"/>
          <w:kern w:val="0"/>
          <w:sz w:val="24"/>
          <w:szCs w:val="24"/>
        </w:rPr>
        <w:t>招国际</w:t>
      </w:r>
      <w:proofErr w:type="gramEnd"/>
      <w:r w:rsidRPr="00321544">
        <w:rPr>
          <w:rFonts w:ascii="微软雅黑" w:eastAsia="微软雅黑" w:hAnsi="微软雅黑" w:cs="宋体" w:hint="eastAsia"/>
          <w:color w:val="383838"/>
          <w:kern w:val="0"/>
          <w:sz w:val="24"/>
          <w:szCs w:val="24"/>
        </w:rPr>
        <w:t>招标有限公司</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代理机构联系人：刘洋、唐婷、朱宏波010-62108145 13366662298</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代理机构地址： 北京市海淀</w:t>
      </w:r>
      <w:proofErr w:type="gramStart"/>
      <w:r w:rsidRPr="00321544">
        <w:rPr>
          <w:rFonts w:ascii="微软雅黑" w:eastAsia="微软雅黑" w:hAnsi="微软雅黑" w:cs="宋体" w:hint="eastAsia"/>
          <w:color w:val="383838"/>
          <w:kern w:val="0"/>
          <w:sz w:val="24"/>
          <w:szCs w:val="24"/>
        </w:rPr>
        <w:t>区皂君庙</w:t>
      </w:r>
      <w:proofErr w:type="gramEnd"/>
      <w:r w:rsidRPr="00321544">
        <w:rPr>
          <w:rFonts w:ascii="微软雅黑" w:eastAsia="微软雅黑" w:hAnsi="微软雅黑" w:cs="宋体" w:hint="eastAsia"/>
          <w:color w:val="383838"/>
          <w:kern w:val="0"/>
          <w:sz w:val="24"/>
          <w:szCs w:val="24"/>
        </w:rPr>
        <w:t>14号院9号楼518</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 </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t>一、采购项目的名称、数量、简要规格描述或项目基本概况介绍：</w:t>
      </w:r>
    </w:p>
    <w:tbl>
      <w:tblPr>
        <w:tblW w:w="892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6120"/>
        <w:gridCol w:w="1815"/>
      </w:tblGrid>
      <w:tr w:rsidR="00321544" w:rsidRPr="00321544" w:rsidTr="00321544">
        <w:trPr>
          <w:jc w:val="center"/>
        </w:trPr>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b/>
                <w:bCs/>
                <w:color w:val="02396F"/>
                <w:kern w:val="0"/>
                <w:szCs w:val="21"/>
              </w:rPr>
              <w:lastRenderedPageBreak/>
              <w:t>包序号</w:t>
            </w:r>
          </w:p>
        </w:tc>
        <w:tc>
          <w:tcPr>
            <w:tcW w:w="6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b/>
                <w:bCs/>
                <w:color w:val="02396F"/>
                <w:kern w:val="0"/>
                <w:szCs w:val="21"/>
              </w:rPr>
              <w:t>采购内容及简要技术要求</w:t>
            </w:r>
          </w:p>
        </w:tc>
        <w:tc>
          <w:tcPr>
            <w:tcW w:w="18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b/>
                <w:bCs/>
                <w:color w:val="02396F"/>
                <w:kern w:val="0"/>
                <w:szCs w:val="21"/>
              </w:rPr>
              <w:t>项目限价（万元）</w:t>
            </w:r>
          </w:p>
        </w:tc>
      </w:tr>
      <w:tr w:rsidR="00321544" w:rsidRPr="00321544" w:rsidTr="00321544">
        <w:trPr>
          <w:trHeight w:val="735"/>
          <w:jc w:val="center"/>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1</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lef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完成对全国31个省（区、市）伴生放射性矿普查补测企业的质保抽查检查。完成重点行业典型工艺氡排放预测及影响预测评估分析。</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160</w:t>
            </w:r>
          </w:p>
        </w:tc>
      </w:tr>
      <w:tr w:rsidR="00321544" w:rsidRPr="00321544" w:rsidTr="00321544">
        <w:trPr>
          <w:trHeight w:val="735"/>
          <w:jc w:val="center"/>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2</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lef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完成进行存疑数据的统计分析、现场复核和采样分析。包括废渣中总钍和</w:t>
            </w:r>
            <w:proofErr w:type="gramStart"/>
            <w:r w:rsidRPr="00321544">
              <w:rPr>
                <w:rFonts w:ascii="微软雅黑" w:eastAsia="微软雅黑" w:hAnsi="微软雅黑" w:cs="宋体" w:hint="eastAsia"/>
                <w:color w:val="02396F"/>
                <w:kern w:val="0"/>
                <w:szCs w:val="21"/>
              </w:rPr>
              <w:t>钍-</w:t>
            </w:r>
            <w:proofErr w:type="gramEnd"/>
            <w:r w:rsidRPr="00321544">
              <w:rPr>
                <w:rFonts w:ascii="微软雅黑" w:eastAsia="微软雅黑" w:hAnsi="微软雅黑" w:cs="宋体" w:hint="eastAsia"/>
                <w:color w:val="02396F"/>
                <w:kern w:val="0"/>
                <w:szCs w:val="21"/>
              </w:rPr>
              <w:t>232变化与工艺的相关性分析和数据修正方法研究，禁止开采煤炭的放射性水平限值标准研究。</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150</w:t>
            </w:r>
          </w:p>
        </w:tc>
      </w:tr>
      <w:tr w:rsidR="00321544" w:rsidRPr="00321544" w:rsidTr="00321544">
        <w:trPr>
          <w:trHeight w:val="735"/>
          <w:jc w:val="center"/>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3</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lef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完成进行存疑数据的统计分析、现场复核和采样分析。包括γ辐射剂量率和核素分析结果匹配分析和评估，铀镭不平衡分析和评估研究，水样中总镭-226、总α、总β结果匹配分析和评估。</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145</w:t>
            </w:r>
          </w:p>
        </w:tc>
      </w:tr>
      <w:tr w:rsidR="00321544" w:rsidRPr="00321544" w:rsidTr="00321544">
        <w:trPr>
          <w:trHeight w:val="735"/>
          <w:jc w:val="center"/>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4</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lef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完成全国31个省（区、市）伴生放射性矿普查所有数据核查及跟踪处理。进行数据分析和评估，提出分析评估方法，并完成典型行业相关职业人员的剂量初步评估分析。</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80</w:t>
            </w:r>
          </w:p>
        </w:tc>
      </w:tr>
      <w:tr w:rsidR="00321544" w:rsidRPr="00321544" w:rsidTr="00321544">
        <w:trPr>
          <w:trHeight w:val="735"/>
          <w:jc w:val="center"/>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5</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left"/>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建成伴生放射性矿普查信息管理系统</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21544" w:rsidRPr="00321544" w:rsidRDefault="00321544" w:rsidP="00321544">
            <w:pPr>
              <w:widowControl/>
              <w:spacing w:before="75" w:after="330" w:line="360" w:lineRule="atLeast"/>
              <w:jc w:val="center"/>
              <w:rPr>
                <w:rFonts w:ascii="微软雅黑" w:eastAsia="微软雅黑" w:hAnsi="微软雅黑" w:cs="宋体" w:hint="eastAsia"/>
                <w:color w:val="02396F"/>
                <w:kern w:val="0"/>
                <w:szCs w:val="21"/>
              </w:rPr>
            </w:pPr>
            <w:r w:rsidRPr="00321544">
              <w:rPr>
                <w:rFonts w:ascii="微软雅黑" w:eastAsia="微软雅黑" w:hAnsi="微软雅黑" w:cs="宋体" w:hint="eastAsia"/>
                <w:color w:val="02396F"/>
                <w:kern w:val="0"/>
                <w:szCs w:val="21"/>
              </w:rPr>
              <w:t>180</w:t>
            </w:r>
          </w:p>
        </w:tc>
      </w:tr>
    </w:tbl>
    <w:p w:rsidR="00321544" w:rsidRPr="00321544" w:rsidRDefault="00321544" w:rsidP="00321544">
      <w:pPr>
        <w:widowControl/>
        <w:shd w:val="clear" w:color="auto" w:fill="FFFFFF"/>
        <w:spacing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 </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 </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lastRenderedPageBreak/>
        <w:t>二、投标人的资格要求：</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（1） 满足《中华人民共和国政府采购法》第二十二条要求，包括：具有独立承担民事责任的能力；具有良好的商业信誉和健全的财务会计制度；具有履行合同所必须的设备和专业技术能力；有依法缴纳税收和社会保障资金的良好记录；参加此采购活动前三年内，在经营活动中没有重大违法记录；在中华人民共和国境内注册，具有独立法人资格；符合法律、法规规定的其他条件。（2） 投标人必须具有履行合同所必要的技术、服务能力并满足下列要求：投标人应为具备国家二级或以上保密认证资质的企事业单位；投标人应有不低于3名注册核安全工程师；第1、</w:t>
      </w:r>
      <w:proofErr w:type="gramStart"/>
      <w:r w:rsidRPr="00321544">
        <w:rPr>
          <w:rFonts w:ascii="微软雅黑" w:eastAsia="微软雅黑" w:hAnsi="微软雅黑" w:cs="宋体" w:hint="eastAsia"/>
          <w:color w:val="383838"/>
          <w:kern w:val="0"/>
          <w:sz w:val="24"/>
          <w:szCs w:val="24"/>
        </w:rPr>
        <w:t>2、3标包的</w:t>
      </w:r>
      <w:proofErr w:type="gramEnd"/>
      <w:r w:rsidRPr="00321544">
        <w:rPr>
          <w:rFonts w:ascii="微软雅黑" w:eastAsia="微软雅黑" w:hAnsi="微软雅黑" w:cs="宋体" w:hint="eastAsia"/>
          <w:color w:val="383838"/>
          <w:kern w:val="0"/>
          <w:sz w:val="24"/>
          <w:szCs w:val="24"/>
        </w:rPr>
        <w:t>投标人须通过CMA资质认定或CNAS认可，且认定的检测分析项目能够涵盖本次伴生放射性矿普查规定的检测项目；</w:t>
      </w:r>
      <w:proofErr w:type="gramStart"/>
      <w:r w:rsidRPr="00321544">
        <w:rPr>
          <w:rFonts w:ascii="微软雅黑" w:eastAsia="微软雅黑" w:hAnsi="微软雅黑" w:cs="宋体" w:hint="eastAsia"/>
          <w:color w:val="383838"/>
          <w:kern w:val="0"/>
          <w:sz w:val="24"/>
          <w:szCs w:val="24"/>
        </w:rPr>
        <w:t>第4标包投标人</w:t>
      </w:r>
      <w:proofErr w:type="gramEnd"/>
      <w:r w:rsidRPr="00321544">
        <w:rPr>
          <w:rFonts w:ascii="微软雅黑" w:eastAsia="微软雅黑" w:hAnsi="微软雅黑" w:cs="宋体" w:hint="eastAsia"/>
          <w:color w:val="383838"/>
          <w:kern w:val="0"/>
          <w:sz w:val="24"/>
          <w:szCs w:val="24"/>
        </w:rPr>
        <w:t>应具有建设项目环境影响评价甲级资质，资质范围应包含“核工业”报告书类别。</w:t>
      </w:r>
      <w:proofErr w:type="gramStart"/>
      <w:r w:rsidRPr="00321544">
        <w:rPr>
          <w:rFonts w:ascii="微软雅黑" w:eastAsia="微软雅黑" w:hAnsi="微软雅黑" w:cs="宋体" w:hint="eastAsia"/>
          <w:color w:val="383838"/>
          <w:kern w:val="0"/>
          <w:sz w:val="24"/>
          <w:szCs w:val="24"/>
        </w:rPr>
        <w:t>第5标包投标人</w:t>
      </w:r>
      <w:proofErr w:type="gramEnd"/>
      <w:r w:rsidRPr="00321544">
        <w:rPr>
          <w:rFonts w:ascii="微软雅黑" w:eastAsia="微软雅黑" w:hAnsi="微软雅黑" w:cs="宋体" w:hint="eastAsia"/>
          <w:color w:val="383838"/>
          <w:kern w:val="0"/>
          <w:sz w:val="24"/>
          <w:szCs w:val="24"/>
        </w:rPr>
        <w:t>应具备软件能力成热度集成模型(CMMI)认证资质，具有国家信息安全测评信息安全服务资质证书，具有中国电子工业标准化技术协会颁发的ITSS信息技术服务运行维护资质证书，通过ISO20000IT服务管理体系认证。以上资质证书以有效期为准，</w:t>
      </w:r>
      <w:proofErr w:type="gramStart"/>
      <w:r w:rsidRPr="00321544">
        <w:rPr>
          <w:rFonts w:ascii="微软雅黑" w:eastAsia="微软雅黑" w:hAnsi="微软雅黑" w:cs="宋体" w:hint="eastAsia"/>
          <w:color w:val="383838"/>
          <w:kern w:val="0"/>
          <w:sz w:val="24"/>
          <w:szCs w:val="24"/>
        </w:rPr>
        <w:t>续证期</w:t>
      </w:r>
      <w:proofErr w:type="gramEnd"/>
      <w:r w:rsidRPr="00321544">
        <w:rPr>
          <w:rFonts w:ascii="微软雅黑" w:eastAsia="微软雅黑" w:hAnsi="微软雅黑" w:cs="宋体" w:hint="eastAsia"/>
          <w:color w:val="383838"/>
          <w:kern w:val="0"/>
          <w:sz w:val="24"/>
          <w:szCs w:val="24"/>
        </w:rPr>
        <w:t>证书属无效证书。（3） 投标人必须从中</w:t>
      </w:r>
      <w:proofErr w:type="gramStart"/>
      <w:r w:rsidRPr="00321544">
        <w:rPr>
          <w:rFonts w:ascii="微软雅黑" w:eastAsia="微软雅黑" w:hAnsi="微软雅黑" w:cs="宋体" w:hint="eastAsia"/>
          <w:color w:val="383838"/>
          <w:kern w:val="0"/>
          <w:sz w:val="24"/>
          <w:szCs w:val="24"/>
        </w:rPr>
        <w:t>招国际</w:t>
      </w:r>
      <w:proofErr w:type="gramEnd"/>
      <w:r w:rsidRPr="00321544">
        <w:rPr>
          <w:rFonts w:ascii="微软雅黑" w:eastAsia="微软雅黑" w:hAnsi="微软雅黑" w:cs="宋体" w:hint="eastAsia"/>
          <w:color w:val="383838"/>
          <w:kern w:val="0"/>
          <w:sz w:val="24"/>
          <w:szCs w:val="24"/>
        </w:rPr>
        <w:t>招标有限公司购买招标文件并登记备案。本项目不接受联合体投标，不允许分包和转包，一个单位只允许中一个包。</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 </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t>三、招标文件的发售时间及地点等：</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lastRenderedPageBreak/>
        <w:t>预算金额：715.0 万元（人民币）</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时间：2019年06月28日 09:00 至 2019年07月05日 16:30(双休日及法定节假日除外)</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地点：北京市海淀</w:t>
      </w:r>
      <w:proofErr w:type="gramStart"/>
      <w:r w:rsidRPr="00321544">
        <w:rPr>
          <w:rFonts w:ascii="微软雅黑" w:eastAsia="微软雅黑" w:hAnsi="微软雅黑" w:cs="宋体" w:hint="eastAsia"/>
          <w:color w:val="383838"/>
          <w:kern w:val="0"/>
          <w:sz w:val="24"/>
          <w:szCs w:val="24"/>
        </w:rPr>
        <w:t>区皂君庙</w:t>
      </w:r>
      <w:proofErr w:type="gramEnd"/>
      <w:r w:rsidRPr="00321544">
        <w:rPr>
          <w:rFonts w:ascii="微软雅黑" w:eastAsia="微软雅黑" w:hAnsi="微软雅黑" w:cs="宋体" w:hint="eastAsia"/>
          <w:color w:val="383838"/>
          <w:kern w:val="0"/>
          <w:sz w:val="24"/>
          <w:szCs w:val="24"/>
        </w:rPr>
        <w:t>14号院9号楼518室获取</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招标文件售价：￥500.0 元，本公告包含的招标文件售价总和</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招标文件获取方式：北京市海淀</w:t>
      </w:r>
      <w:proofErr w:type="gramStart"/>
      <w:r w:rsidRPr="00321544">
        <w:rPr>
          <w:rFonts w:ascii="微软雅黑" w:eastAsia="微软雅黑" w:hAnsi="微软雅黑" w:cs="宋体" w:hint="eastAsia"/>
          <w:color w:val="383838"/>
          <w:kern w:val="0"/>
          <w:sz w:val="24"/>
          <w:szCs w:val="24"/>
        </w:rPr>
        <w:t>区皂君庙</w:t>
      </w:r>
      <w:proofErr w:type="gramEnd"/>
      <w:r w:rsidRPr="00321544">
        <w:rPr>
          <w:rFonts w:ascii="微软雅黑" w:eastAsia="微软雅黑" w:hAnsi="微软雅黑" w:cs="宋体" w:hint="eastAsia"/>
          <w:color w:val="383838"/>
          <w:kern w:val="0"/>
          <w:sz w:val="24"/>
          <w:szCs w:val="24"/>
        </w:rPr>
        <w:t>14号院9号楼518室获取</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 </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t>四、投标截止时间：</w:t>
      </w:r>
      <w:r w:rsidRPr="00321544">
        <w:rPr>
          <w:rFonts w:ascii="微软雅黑" w:eastAsia="微软雅黑" w:hAnsi="微软雅黑" w:cs="宋体" w:hint="eastAsia"/>
          <w:color w:val="383838"/>
          <w:kern w:val="0"/>
          <w:sz w:val="24"/>
          <w:szCs w:val="24"/>
        </w:rPr>
        <w:t>2019年07月18日 09:30</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t>五、开标时间：</w:t>
      </w:r>
      <w:r w:rsidRPr="00321544">
        <w:rPr>
          <w:rFonts w:ascii="微软雅黑" w:eastAsia="微软雅黑" w:hAnsi="微软雅黑" w:cs="宋体" w:hint="eastAsia"/>
          <w:color w:val="383838"/>
          <w:kern w:val="0"/>
          <w:sz w:val="24"/>
          <w:szCs w:val="24"/>
        </w:rPr>
        <w:t>2019年07月18日 09:30</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t>六、开标地点：</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proofErr w:type="gramStart"/>
      <w:r w:rsidRPr="00321544">
        <w:rPr>
          <w:rFonts w:ascii="微软雅黑" w:eastAsia="微软雅黑" w:hAnsi="微软雅黑" w:cs="宋体" w:hint="eastAsia"/>
          <w:color w:val="383838"/>
          <w:kern w:val="0"/>
          <w:sz w:val="24"/>
          <w:szCs w:val="24"/>
        </w:rPr>
        <w:t>京都信苑饭店</w:t>
      </w:r>
      <w:proofErr w:type="gramEnd"/>
      <w:r w:rsidRPr="00321544">
        <w:rPr>
          <w:rFonts w:ascii="微软雅黑" w:eastAsia="微软雅黑" w:hAnsi="微软雅黑" w:cs="宋体" w:hint="eastAsia"/>
          <w:color w:val="383838"/>
          <w:kern w:val="0"/>
          <w:sz w:val="24"/>
          <w:szCs w:val="24"/>
        </w:rPr>
        <w:t>10层会议室</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 </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t>七、其它补充事宜</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凡对本次招标提出询问，请按照招标文件的规定与中</w:t>
      </w:r>
      <w:proofErr w:type="gramStart"/>
      <w:r w:rsidRPr="00321544">
        <w:rPr>
          <w:rFonts w:ascii="微软雅黑" w:eastAsia="微软雅黑" w:hAnsi="微软雅黑" w:cs="宋体" w:hint="eastAsia"/>
          <w:color w:val="383838"/>
          <w:kern w:val="0"/>
          <w:sz w:val="24"/>
          <w:szCs w:val="24"/>
        </w:rPr>
        <w:t>招国际</w:t>
      </w:r>
      <w:proofErr w:type="gramEnd"/>
      <w:r w:rsidRPr="00321544">
        <w:rPr>
          <w:rFonts w:ascii="微软雅黑" w:eastAsia="微软雅黑" w:hAnsi="微软雅黑" w:cs="宋体" w:hint="eastAsia"/>
          <w:color w:val="383838"/>
          <w:kern w:val="0"/>
          <w:sz w:val="24"/>
          <w:szCs w:val="24"/>
        </w:rPr>
        <w:t>招标有限公司联系。</w:t>
      </w:r>
      <w:r w:rsidRPr="00321544">
        <w:rPr>
          <w:rFonts w:ascii="微软雅黑" w:eastAsia="微软雅黑" w:hAnsi="微软雅黑" w:cs="宋体" w:hint="eastAsia"/>
          <w:color w:val="383838"/>
          <w:kern w:val="0"/>
          <w:sz w:val="24"/>
          <w:szCs w:val="24"/>
        </w:rPr>
        <w:br/>
      </w:r>
      <w:proofErr w:type="gramStart"/>
      <w:r w:rsidRPr="00321544">
        <w:rPr>
          <w:rFonts w:ascii="微软雅黑" w:eastAsia="微软雅黑" w:hAnsi="微软雅黑" w:cs="宋体" w:hint="eastAsia"/>
          <w:color w:val="383838"/>
          <w:kern w:val="0"/>
          <w:sz w:val="24"/>
          <w:szCs w:val="24"/>
        </w:rPr>
        <w:t>地　　址</w:t>
      </w:r>
      <w:proofErr w:type="gramEnd"/>
      <w:r w:rsidRPr="00321544">
        <w:rPr>
          <w:rFonts w:ascii="微软雅黑" w:eastAsia="微软雅黑" w:hAnsi="微软雅黑" w:cs="宋体" w:hint="eastAsia"/>
          <w:color w:val="383838"/>
          <w:kern w:val="0"/>
          <w:sz w:val="24"/>
          <w:szCs w:val="24"/>
        </w:rPr>
        <w:t>：北京市海淀</w:t>
      </w:r>
      <w:proofErr w:type="gramStart"/>
      <w:r w:rsidRPr="00321544">
        <w:rPr>
          <w:rFonts w:ascii="微软雅黑" w:eastAsia="微软雅黑" w:hAnsi="微软雅黑" w:cs="宋体" w:hint="eastAsia"/>
          <w:color w:val="383838"/>
          <w:kern w:val="0"/>
          <w:sz w:val="24"/>
          <w:szCs w:val="24"/>
        </w:rPr>
        <w:t>区皂君庙</w:t>
      </w:r>
      <w:proofErr w:type="gramEnd"/>
      <w:r w:rsidRPr="00321544">
        <w:rPr>
          <w:rFonts w:ascii="微软雅黑" w:eastAsia="微软雅黑" w:hAnsi="微软雅黑" w:cs="宋体" w:hint="eastAsia"/>
          <w:color w:val="383838"/>
          <w:kern w:val="0"/>
          <w:sz w:val="24"/>
          <w:szCs w:val="24"/>
        </w:rPr>
        <w:t>14号院9号楼</w:t>
      </w:r>
      <w:r w:rsidRPr="00321544">
        <w:rPr>
          <w:rFonts w:ascii="微软雅黑" w:eastAsia="微软雅黑" w:hAnsi="微软雅黑" w:cs="宋体" w:hint="eastAsia"/>
          <w:color w:val="383838"/>
          <w:kern w:val="0"/>
          <w:sz w:val="24"/>
          <w:szCs w:val="24"/>
        </w:rPr>
        <w:br/>
      </w:r>
      <w:proofErr w:type="gramStart"/>
      <w:r w:rsidRPr="00321544">
        <w:rPr>
          <w:rFonts w:ascii="微软雅黑" w:eastAsia="微软雅黑" w:hAnsi="微软雅黑" w:cs="宋体" w:hint="eastAsia"/>
          <w:color w:val="383838"/>
          <w:kern w:val="0"/>
          <w:sz w:val="24"/>
          <w:szCs w:val="24"/>
        </w:rPr>
        <w:lastRenderedPageBreak/>
        <w:t xml:space="preserve">邮　　</w:t>
      </w:r>
      <w:proofErr w:type="gramEnd"/>
      <w:r w:rsidRPr="00321544">
        <w:rPr>
          <w:rFonts w:ascii="微软雅黑" w:eastAsia="微软雅黑" w:hAnsi="微软雅黑" w:cs="宋体" w:hint="eastAsia"/>
          <w:color w:val="383838"/>
          <w:kern w:val="0"/>
          <w:sz w:val="24"/>
          <w:szCs w:val="24"/>
        </w:rPr>
        <w:t>编：100081</w:t>
      </w:r>
      <w:r w:rsidRPr="00321544">
        <w:rPr>
          <w:rFonts w:ascii="微软雅黑" w:eastAsia="微软雅黑" w:hAnsi="微软雅黑" w:cs="宋体" w:hint="eastAsia"/>
          <w:color w:val="383838"/>
          <w:kern w:val="0"/>
          <w:sz w:val="24"/>
          <w:szCs w:val="24"/>
        </w:rPr>
        <w:br/>
        <w:t>电　　话：62108145、62108223</w:t>
      </w:r>
      <w:r w:rsidRPr="00321544">
        <w:rPr>
          <w:rFonts w:ascii="微软雅黑" w:eastAsia="微软雅黑" w:hAnsi="微软雅黑" w:cs="宋体" w:hint="eastAsia"/>
          <w:color w:val="383838"/>
          <w:kern w:val="0"/>
          <w:sz w:val="24"/>
          <w:szCs w:val="24"/>
        </w:rPr>
        <w:br/>
        <w:t>传　　真：010-62110685</w:t>
      </w:r>
      <w:r w:rsidRPr="00321544">
        <w:rPr>
          <w:rFonts w:ascii="微软雅黑" w:eastAsia="微软雅黑" w:hAnsi="微软雅黑" w:cs="宋体" w:hint="eastAsia"/>
          <w:color w:val="383838"/>
          <w:kern w:val="0"/>
          <w:sz w:val="24"/>
          <w:szCs w:val="24"/>
        </w:rPr>
        <w:br/>
        <w:t>电子信箱：</w:t>
      </w:r>
      <w:hyperlink r:id="rId4" w:history="1">
        <w:r w:rsidRPr="00321544">
          <w:rPr>
            <w:rFonts w:ascii="微软雅黑" w:eastAsia="微软雅黑" w:hAnsi="微软雅黑" w:cs="宋体"/>
            <w:color w:val="02396F"/>
            <w:kern w:val="0"/>
            <w:szCs w:val="21"/>
            <w:u w:val="single"/>
          </w:rPr>
          <w:t>bt128@vip.qq.com</w:t>
        </w:r>
      </w:hyperlink>
      <w:r w:rsidRPr="00321544">
        <w:rPr>
          <w:rFonts w:ascii="微软雅黑" w:eastAsia="微软雅黑" w:hAnsi="微软雅黑" w:cs="宋体" w:hint="eastAsia"/>
          <w:color w:val="383838"/>
          <w:kern w:val="0"/>
          <w:sz w:val="24"/>
          <w:szCs w:val="24"/>
        </w:rPr>
        <w:br/>
        <w:t>联系人：  刘洋、孙勇、唐婷、王雪菲、朱宏波、王巍</w:t>
      </w:r>
      <w:r w:rsidRPr="00321544">
        <w:rPr>
          <w:rFonts w:ascii="微软雅黑" w:eastAsia="微软雅黑" w:hAnsi="微软雅黑" w:cs="宋体" w:hint="eastAsia"/>
          <w:color w:val="383838"/>
          <w:kern w:val="0"/>
          <w:sz w:val="24"/>
          <w:szCs w:val="24"/>
        </w:rPr>
        <w:br/>
        <w:t>开 户 名：中</w:t>
      </w:r>
      <w:proofErr w:type="gramStart"/>
      <w:r w:rsidRPr="00321544">
        <w:rPr>
          <w:rFonts w:ascii="微软雅黑" w:eastAsia="微软雅黑" w:hAnsi="微软雅黑" w:cs="宋体" w:hint="eastAsia"/>
          <w:color w:val="383838"/>
          <w:kern w:val="0"/>
          <w:sz w:val="24"/>
          <w:szCs w:val="24"/>
        </w:rPr>
        <w:t>招国际</w:t>
      </w:r>
      <w:proofErr w:type="gramEnd"/>
      <w:r w:rsidRPr="00321544">
        <w:rPr>
          <w:rFonts w:ascii="微软雅黑" w:eastAsia="微软雅黑" w:hAnsi="微软雅黑" w:cs="宋体" w:hint="eastAsia"/>
          <w:color w:val="383838"/>
          <w:kern w:val="0"/>
          <w:sz w:val="24"/>
          <w:szCs w:val="24"/>
        </w:rPr>
        <w:t>招标有限公司</w:t>
      </w:r>
      <w:r w:rsidRPr="00321544">
        <w:rPr>
          <w:rFonts w:ascii="微软雅黑" w:eastAsia="微软雅黑" w:hAnsi="微软雅黑" w:cs="宋体" w:hint="eastAsia"/>
          <w:color w:val="383838"/>
          <w:kern w:val="0"/>
          <w:sz w:val="24"/>
          <w:szCs w:val="24"/>
        </w:rPr>
        <w:br/>
        <w:t>开户银行：中国工商银行北京海淀支行营业部</w:t>
      </w:r>
      <w:r w:rsidRPr="00321544">
        <w:rPr>
          <w:rFonts w:ascii="微软雅黑" w:eastAsia="微软雅黑" w:hAnsi="微软雅黑" w:cs="宋体" w:hint="eastAsia"/>
          <w:color w:val="383838"/>
          <w:kern w:val="0"/>
          <w:sz w:val="24"/>
          <w:szCs w:val="24"/>
        </w:rPr>
        <w:br/>
        <w:t>账    号：0200 0496 1920 0362 296</w:t>
      </w:r>
      <w:r w:rsidRPr="00321544">
        <w:rPr>
          <w:rFonts w:ascii="微软雅黑" w:eastAsia="微软雅黑" w:hAnsi="微软雅黑" w:cs="宋体" w:hint="eastAsia"/>
          <w:color w:val="383838"/>
          <w:kern w:val="0"/>
          <w:sz w:val="24"/>
          <w:szCs w:val="24"/>
        </w:rPr>
        <w:br/>
        <w:t>采 购 人：生态</w:t>
      </w:r>
      <w:proofErr w:type="gramStart"/>
      <w:r w:rsidRPr="00321544">
        <w:rPr>
          <w:rFonts w:ascii="微软雅黑" w:eastAsia="微软雅黑" w:hAnsi="微软雅黑" w:cs="宋体" w:hint="eastAsia"/>
          <w:color w:val="383838"/>
          <w:kern w:val="0"/>
          <w:sz w:val="24"/>
          <w:szCs w:val="24"/>
        </w:rPr>
        <w:t>环保部核与</w:t>
      </w:r>
      <w:proofErr w:type="gramEnd"/>
      <w:r w:rsidRPr="00321544">
        <w:rPr>
          <w:rFonts w:ascii="微软雅黑" w:eastAsia="微软雅黑" w:hAnsi="微软雅黑" w:cs="宋体" w:hint="eastAsia"/>
          <w:color w:val="383838"/>
          <w:kern w:val="0"/>
          <w:sz w:val="24"/>
          <w:szCs w:val="24"/>
        </w:rPr>
        <w:t>辐射安全中心</w:t>
      </w:r>
      <w:r w:rsidRPr="00321544">
        <w:rPr>
          <w:rFonts w:ascii="微软雅黑" w:eastAsia="微软雅黑" w:hAnsi="微软雅黑" w:cs="宋体" w:hint="eastAsia"/>
          <w:color w:val="383838"/>
          <w:kern w:val="0"/>
          <w:sz w:val="24"/>
          <w:szCs w:val="24"/>
        </w:rPr>
        <w:br/>
        <w:t>地    址：北京海淀区</w:t>
      </w:r>
      <w:proofErr w:type="gramStart"/>
      <w:r w:rsidRPr="00321544">
        <w:rPr>
          <w:rFonts w:ascii="微软雅黑" w:eastAsia="微软雅黑" w:hAnsi="微软雅黑" w:cs="宋体" w:hint="eastAsia"/>
          <w:color w:val="383838"/>
          <w:kern w:val="0"/>
          <w:sz w:val="24"/>
          <w:szCs w:val="24"/>
        </w:rPr>
        <w:t>红联南村</w:t>
      </w:r>
      <w:proofErr w:type="gramEnd"/>
      <w:r w:rsidRPr="00321544">
        <w:rPr>
          <w:rFonts w:ascii="微软雅黑" w:eastAsia="微软雅黑" w:hAnsi="微软雅黑" w:cs="宋体" w:hint="eastAsia"/>
          <w:color w:val="383838"/>
          <w:kern w:val="0"/>
          <w:sz w:val="24"/>
          <w:szCs w:val="24"/>
        </w:rPr>
        <w:t>54号</w:t>
      </w:r>
      <w:r w:rsidRPr="00321544">
        <w:rPr>
          <w:rFonts w:ascii="微软雅黑" w:eastAsia="微软雅黑" w:hAnsi="微软雅黑" w:cs="宋体" w:hint="eastAsia"/>
          <w:color w:val="383838"/>
          <w:kern w:val="0"/>
          <w:sz w:val="24"/>
          <w:szCs w:val="24"/>
        </w:rPr>
        <w:br/>
        <w:t>本项目招标公告公示期限与招标文件发售期限一致。</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 </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b/>
          <w:bCs/>
          <w:color w:val="383838"/>
          <w:kern w:val="0"/>
          <w:sz w:val="24"/>
          <w:szCs w:val="24"/>
        </w:rPr>
        <w:t>八、采购项目需要落实的政府采购政策：</w:t>
      </w:r>
    </w:p>
    <w:p w:rsidR="00321544" w:rsidRPr="00321544" w:rsidRDefault="00321544" w:rsidP="00321544">
      <w:pPr>
        <w:widowControl/>
        <w:shd w:val="clear" w:color="auto" w:fill="FFFFFF"/>
        <w:spacing w:before="75" w:after="330" w:line="480" w:lineRule="atLeast"/>
        <w:jc w:val="left"/>
        <w:rPr>
          <w:rFonts w:ascii="微软雅黑" w:eastAsia="微软雅黑" w:hAnsi="微软雅黑" w:cs="宋体" w:hint="eastAsia"/>
          <w:color w:val="383838"/>
          <w:kern w:val="0"/>
          <w:sz w:val="24"/>
          <w:szCs w:val="24"/>
        </w:rPr>
      </w:pPr>
      <w:r w:rsidRPr="00321544">
        <w:rPr>
          <w:rFonts w:ascii="微软雅黑" w:eastAsia="微软雅黑" w:hAnsi="微软雅黑" w:cs="宋体" w:hint="eastAsia"/>
          <w:color w:val="383838"/>
          <w:kern w:val="0"/>
          <w:sz w:val="24"/>
          <w:szCs w:val="24"/>
        </w:rP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w:t>
      </w:r>
      <w:r w:rsidRPr="00321544">
        <w:rPr>
          <w:rFonts w:ascii="微软雅黑" w:eastAsia="微软雅黑" w:hAnsi="微软雅黑" w:cs="宋体" w:hint="eastAsia"/>
          <w:color w:val="383838"/>
          <w:kern w:val="0"/>
          <w:sz w:val="24"/>
          <w:szCs w:val="24"/>
        </w:rPr>
        <w:lastRenderedPageBreak/>
        <w:t>人，其投标报价扣除6%后参与评审。对于同时属于小微企业、监狱企业或残疾人福利性单位的，不重复进行投标报价扣除。</w:t>
      </w:r>
    </w:p>
    <w:p w:rsidR="00033732" w:rsidRPr="00321544" w:rsidRDefault="00033732"/>
    <w:sectPr w:rsidR="00033732" w:rsidRPr="00321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44"/>
    <w:rsid w:val="00033732"/>
    <w:rsid w:val="0032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6BB8"/>
  <w15:chartTrackingRefBased/>
  <w15:docId w15:val="{47E2056B-8EC3-44A3-A5CB-A1CB3A56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1544"/>
    <w:rPr>
      <w:rFonts w:ascii="微软雅黑" w:eastAsia="微软雅黑" w:hAnsi="微软雅黑" w:hint="eastAsia"/>
      <w:color w:val="02396F"/>
      <w:sz w:val="21"/>
      <w:szCs w:val="21"/>
      <w:u w:val="single"/>
    </w:rPr>
  </w:style>
  <w:style w:type="paragraph" w:styleId="a4">
    <w:name w:val="Normal (Web)"/>
    <w:basedOn w:val="a"/>
    <w:uiPriority w:val="99"/>
    <w:semiHidden/>
    <w:unhideWhenUsed/>
    <w:rsid w:val="00321544"/>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21544"/>
    <w:rPr>
      <w:color w:val="FFFFFF"/>
      <w:shd w:val="clear" w:color="auto" w:fill="A00000"/>
    </w:rPr>
  </w:style>
  <w:style w:type="paragraph" w:customStyle="1" w:styleId="tc1">
    <w:name w:val="tc1"/>
    <w:basedOn w:val="a"/>
    <w:rsid w:val="00321544"/>
    <w:pPr>
      <w:widowControl/>
      <w:spacing w:before="100" w:beforeAutospacing="1" w:after="100" w:afterAutospacing="1" w:line="450" w:lineRule="atLeast"/>
      <w:jc w:val="center"/>
    </w:pPr>
    <w:rPr>
      <w:rFonts w:ascii="宋体" w:eastAsia="宋体" w:hAnsi="宋体" w:cs="宋体"/>
      <w:color w:val="70707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053753">
      <w:bodyDiv w:val="1"/>
      <w:marLeft w:val="0"/>
      <w:marRight w:val="0"/>
      <w:marTop w:val="0"/>
      <w:marBottom w:val="0"/>
      <w:divBdr>
        <w:top w:val="none" w:sz="0" w:space="0" w:color="auto"/>
        <w:left w:val="none" w:sz="0" w:space="0" w:color="auto"/>
        <w:bottom w:val="none" w:sz="0" w:space="0" w:color="auto"/>
        <w:right w:val="none" w:sz="0" w:space="0" w:color="auto"/>
      </w:divBdr>
      <w:divsChild>
        <w:div w:id="1075131851">
          <w:marLeft w:val="0"/>
          <w:marRight w:val="0"/>
          <w:marTop w:val="0"/>
          <w:marBottom w:val="0"/>
          <w:divBdr>
            <w:top w:val="none" w:sz="0" w:space="0" w:color="auto"/>
            <w:left w:val="none" w:sz="0" w:space="0" w:color="auto"/>
            <w:bottom w:val="none" w:sz="0" w:space="0" w:color="auto"/>
            <w:right w:val="none" w:sz="0" w:space="0" w:color="auto"/>
          </w:divBdr>
          <w:divsChild>
            <w:div w:id="687800321">
              <w:marLeft w:val="0"/>
              <w:marRight w:val="0"/>
              <w:marTop w:val="0"/>
              <w:marBottom w:val="0"/>
              <w:divBdr>
                <w:top w:val="none" w:sz="0" w:space="0" w:color="auto"/>
                <w:left w:val="none" w:sz="0" w:space="0" w:color="auto"/>
                <w:bottom w:val="none" w:sz="0" w:space="0" w:color="auto"/>
                <w:right w:val="none" w:sz="0" w:space="0" w:color="auto"/>
              </w:divBdr>
              <w:divsChild>
                <w:div w:id="61485728">
                  <w:marLeft w:val="0"/>
                  <w:marRight w:val="0"/>
                  <w:marTop w:val="150"/>
                  <w:marBottom w:val="0"/>
                  <w:divBdr>
                    <w:top w:val="none" w:sz="0" w:space="0" w:color="auto"/>
                    <w:left w:val="none" w:sz="0" w:space="0" w:color="auto"/>
                    <w:bottom w:val="none" w:sz="0" w:space="0" w:color="auto"/>
                    <w:right w:val="none" w:sz="0" w:space="0" w:color="auto"/>
                  </w:divBdr>
                  <w:divsChild>
                    <w:div w:id="627246284">
                      <w:marLeft w:val="150"/>
                      <w:marRight w:val="0"/>
                      <w:marTop w:val="300"/>
                      <w:marBottom w:val="150"/>
                      <w:divBdr>
                        <w:top w:val="none" w:sz="0" w:space="0" w:color="auto"/>
                        <w:left w:val="none" w:sz="0" w:space="0" w:color="auto"/>
                        <w:bottom w:val="none" w:sz="0" w:space="0" w:color="auto"/>
                        <w:right w:val="none" w:sz="0" w:space="0" w:color="auto"/>
                      </w:divBdr>
                      <w:divsChild>
                        <w:div w:id="22438928">
                          <w:marLeft w:val="0"/>
                          <w:marRight w:val="0"/>
                          <w:marTop w:val="0"/>
                          <w:marBottom w:val="0"/>
                          <w:divBdr>
                            <w:top w:val="none" w:sz="0" w:space="0" w:color="auto"/>
                            <w:left w:val="none" w:sz="0" w:space="0" w:color="auto"/>
                            <w:bottom w:val="none" w:sz="0" w:space="0" w:color="auto"/>
                            <w:right w:val="none" w:sz="0" w:space="0" w:color="auto"/>
                          </w:divBdr>
                        </w:div>
                        <w:div w:id="1065493013">
                          <w:marLeft w:val="2100"/>
                          <w:marRight w:val="0"/>
                          <w:marTop w:val="300"/>
                          <w:marBottom w:val="300"/>
                          <w:divBdr>
                            <w:top w:val="none" w:sz="0" w:space="0" w:color="auto"/>
                            <w:left w:val="none" w:sz="0" w:space="0" w:color="auto"/>
                            <w:bottom w:val="none" w:sz="0" w:space="0" w:color="auto"/>
                            <w:right w:val="none" w:sz="0" w:space="0" w:color="auto"/>
                          </w:divBdr>
                        </w:div>
                        <w:div w:id="2130737645">
                          <w:marLeft w:val="1425"/>
                          <w:marRight w:val="0"/>
                          <w:marTop w:val="0"/>
                          <w:marBottom w:val="0"/>
                          <w:divBdr>
                            <w:top w:val="none" w:sz="0" w:space="0" w:color="auto"/>
                            <w:left w:val="none" w:sz="0" w:space="0" w:color="auto"/>
                            <w:bottom w:val="none" w:sz="0" w:space="0" w:color="auto"/>
                            <w:right w:val="none" w:sz="0" w:space="0" w:color="auto"/>
                          </w:divBdr>
                          <w:divsChild>
                            <w:div w:id="1890412975">
                              <w:marLeft w:val="150"/>
                              <w:marRight w:val="225"/>
                              <w:marTop w:val="150"/>
                              <w:marBottom w:val="150"/>
                              <w:divBdr>
                                <w:top w:val="single" w:sz="6" w:space="17" w:color="DDDDDD"/>
                                <w:left w:val="none" w:sz="0" w:space="0" w:color="auto"/>
                                <w:bottom w:val="none" w:sz="0" w:space="0" w:color="auto"/>
                                <w:right w:val="none" w:sz="0" w:space="0" w:color="auto"/>
                              </w:divBdr>
                              <w:divsChild>
                                <w:div w:id="11942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t128@vip.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y</dc:creator>
  <cp:keywords/>
  <dc:description/>
  <cp:lastModifiedBy>l y</cp:lastModifiedBy>
  <cp:revision>1</cp:revision>
  <dcterms:created xsi:type="dcterms:W3CDTF">2019-07-30T03:06:00Z</dcterms:created>
  <dcterms:modified xsi:type="dcterms:W3CDTF">2019-07-30T03:07:00Z</dcterms:modified>
</cp:coreProperties>
</file>