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420"/>
        </w:tabs>
        <w:spacing w:line="500" w:lineRule="exact"/>
        <w:jc w:val="center"/>
        <w:rPr>
          <w:rFonts w:ascii="宋体" w:hAnsi="宋体" w:cs="宋体"/>
          <w:b/>
          <w:spacing w:val="20"/>
          <w:sz w:val="32"/>
          <w:szCs w:val="32"/>
          <w:lang w:eastAsia="zh-CN"/>
        </w:rPr>
      </w:pPr>
      <w:r>
        <w:rPr>
          <w:rFonts w:hint="eastAsia" w:ascii="宋体" w:hAnsi="宋体" w:cs="宋体"/>
          <w:b/>
          <w:spacing w:val="20"/>
          <w:sz w:val="32"/>
          <w:szCs w:val="32"/>
          <w:lang w:eastAsia="zh-CN"/>
        </w:rPr>
        <w:t>武当山游客中心生态停车场对外公开招租项目</w:t>
      </w:r>
    </w:p>
    <w:p>
      <w:pPr>
        <w:tabs>
          <w:tab w:val="left" w:pos="0"/>
          <w:tab w:val="left" w:pos="420"/>
        </w:tabs>
        <w:spacing w:line="500" w:lineRule="exact"/>
        <w:jc w:val="center"/>
        <w:rPr>
          <w:rFonts w:ascii="宋体" w:hAnsi="宋体" w:cs="宋体"/>
          <w:b/>
          <w:spacing w:val="20"/>
          <w:sz w:val="32"/>
          <w:szCs w:val="32"/>
          <w:lang w:eastAsia="zh-CN"/>
        </w:rPr>
      </w:pPr>
      <w:r>
        <w:rPr>
          <w:rFonts w:hint="eastAsia" w:ascii="宋体" w:hAnsi="宋体" w:cs="宋体"/>
          <w:b/>
          <w:spacing w:val="20"/>
          <w:sz w:val="32"/>
          <w:szCs w:val="32"/>
          <w:lang w:eastAsia="zh-CN"/>
        </w:rPr>
        <w:t>竞争性磋商公告</w:t>
      </w:r>
    </w:p>
    <w:p>
      <w:pPr>
        <w:spacing w:line="480" w:lineRule="exact"/>
        <w:ind w:firstLine="480" w:firstLineChars="200"/>
        <w:rPr>
          <w:rFonts w:ascii="宋体" w:hAnsi="宋体" w:cs="宋体"/>
          <w:sz w:val="24"/>
          <w:lang w:eastAsia="zh-CN"/>
        </w:rPr>
      </w:pPr>
      <w:r>
        <w:rPr>
          <w:rFonts w:hint="eastAsia" w:ascii="宋体" w:hAnsi="宋体" w:cs="宋体"/>
          <w:sz w:val="24"/>
          <w:szCs w:val="24"/>
          <w:lang w:eastAsia="zh-CN" w:bidi="ar"/>
        </w:rPr>
        <w:t>河南省鑫诚工程管理有限公司</w:t>
      </w:r>
      <w:r>
        <w:rPr>
          <w:rFonts w:hint="eastAsia" w:ascii="宋体" w:hAnsi="宋体" w:cs="宋体"/>
          <w:sz w:val="24"/>
          <w:lang w:eastAsia="zh-CN"/>
        </w:rPr>
        <w:t>受武当山旅游经济特区门票管理局的委托，拟对武当山游客中心生态停车场对外公开招租项目进行竞争性磋商采购。欢迎符合资格条件的供应商参与磋商。</w:t>
      </w:r>
      <w:bookmarkStart w:id="0" w:name="_GoBack"/>
      <w:bookmarkEnd w:id="0"/>
    </w:p>
    <w:p>
      <w:pPr>
        <w:spacing w:line="560" w:lineRule="exact"/>
        <w:rPr>
          <w:rFonts w:ascii="宋体" w:hAnsi="宋体"/>
          <w:b/>
          <w:sz w:val="24"/>
          <w:szCs w:val="24"/>
          <w:lang w:eastAsia="zh-CN"/>
        </w:rPr>
      </w:pPr>
      <w:r>
        <w:rPr>
          <w:rFonts w:hint="eastAsia" w:ascii="宋体" w:hAnsi="宋体"/>
          <w:b/>
          <w:sz w:val="24"/>
          <w:szCs w:val="24"/>
          <w:lang w:eastAsia="zh-CN"/>
        </w:rPr>
        <w:t>一、项目名称及编号</w:t>
      </w:r>
    </w:p>
    <w:p>
      <w:pPr>
        <w:tabs>
          <w:tab w:val="left" w:pos="0"/>
          <w:tab w:val="left" w:pos="420"/>
        </w:tabs>
        <w:spacing w:line="560" w:lineRule="exact"/>
        <w:ind w:left="420"/>
        <w:rPr>
          <w:rFonts w:ascii="宋体" w:hAnsi="宋体" w:cs="宋体"/>
          <w:sz w:val="24"/>
          <w:szCs w:val="24"/>
          <w:lang w:eastAsia="zh-CN"/>
        </w:rPr>
      </w:pPr>
      <w:r>
        <w:rPr>
          <w:rFonts w:hint="eastAsia" w:ascii="宋体" w:hAnsi="宋体"/>
          <w:sz w:val="24"/>
          <w:szCs w:val="24"/>
          <w:lang w:eastAsia="zh-CN"/>
        </w:rPr>
        <w:t>1.1采购项目编号：</w:t>
      </w:r>
      <w:r>
        <w:rPr>
          <w:rFonts w:ascii="Helvetica" w:hAnsi="Helvetica" w:eastAsia="Helvetica" w:cs="Helvetica"/>
          <w:color w:val="333333"/>
          <w:sz w:val="19"/>
          <w:szCs w:val="19"/>
          <w:bdr w:val="none" w:color="auto" w:sz="0" w:space="0"/>
        </w:rPr>
        <w:t>XCZB34-1909015</w:t>
      </w:r>
    </w:p>
    <w:p>
      <w:pPr>
        <w:tabs>
          <w:tab w:val="left" w:pos="0"/>
          <w:tab w:val="left" w:pos="420"/>
        </w:tabs>
        <w:spacing w:line="560" w:lineRule="exact"/>
        <w:ind w:left="420"/>
        <w:rPr>
          <w:rFonts w:ascii="宋体" w:hAnsi="宋体"/>
          <w:sz w:val="24"/>
          <w:szCs w:val="24"/>
          <w:lang w:eastAsia="zh-CN"/>
        </w:rPr>
      </w:pPr>
      <w:r>
        <w:rPr>
          <w:rFonts w:hint="eastAsia" w:ascii="宋体" w:hAnsi="宋体"/>
          <w:sz w:val="24"/>
          <w:szCs w:val="24"/>
          <w:lang w:eastAsia="zh-CN"/>
        </w:rPr>
        <w:t>1.2采购项目名称：武当山游客中心生态停车场对外公开招租项目</w:t>
      </w:r>
    </w:p>
    <w:p>
      <w:pPr>
        <w:tabs>
          <w:tab w:val="left" w:pos="3825"/>
          <w:tab w:val="left" w:pos="5660"/>
        </w:tabs>
        <w:spacing w:line="560" w:lineRule="exact"/>
        <w:rPr>
          <w:rFonts w:ascii="宋体" w:hAnsi="宋体"/>
          <w:b/>
          <w:sz w:val="24"/>
          <w:szCs w:val="24"/>
          <w:lang w:eastAsia="zh-CN"/>
        </w:rPr>
      </w:pPr>
      <w:r>
        <w:rPr>
          <w:rFonts w:hint="eastAsia" w:ascii="宋体" w:hAnsi="宋体"/>
          <w:b/>
          <w:sz w:val="24"/>
          <w:szCs w:val="24"/>
          <w:lang w:eastAsia="zh-CN"/>
        </w:rPr>
        <w:t>二、采购项目说明</w:t>
      </w:r>
      <w:r>
        <w:rPr>
          <w:rFonts w:ascii="宋体" w:hAnsi="宋体"/>
          <w:b/>
          <w:sz w:val="24"/>
          <w:szCs w:val="24"/>
          <w:lang w:eastAsia="zh-CN"/>
        </w:rPr>
        <w:tab/>
      </w:r>
      <w:r>
        <w:rPr>
          <w:rFonts w:ascii="宋体" w:hAnsi="宋体"/>
          <w:b/>
          <w:sz w:val="24"/>
          <w:szCs w:val="24"/>
          <w:lang w:eastAsia="zh-CN"/>
        </w:rPr>
        <w:tab/>
      </w:r>
    </w:p>
    <w:p>
      <w:pPr>
        <w:tabs>
          <w:tab w:val="left" w:pos="0"/>
          <w:tab w:val="left" w:pos="420"/>
        </w:tabs>
        <w:spacing w:line="560" w:lineRule="exact"/>
        <w:ind w:left="420"/>
        <w:rPr>
          <w:rFonts w:ascii="宋体" w:hAnsi="宋体"/>
          <w:sz w:val="24"/>
          <w:szCs w:val="24"/>
          <w:lang w:eastAsia="zh-CN"/>
        </w:rPr>
      </w:pPr>
      <w:r>
        <w:rPr>
          <w:rFonts w:hint="eastAsia" w:ascii="宋体" w:hAnsi="宋体"/>
          <w:sz w:val="24"/>
          <w:szCs w:val="24"/>
          <w:lang w:eastAsia="zh-CN"/>
        </w:rPr>
        <w:t>2.1采购项目地址：</w:t>
      </w:r>
      <w:r>
        <w:rPr>
          <w:rFonts w:ascii="宋体" w:hAnsi="宋体"/>
          <w:sz w:val="24"/>
          <w:szCs w:val="24"/>
          <w:lang w:eastAsia="zh-CN"/>
        </w:rPr>
        <w:t>十堰市武当山旅游经济特区武当山风景区游客中心</w:t>
      </w:r>
    </w:p>
    <w:p>
      <w:pPr>
        <w:tabs>
          <w:tab w:val="left" w:pos="0"/>
          <w:tab w:val="left" w:pos="420"/>
        </w:tabs>
        <w:spacing w:line="560" w:lineRule="exact"/>
        <w:ind w:left="420"/>
        <w:rPr>
          <w:rFonts w:ascii="宋体" w:hAnsi="宋体"/>
          <w:sz w:val="24"/>
          <w:szCs w:val="24"/>
          <w:lang w:eastAsia="zh-CN"/>
        </w:rPr>
      </w:pPr>
      <w:r>
        <w:rPr>
          <w:rFonts w:hint="eastAsia" w:ascii="宋体" w:hAnsi="宋体"/>
          <w:sz w:val="24"/>
          <w:szCs w:val="24"/>
          <w:lang w:eastAsia="zh-CN"/>
        </w:rPr>
        <w:t>2.2采购内容：</w:t>
      </w:r>
      <w:r>
        <w:rPr>
          <w:rFonts w:ascii="宋体" w:hAnsi="宋体"/>
          <w:sz w:val="24"/>
          <w:szCs w:val="24"/>
          <w:lang w:eastAsia="zh-CN"/>
        </w:rPr>
        <w:t xml:space="preserve"> </w:t>
      </w:r>
      <w:r>
        <w:rPr>
          <w:rFonts w:hint="eastAsia" w:ascii="宋体" w:hAnsi="宋体"/>
          <w:sz w:val="24"/>
          <w:szCs w:val="24"/>
          <w:lang w:eastAsia="zh-CN"/>
        </w:rPr>
        <w:t>武当山游客中心生态停车场对外公开招租</w:t>
      </w:r>
    </w:p>
    <w:p>
      <w:pPr>
        <w:tabs>
          <w:tab w:val="left" w:pos="0"/>
          <w:tab w:val="left" w:pos="420"/>
        </w:tabs>
        <w:spacing w:line="560" w:lineRule="exact"/>
        <w:ind w:left="420"/>
        <w:rPr>
          <w:rFonts w:ascii="宋体" w:hAnsi="宋体"/>
          <w:sz w:val="24"/>
          <w:szCs w:val="24"/>
          <w:lang w:eastAsia="zh-CN"/>
        </w:rPr>
      </w:pPr>
      <w:r>
        <w:rPr>
          <w:rFonts w:hint="eastAsia" w:ascii="宋体" w:hAnsi="宋体"/>
          <w:sz w:val="24"/>
          <w:szCs w:val="24"/>
          <w:lang w:eastAsia="zh-CN"/>
        </w:rPr>
        <w:t>2.3租赁期：3年</w:t>
      </w:r>
    </w:p>
    <w:p>
      <w:pPr>
        <w:tabs>
          <w:tab w:val="left" w:pos="0"/>
          <w:tab w:val="left" w:pos="420"/>
        </w:tabs>
        <w:spacing w:line="560" w:lineRule="exact"/>
        <w:ind w:left="420"/>
        <w:rPr>
          <w:rFonts w:ascii="宋体" w:hAnsi="宋体"/>
          <w:sz w:val="24"/>
          <w:szCs w:val="24"/>
          <w:lang w:eastAsia="zh-CN"/>
        </w:rPr>
      </w:pPr>
      <w:r>
        <w:rPr>
          <w:rFonts w:hint="eastAsia" w:ascii="宋体" w:hAnsi="宋体"/>
          <w:sz w:val="24"/>
          <w:szCs w:val="24"/>
          <w:lang w:eastAsia="zh-CN"/>
        </w:rPr>
        <w:t>2.4最低限价：</w:t>
      </w:r>
      <w:r>
        <w:rPr>
          <w:rFonts w:hint="eastAsia" w:ascii="宋体" w:hAnsi="宋体"/>
          <w:sz w:val="24"/>
          <w:lang w:eastAsia="zh-CN"/>
        </w:rPr>
        <w:t>333524.81元/年（人民币）</w:t>
      </w:r>
    </w:p>
    <w:p>
      <w:pPr>
        <w:tabs>
          <w:tab w:val="left" w:pos="0"/>
          <w:tab w:val="left" w:pos="420"/>
        </w:tabs>
        <w:spacing w:line="480" w:lineRule="exact"/>
        <w:ind w:firstLine="241" w:firstLineChars="100"/>
        <w:rPr>
          <w:rFonts w:ascii="宋体" w:hAnsi="宋体" w:cs="宋体"/>
          <w:b/>
          <w:sz w:val="24"/>
          <w:szCs w:val="24"/>
          <w:lang w:eastAsia="zh-CN" w:bidi="ar"/>
        </w:rPr>
      </w:pPr>
      <w:r>
        <w:rPr>
          <w:rFonts w:hint="eastAsia" w:ascii="宋体" w:hAnsi="宋体" w:cs="宋体"/>
          <w:b/>
          <w:sz w:val="24"/>
          <w:szCs w:val="24"/>
          <w:lang w:eastAsia="zh-CN" w:bidi="ar"/>
        </w:rPr>
        <w:t>三、资格要求</w:t>
      </w:r>
    </w:p>
    <w:p>
      <w:pPr>
        <w:tabs>
          <w:tab w:val="left" w:pos="0"/>
          <w:tab w:val="left" w:pos="420"/>
        </w:tabs>
        <w:spacing w:line="480" w:lineRule="exact"/>
        <w:ind w:firstLine="480" w:firstLineChars="200"/>
        <w:rPr>
          <w:sz w:val="24"/>
          <w:lang w:eastAsia="zh-CN"/>
        </w:rPr>
      </w:pPr>
      <w:r>
        <w:rPr>
          <w:rFonts w:hint="eastAsia"/>
          <w:sz w:val="24"/>
          <w:lang w:val="en-US" w:eastAsia="zh-CN"/>
        </w:rPr>
        <w:t>3.1</w:t>
      </w:r>
      <w:r>
        <w:rPr>
          <w:rFonts w:hint="eastAsia"/>
          <w:sz w:val="24"/>
          <w:lang w:eastAsia="zh-CN"/>
        </w:rPr>
        <w:t>具备《中华人民共和国政府采购法》第二十二条规定的条件；</w:t>
      </w:r>
    </w:p>
    <w:p>
      <w:pPr>
        <w:tabs>
          <w:tab w:val="left" w:pos="0"/>
          <w:tab w:val="left" w:pos="420"/>
        </w:tabs>
        <w:spacing w:line="480" w:lineRule="exact"/>
        <w:ind w:firstLine="480" w:firstLineChars="200"/>
        <w:rPr>
          <w:sz w:val="24"/>
          <w:lang w:eastAsia="zh-CN"/>
        </w:rPr>
      </w:pPr>
      <w:r>
        <w:rPr>
          <w:rFonts w:hint="eastAsia"/>
          <w:sz w:val="24"/>
          <w:lang w:eastAsia="zh-CN"/>
        </w:rPr>
        <w:t>（1）具有独立承担民事责任的能力；</w:t>
      </w:r>
    </w:p>
    <w:p>
      <w:pPr>
        <w:tabs>
          <w:tab w:val="left" w:pos="0"/>
          <w:tab w:val="left" w:pos="420"/>
        </w:tabs>
        <w:spacing w:line="480" w:lineRule="exact"/>
        <w:ind w:firstLine="480" w:firstLineChars="200"/>
        <w:rPr>
          <w:sz w:val="24"/>
          <w:lang w:eastAsia="zh-CN"/>
        </w:rPr>
      </w:pPr>
      <w:r>
        <w:rPr>
          <w:rFonts w:hint="eastAsia"/>
          <w:sz w:val="24"/>
          <w:lang w:eastAsia="zh-CN"/>
        </w:rPr>
        <w:t>（2）具有良好的商业信誉和健全的财务会计制度；</w:t>
      </w:r>
    </w:p>
    <w:p>
      <w:pPr>
        <w:tabs>
          <w:tab w:val="left" w:pos="0"/>
          <w:tab w:val="left" w:pos="420"/>
        </w:tabs>
        <w:spacing w:line="480" w:lineRule="exact"/>
        <w:ind w:firstLine="480" w:firstLineChars="200"/>
        <w:rPr>
          <w:sz w:val="24"/>
          <w:lang w:eastAsia="zh-CN"/>
        </w:rPr>
      </w:pPr>
      <w:r>
        <w:rPr>
          <w:rFonts w:hint="eastAsia"/>
          <w:sz w:val="24"/>
          <w:lang w:eastAsia="zh-CN"/>
        </w:rPr>
        <w:t>（3）具有履行合同所必需的设备和专业技术能力；</w:t>
      </w:r>
    </w:p>
    <w:p>
      <w:pPr>
        <w:tabs>
          <w:tab w:val="left" w:pos="0"/>
          <w:tab w:val="left" w:pos="420"/>
        </w:tabs>
        <w:spacing w:line="480" w:lineRule="exact"/>
        <w:ind w:firstLine="480" w:firstLineChars="200"/>
        <w:rPr>
          <w:sz w:val="24"/>
          <w:lang w:eastAsia="zh-CN"/>
        </w:rPr>
      </w:pPr>
      <w:r>
        <w:rPr>
          <w:rFonts w:hint="eastAsia"/>
          <w:sz w:val="24"/>
          <w:lang w:eastAsia="zh-CN"/>
        </w:rPr>
        <w:t>（4）有依法缴纳税收和社会保障资金的良好记录；</w:t>
      </w:r>
    </w:p>
    <w:p>
      <w:pPr>
        <w:spacing w:line="480" w:lineRule="exact"/>
        <w:ind w:firstLine="480" w:firstLineChars="200"/>
        <w:rPr>
          <w:rFonts w:ascii="宋体" w:hAnsi="宋体"/>
          <w:sz w:val="24"/>
          <w:lang w:eastAsia="zh-CN"/>
        </w:rPr>
      </w:pPr>
      <w:r>
        <w:rPr>
          <w:rFonts w:hint="eastAsia"/>
          <w:sz w:val="24"/>
          <w:lang w:eastAsia="zh-CN"/>
        </w:rPr>
        <w:t>（5）</w:t>
      </w:r>
      <w:r>
        <w:rPr>
          <w:rFonts w:hint="eastAsia" w:ascii="宋体" w:hAnsi="宋体"/>
          <w:sz w:val="24"/>
          <w:lang w:eastAsia="zh-CN"/>
        </w:rPr>
        <w:t>参加政府采购活动前三年内，在经营活动中没有重大违法记录；</w:t>
      </w:r>
    </w:p>
    <w:p>
      <w:pPr>
        <w:spacing w:line="480" w:lineRule="exact"/>
        <w:ind w:firstLine="480" w:firstLineChars="200"/>
        <w:rPr>
          <w:rFonts w:ascii="宋体" w:hAnsi="宋体"/>
          <w:sz w:val="24"/>
          <w:lang w:eastAsia="zh-CN"/>
        </w:rPr>
      </w:pPr>
      <w:r>
        <w:rPr>
          <w:rFonts w:hint="eastAsia" w:ascii="宋体" w:hAnsi="宋体"/>
          <w:sz w:val="24"/>
          <w:lang w:eastAsia="zh-CN"/>
        </w:rPr>
        <w:t>（6）法律、行政法规规定的其他条件。</w:t>
      </w:r>
    </w:p>
    <w:p>
      <w:pPr>
        <w:spacing w:line="480" w:lineRule="exact"/>
        <w:ind w:firstLine="480" w:firstLineChars="200"/>
        <w:rPr>
          <w:rFonts w:ascii="宋体" w:hAnsi="宋体"/>
          <w:sz w:val="24"/>
          <w:lang w:eastAsia="zh-CN"/>
        </w:rPr>
      </w:pPr>
      <w:r>
        <w:rPr>
          <w:rFonts w:hint="eastAsia" w:ascii="宋体" w:hAnsi="宋体"/>
          <w:sz w:val="24"/>
          <w:lang w:val="en-US" w:eastAsia="zh-CN"/>
        </w:rPr>
        <w:t>3.2</w:t>
      </w:r>
      <w:r>
        <w:rPr>
          <w:rFonts w:hint="eastAsia" w:ascii="宋体" w:hAnsi="宋体"/>
          <w:sz w:val="24"/>
          <w:lang w:eastAsia="zh-CN"/>
        </w:rPr>
        <w:t>在工商行政部门注册并取得营业执照的独立法人机构（经营范围应包括房屋租赁、停车服务等）；</w:t>
      </w:r>
    </w:p>
    <w:p>
      <w:pPr>
        <w:spacing w:line="480" w:lineRule="exact"/>
        <w:ind w:firstLine="480" w:firstLineChars="200"/>
        <w:rPr>
          <w:rFonts w:ascii="宋体" w:hAnsi="宋体"/>
          <w:sz w:val="24"/>
        </w:rPr>
      </w:pPr>
      <w:r>
        <w:rPr>
          <w:rFonts w:hint="eastAsia" w:ascii="宋体" w:hAnsi="宋体"/>
          <w:sz w:val="24"/>
          <w:lang w:val="en-US" w:eastAsia="zh-CN"/>
        </w:rPr>
        <w:t>3.3</w:t>
      </w:r>
      <w:r>
        <w:rPr>
          <w:rFonts w:hint="eastAsia" w:ascii="宋体" w:hAnsi="宋体"/>
          <w:sz w:val="24"/>
        </w:rPr>
        <w:t>参加政府采购活动前三年内未被列入“信用中国”网站(</w:t>
      </w:r>
      <w:r>
        <w:rPr>
          <w:rFonts w:ascii="宋体" w:hAnsi="宋体"/>
          <w:sz w:val="24"/>
        </w:rPr>
        <w:fldChar w:fldCharType="begin"/>
      </w:r>
      <w:r>
        <w:rPr>
          <w:rFonts w:ascii="宋体" w:hAnsi="宋体"/>
          <w:sz w:val="24"/>
        </w:rPr>
        <w:instrText xml:space="preserve"> HYPERLINK "http://www.creditchina.gov.cn" </w:instrText>
      </w:r>
      <w:r>
        <w:rPr>
          <w:rFonts w:ascii="宋体" w:hAnsi="宋体"/>
          <w:sz w:val="24"/>
        </w:rPr>
        <w:fldChar w:fldCharType="separate"/>
      </w:r>
      <w:r>
        <w:rPr>
          <w:rFonts w:hint="eastAsia" w:ascii="宋体" w:hAnsi="宋体"/>
          <w:sz w:val="24"/>
        </w:rPr>
        <w:t>www.creditchina.gov.cn</w:t>
      </w:r>
      <w:r>
        <w:rPr>
          <w:rFonts w:ascii="宋体" w:hAnsi="宋体"/>
          <w:sz w:val="24"/>
        </w:rPr>
        <w:fldChar w:fldCharType="end"/>
      </w:r>
      <w:r>
        <w:rPr>
          <w:rFonts w:hint="eastAsia" w:ascii="宋体" w:hAnsi="宋体"/>
          <w:sz w:val="24"/>
        </w:rPr>
        <w:t>)失信被执行人、重大税收违法案件当事人、政府采购严重违法失信行为记录名单和“中国政府采购”网站（www.ccgp.gov.cn）政府采购严重违法失信行为记录名单（以递交响应文件截止当日查询结果为准）；</w:t>
      </w:r>
    </w:p>
    <w:p>
      <w:pPr>
        <w:spacing w:line="480" w:lineRule="exact"/>
        <w:ind w:firstLine="480" w:firstLineChars="200"/>
        <w:rPr>
          <w:rFonts w:ascii="宋体" w:hAnsi="宋体"/>
          <w:sz w:val="30"/>
          <w:szCs w:val="30"/>
          <w:lang w:eastAsia="zh-CN"/>
        </w:rPr>
      </w:pPr>
      <w:r>
        <w:rPr>
          <w:rFonts w:hint="eastAsia" w:ascii="宋体" w:hAnsi="宋体"/>
          <w:sz w:val="24"/>
          <w:lang w:val="en-US" w:eastAsia="zh-CN"/>
        </w:rPr>
        <w:t>3.4</w:t>
      </w:r>
      <w:r>
        <w:rPr>
          <w:rFonts w:hint="eastAsia" w:ascii="宋体" w:hAnsi="宋体"/>
          <w:sz w:val="24"/>
          <w:lang w:eastAsia="zh-CN"/>
        </w:rPr>
        <w:t>供应商参加本次磋商项目前三年内，在经营活动中没有重大违法记录的书面承诺；供应商应承诺在本次磋商项目中没有伪造证件的书面承诺，且没有处于财产被接管、冻结、破产或其他不良状态；</w:t>
      </w:r>
    </w:p>
    <w:p>
      <w:pPr>
        <w:spacing w:line="480" w:lineRule="exact"/>
        <w:ind w:firstLine="480" w:firstLineChars="200"/>
        <w:rPr>
          <w:rFonts w:ascii="宋体" w:hAnsi="宋体"/>
          <w:sz w:val="24"/>
          <w:lang w:eastAsia="zh-CN"/>
        </w:rPr>
      </w:pPr>
      <w:r>
        <w:rPr>
          <w:rFonts w:hint="eastAsia" w:ascii="宋体" w:hAnsi="宋体"/>
          <w:sz w:val="24"/>
          <w:lang w:val="en-US" w:eastAsia="zh-CN"/>
        </w:rPr>
        <w:t>3.5</w:t>
      </w:r>
      <w:r>
        <w:rPr>
          <w:rFonts w:hint="eastAsia" w:ascii="宋体" w:hAnsi="宋体"/>
          <w:sz w:val="24"/>
          <w:lang w:eastAsia="zh-CN"/>
        </w:rPr>
        <w:t>本项目不接受联合体磋商。如国家法律法规对市场准入有要求的还应符合相关规定。</w:t>
      </w:r>
    </w:p>
    <w:p>
      <w:pPr>
        <w:spacing w:line="480" w:lineRule="exact"/>
        <w:ind w:firstLine="480" w:firstLineChars="200"/>
        <w:rPr>
          <w:rFonts w:ascii="宋体" w:hAnsi="宋体"/>
          <w:sz w:val="24"/>
          <w:lang w:eastAsia="zh-CN"/>
        </w:rPr>
      </w:pPr>
      <w:r>
        <w:rPr>
          <w:rFonts w:hint="eastAsia" w:ascii="宋体" w:hAnsi="宋体"/>
          <w:sz w:val="24"/>
          <w:lang w:val="en-US" w:eastAsia="zh-CN"/>
        </w:rPr>
        <w:t>3.6</w:t>
      </w:r>
      <w:r>
        <w:rPr>
          <w:rFonts w:hint="eastAsia" w:ascii="宋体" w:hAnsi="宋体"/>
          <w:sz w:val="24"/>
          <w:lang w:eastAsia="zh-CN"/>
        </w:rPr>
        <w:t>本项目执行政府采购政策（详见竞争性磋商文件）。</w:t>
      </w:r>
    </w:p>
    <w:p>
      <w:pPr>
        <w:autoSpaceDE w:val="0"/>
        <w:autoSpaceDN w:val="0"/>
        <w:adjustRightInd w:val="0"/>
        <w:spacing w:line="480" w:lineRule="exact"/>
        <w:ind w:firstLine="480" w:firstLineChars="200"/>
        <w:rPr>
          <w:rFonts w:ascii="宋体" w:hAnsi="宋体"/>
          <w:sz w:val="24"/>
          <w:lang w:eastAsia="zh-CN"/>
        </w:rPr>
      </w:pPr>
      <w:r>
        <w:rPr>
          <w:rFonts w:hint="eastAsia" w:ascii="宋体" w:hAnsi="宋体"/>
          <w:sz w:val="24"/>
          <w:lang w:eastAsia="zh-CN"/>
        </w:rPr>
        <w:t>资格要求为本次项目供应商应具备的基本条件，参加竞争性磋商的供应商必须满足资格要求中的所有条款，并按照相关规定在响应文件中递交资格证明文件。</w:t>
      </w:r>
    </w:p>
    <w:p>
      <w:pPr>
        <w:spacing w:line="560" w:lineRule="exact"/>
        <w:ind w:firstLine="0"/>
        <w:rPr>
          <w:rFonts w:ascii="宋体" w:hAnsi="宋体" w:cs="宋体"/>
          <w:sz w:val="24"/>
          <w:szCs w:val="24"/>
          <w:lang w:eastAsia="zh-CN"/>
        </w:rPr>
      </w:pPr>
      <w:r>
        <w:rPr>
          <w:rFonts w:hint="eastAsia" w:ascii="宋体" w:hAnsi="宋体" w:cs="宋体"/>
          <w:b/>
          <w:sz w:val="24"/>
          <w:szCs w:val="24"/>
          <w:lang w:eastAsia="zh-CN" w:bidi="ar"/>
        </w:rPr>
        <w:t>四、报名有关事项：</w:t>
      </w:r>
    </w:p>
    <w:p>
      <w:pPr>
        <w:tabs>
          <w:tab w:val="left" w:pos="0"/>
        </w:tabs>
        <w:spacing w:line="560" w:lineRule="exact"/>
        <w:ind w:firstLine="480" w:firstLineChars="200"/>
        <w:rPr>
          <w:rFonts w:ascii="宋体" w:hAnsi="宋体"/>
          <w:sz w:val="24"/>
          <w:szCs w:val="24"/>
          <w:lang w:eastAsia="zh-CN"/>
        </w:rPr>
      </w:pPr>
      <w:r>
        <w:rPr>
          <w:rFonts w:hint="eastAsia" w:ascii="宋体" w:hAnsi="宋体"/>
          <w:sz w:val="24"/>
          <w:szCs w:val="24"/>
          <w:lang w:eastAsia="zh-CN"/>
        </w:rPr>
        <w:t>4.1报名时间：2019年09 月06 日起至2019年09 月 12 日每天上午9：00～11:30、下午15:00～17:30时。</w:t>
      </w:r>
    </w:p>
    <w:p>
      <w:pPr>
        <w:spacing w:line="560" w:lineRule="exact"/>
        <w:ind w:firstLine="480" w:firstLineChars="200"/>
        <w:rPr>
          <w:rFonts w:ascii="宋体" w:hAnsi="宋体" w:cs="宋体"/>
          <w:sz w:val="24"/>
          <w:szCs w:val="24"/>
          <w:lang w:eastAsia="zh-CN" w:bidi="ar"/>
        </w:rPr>
      </w:pPr>
      <w:r>
        <w:rPr>
          <w:rFonts w:hint="eastAsia" w:ascii="宋体" w:hAnsi="宋体"/>
          <w:sz w:val="24"/>
          <w:szCs w:val="24"/>
          <w:lang w:eastAsia="zh-CN"/>
        </w:rPr>
        <w:t>4.2供应商购买文件须携带资料：</w:t>
      </w:r>
      <w:r>
        <w:rPr>
          <w:rFonts w:hint="eastAsia" w:ascii="宋体" w:hAnsi="宋体" w:cs="宋体"/>
          <w:sz w:val="24"/>
          <w:szCs w:val="24"/>
          <w:lang w:eastAsia="zh-CN" w:bidi="ar"/>
        </w:rPr>
        <w:t>供应商报名时，请经办人携带法人授权委托书与身份证和上述3.1～3.</w:t>
      </w:r>
      <w:r>
        <w:rPr>
          <w:rFonts w:hint="eastAsia" w:ascii="宋体" w:hAnsi="宋体" w:cs="宋体"/>
          <w:sz w:val="24"/>
          <w:szCs w:val="24"/>
          <w:lang w:val="en-US" w:eastAsia="zh-CN" w:bidi="ar"/>
        </w:rPr>
        <w:t>6</w:t>
      </w:r>
      <w:r>
        <w:rPr>
          <w:rFonts w:hint="eastAsia" w:ascii="宋体" w:hAnsi="宋体" w:cs="宋体"/>
          <w:sz w:val="24"/>
          <w:szCs w:val="24"/>
          <w:lang w:eastAsia="zh-CN" w:bidi="ar"/>
        </w:rPr>
        <w:t>项要求的全部资料的原件与加盖公章的复印件（装订成册）前来报名。（所有复印件必须是清晰、完整的，供应商应将有关证件的变更、延期等材料一并复印盖章），现场报名时，经核对复印件无误后原件随即退还。</w:t>
      </w:r>
    </w:p>
    <w:p>
      <w:pPr>
        <w:spacing w:line="560" w:lineRule="exact"/>
        <w:ind w:firstLine="0"/>
        <w:rPr>
          <w:rFonts w:ascii="宋体" w:hAnsi="宋体" w:cs="宋体"/>
          <w:sz w:val="24"/>
          <w:szCs w:val="24"/>
          <w:lang w:eastAsia="zh-CN" w:bidi="ar"/>
        </w:rPr>
      </w:pPr>
      <w:r>
        <w:rPr>
          <w:rFonts w:hint="eastAsia" w:ascii="宋体" w:hAnsi="宋体" w:cs="宋体"/>
          <w:sz w:val="24"/>
          <w:szCs w:val="24"/>
          <w:lang w:eastAsia="zh-CN" w:bidi="ar"/>
        </w:rPr>
        <w:t xml:space="preserve">   报名人应保证其报名资料的真实性、有效性，一经发现有虚假资料，采购人有权取消其投标资格； </w:t>
      </w:r>
    </w:p>
    <w:p>
      <w:pPr>
        <w:spacing w:line="560" w:lineRule="exact"/>
        <w:ind w:firstLine="480" w:firstLineChars="200"/>
        <w:rPr>
          <w:rFonts w:ascii="宋体" w:hAnsi="宋体" w:cs="宋体"/>
          <w:sz w:val="24"/>
          <w:szCs w:val="24"/>
          <w:lang w:eastAsia="zh-CN" w:bidi="ar"/>
        </w:rPr>
      </w:pPr>
      <w:r>
        <w:rPr>
          <w:rFonts w:hint="eastAsia" w:ascii="宋体" w:hAnsi="宋体" w:cs="宋体"/>
          <w:sz w:val="24"/>
          <w:szCs w:val="24"/>
          <w:lang w:eastAsia="zh-CN" w:bidi="ar"/>
        </w:rPr>
        <w:t>4.3报名地点：河南省鑫诚工程管理有限公司（十堰市茅箭区北京路88号百强世纪城二号楼2302室）。</w:t>
      </w:r>
    </w:p>
    <w:p>
      <w:pPr>
        <w:spacing w:line="560" w:lineRule="exact"/>
        <w:ind w:firstLine="480" w:firstLineChars="200"/>
        <w:rPr>
          <w:rFonts w:ascii="宋体" w:hAnsi="宋体" w:cs="宋体"/>
          <w:sz w:val="24"/>
          <w:szCs w:val="24"/>
          <w:lang w:eastAsia="zh-CN" w:bidi="ar"/>
        </w:rPr>
      </w:pPr>
      <w:r>
        <w:rPr>
          <w:rFonts w:hint="eastAsia" w:ascii="宋体" w:hAnsi="宋体" w:cs="宋体"/>
          <w:sz w:val="24"/>
          <w:szCs w:val="24"/>
          <w:lang w:eastAsia="zh-CN" w:bidi="ar"/>
        </w:rPr>
        <w:t>文件售价：人民币400元/本，售后不退。</w:t>
      </w:r>
    </w:p>
    <w:p>
      <w:pPr>
        <w:spacing w:line="560" w:lineRule="exact"/>
        <w:rPr>
          <w:rFonts w:ascii="宋体" w:hAnsi="宋体"/>
          <w:b/>
          <w:kern w:val="2"/>
          <w:sz w:val="24"/>
          <w:szCs w:val="24"/>
          <w:lang w:eastAsia="zh-CN"/>
        </w:rPr>
      </w:pPr>
      <w:r>
        <w:rPr>
          <w:rFonts w:hint="eastAsia" w:ascii="宋体" w:hAnsi="宋体"/>
          <w:b/>
          <w:kern w:val="2"/>
          <w:sz w:val="24"/>
          <w:szCs w:val="24"/>
          <w:lang w:eastAsia="zh-CN"/>
        </w:rPr>
        <w:t>五、</w:t>
      </w:r>
      <w:r>
        <w:rPr>
          <w:rFonts w:hint="eastAsia" w:ascii="宋体" w:hAnsi="宋体"/>
          <w:b/>
          <w:sz w:val="24"/>
          <w:szCs w:val="24"/>
          <w:lang w:eastAsia="zh-CN"/>
        </w:rPr>
        <w:t>响应文件送达地点及截止时间</w:t>
      </w:r>
    </w:p>
    <w:p>
      <w:pPr>
        <w:spacing w:line="560" w:lineRule="exact"/>
        <w:ind w:firstLine="480" w:firstLineChars="200"/>
        <w:rPr>
          <w:rFonts w:hint="eastAsia" w:ascii="宋体" w:hAnsi="宋体"/>
          <w:sz w:val="24"/>
          <w:szCs w:val="24"/>
          <w:lang w:eastAsia="zh-CN"/>
        </w:rPr>
      </w:pPr>
      <w:r>
        <w:rPr>
          <w:rFonts w:hint="eastAsia" w:ascii="宋体" w:hAnsi="宋体"/>
          <w:sz w:val="24"/>
          <w:szCs w:val="24"/>
          <w:lang w:val="zh-CN" w:eastAsia="zh-CN"/>
        </w:rPr>
        <w:t>5.1送达地点：</w:t>
      </w:r>
      <w:r>
        <w:rPr>
          <w:rFonts w:hint="eastAsia" w:ascii="宋体" w:hAnsi="宋体"/>
          <w:sz w:val="24"/>
          <w:szCs w:val="24"/>
          <w:lang w:eastAsia="zh-CN"/>
        </w:rPr>
        <w:t>武当山游客中心门票管理局三楼会议室</w:t>
      </w:r>
    </w:p>
    <w:p>
      <w:pPr>
        <w:spacing w:line="560" w:lineRule="exact"/>
        <w:ind w:firstLine="480" w:firstLineChars="200"/>
        <w:rPr>
          <w:rFonts w:ascii="宋体" w:hAnsi="宋体"/>
          <w:sz w:val="24"/>
          <w:szCs w:val="24"/>
          <w:lang w:val="zh-CN" w:eastAsia="zh-CN"/>
        </w:rPr>
      </w:pPr>
      <w:r>
        <w:rPr>
          <w:rFonts w:hint="eastAsia" w:ascii="宋体" w:hAnsi="宋体"/>
          <w:sz w:val="24"/>
          <w:szCs w:val="24"/>
          <w:lang w:val="zh-CN" w:eastAsia="zh-CN"/>
        </w:rPr>
        <w:t>5.2送达截止时间：20</w:t>
      </w:r>
      <w:r>
        <w:rPr>
          <w:rFonts w:ascii="宋体" w:hAnsi="宋体"/>
          <w:sz w:val="24"/>
          <w:szCs w:val="24"/>
          <w:lang w:val="zh-CN" w:eastAsia="zh-CN"/>
        </w:rPr>
        <w:t>1</w:t>
      </w:r>
      <w:r>
        <w:rPr>
          <w:rFonts w:hint="eastAsia" w:ascii="宋体" w:hAnsi="宋体"/>
          <w:sz w:val="24"/>
          <w:szCs w:val="24"/>
          <w:lang w:val="zh-CN" w:eastAsia="zh-CN"/>
        </w:rPr>
        <w:t>9年</w:t>
      </w:r>
      <w:r>
        <w:rPr>
          <w:rFonts w:hint="eastAsia" w:ascii="宋体" w:hAnsi="宋体"/>
          <w:sz w:val="24"/>
          <w:szCs w:val="24"/>
          <w:lang w:eastAsia="zh-CN"/>
        </w:rPr>
        <w:t xml:space="preserve"> 09 </w:t>
      </w:r>
      <w:r>
        <w:rPr>
          <w:rFonts w:hint="eastAsia" w:ascii="宋体" w:hAnsi="宋体"/>
          <w:sz w:val="24"/>
          <w:szCs w:val="24"/>
          <w:lang w:val="zh-CN" w:eastAsia="zh-CN"/>
        </w:rPr>
        <w:t>月</w:t>
      </w:r>
      <w:r>
        <w:rPr>
          <w:rFonts w:hint="eastAsia" w:ascii="宋体" w:hAnsi="宋体"/>
          <w:sz w:val="24"/>
          <w:szCs w:val="24"/>
          <w:lang w:eastAsia="zh-CN"/>
        </w:rPr>
        <w:t xml:space="preserve"> 20 </w:t>
      </w:r>
      <w:r>
        <w:rPr>
          <w:rFonts w:hint="eastAsia" w:ascii="宋体" w:hAnsi="宋体"/>
          <w:sz w:val="24"/>
          <w:szCs w:val="24"/>
          <w:lang w:val="zh-CN" w:eastAsia="zh-CN"/>
        </w:rPr>
        <w:t>日</w:t>
      </w:r>
      <w:r>
        <w:rPr>
          <w:rFonts w:hint="eastAsia" w:ascii="宋体" w:hAnsi="宋体"/>
          <w:sz w:val="24"/>
          <w:szCs w:val="24"/>
          <w:lang w:eastAsia="zh-CN"/>
        </w:rPr>
        <w:t>09</w:t>
      </w:r>
      <w:r>
        <w:rPr>
          <w:rFonts w:hint="eastAsia" w:ascii="宋体" w:hAnsi="宋体"/>
          <w:sz w:val="24"/>
          <w:szCs w:val="24"/>
          <w:lang w:val="zh-CN" w:eastAsia="zh-CN"/>
        </w:rPr>
        <w:t>:</w:t>
      </w:r>
      <w:r>
        <w:rPr>
          <w:rFonts w:hint="eastAsia" w:ascii="宋体" w:hAnsi="宋体"/>
          <w:sz w:val="24"/>
          <w:szCs w:val="24"/>
          <w:lang w:eastAsia="zh-CN"/>
        </w:rPr>
        <w:t>00</w:t>
      </w:r>
      <w:r>
        <w:rPr>
          <w:rFonts w:hint="eastAsia" w:ascii="宋体" w:hAnsi="宋体"/>
          <w:sz w:val="24"/>
          <w:szCs w:val="24"/>
          <w:lang w:val="zh-CN" w:eastAsia="zh-CN"/>
        </w:rPr>
        <w:t>时（北京时间）</w:t>
      </w:r>
    </w:p>
    <w:p>
      <w:pPr>
        <w:spacing w:line="560" w:lineRule="exact"/>
        <w:ind w:firstLine="480" w:firstLineChars="200"/>
        <w:rPr>
          <w:rFonts w:ascii="宋体" w:hAnsi="宋体"/>
          <w:sz w:val="24"/>
          <w:szCs w:val="24"/>
          <w:lang w:val="zh-CN" w:eastAsia="zh-CN"/>
        </w:rPr>
      </w:pPr>
      <w:r>
        <w:rPr>
          <w:rFonts w:hint="eastAsia" w:ascii="宋体" w:hAnsi="宋体" w:cs="宋体"/>
          <w:sz w:val="24"/>
          <w:szCs w:val="24"/>
          <w:lang w:eastAsia="zh-CN" w:bidi="ar"/>
        </w:rPr>
        <w:t>5.3逾期送达的或者未送达指定地点的响应文件，采购人不予受理。</w:t>
      </w:r>
    </w:p>
    <w:p>
      <w:pPr>
        <w:spacing w:line="560" w:lineRule="exact"/>
        <w:ind w:firstLine="0"/>
        <w:rPr>
          <w:rFonts w:ascii="宋体" w:hAnsi="宋体"/>
          <w:b/>
          <w:sz w:val="24"/>
          <w:szCs w:val="24"/>
          <w:lang w:eastAsia="zh-CN"/>
        </w:rPr>
      </w:pPr>
      <w:r>
        <w:rPr>
          <w:rFonts w:hint="eastAsia" w:ascii="宋体" w:hAnsi="宋体"/>
          <w:b/>
          <w:sz w:val="24"/>
          <w:szCs w:val="24"/>
          <w:lang w:eastAsia="zh-CN"/>
        </w:rPr>
        <w:t>六、磋商地点及时间</w:t>
      </w:r>
    </w:p>
    <w:p>
      <w:pPr>
        <w:spacing w:line="560" w:lineRule="exact"/>
        <w:ind w:firstLine="480" w:firstLineChars="200"/>
        <w:rPr>
          <w:rFonts w:ascii="宋体" w:hAnsi="宋体"/>
          <w:sz w:val="24"/>
          <w:szCs w:val="24"/>
          <w:lang w:eastAsia="zh-CN"/>
        </w:rPr>
      </w:pPr>
      <w:r>
        <w:rPr>
          <w:rFonts w:hint="eastAsia" w:ascii="宋体" w:hAnsi="宋体"/>
          <w:sz w:val="24"/>
          <w:szCs w:val="24"/>
          <w:lang w:val="zh-CN" w:eastAsia="zh-CN"/>
        </w:rPr>
        <w:t>6.1磋商地点：</w:t>
      </w:r>
      <w:r>
        <w:rPr>
          <w:rFonts w:hint="eastAsia" w:ascii="宋体" w:hAnsi="宋体"/>
          <w:sz w:val="24"/>
          <w:szCs w:val="24"/>
          <w:lang w:eastAsia="zh-CN"/>
        </w:rPr>
        <w:t>武当山游客中心门票管理局三楼会议室</w:t>
      </w:r>
    </w:p>
    <w:p>
      <w:pPr>
        <w:spacing w:line="560" w:lineRule="exact"/>
        <w:ind w:firstLine="480" w:firstLineChars="200"/>
        <w:rPr>
          <w:rFonts w:ascii="宋体" w:hAnsi="宋体"/>
          <w:sz w:val="24"/>
          <w:szCs w:val="24"/>
          <w:lang w:eastAsia="zh-CN"/>
        </w:rPr>
      </w:pPr>
      <w:r>
        <w:rPr>
          <w:rFonts w:hint="eastAsia" w:ascii="宋体" w:hAnsi="宋体"/>
          <w:sz w:val="24"/>
          <w:szCs w:val="24"/>
          <w:lang w:eastAsia="zh-CN"/>
        </w:rPr>
        <w:t>6.2磋商截止时间：</w:t>
      </w:r>
      <w:r>
        <w:rPr>
          <w:rFonts w:hint="eastAsia" w:ascii="宋体" w:hAnsi="宋体"/>
          <w:sz w:val="24"/>
          <w:szCs w:val="24"/>
          <w:lang w:val="zh-CN" w:eastAsia="zh-CN"/>
        </w:rPr>
        <w:t>20</w:t>
      </w:r>
      <w:r>
        <w:rPr>
          <w:rFonts w:ascii="宋体" w:hAnsi="宋体"/>
          <w:sz w:val="24"/>
          <w:szCs w:val="24"/>
          <w:lang w:val="zh-CN" w:eastAsia="zh-CN"/>
        </w:rPr>
        <w:t>1</w:t>
      </w:r>
      <w:r>
        <w:rPr>
          <w:rFonts w:hint="eastAsia" w:ascii="宋体" w:hAnsi="宋体"/>
          <w:sz w:val="24"/>
          <w:szCs w:val="24"/>
          <w:lang w:val="zh-CN" w:eastAsia="zh-CN"/>
        </w:rPr>
        <w:t>9年09 月</w:t>
      </w:r>
      <w:r>
        <w:rPr>
          <w:rFonts w:hint="eastAsia" w:ascii="宋体" w:hAnsi="宋体"/>
          <w:sz w:val="24"/>
          <w:szCs w:val="24"/>
          <w:lang w:eastAsia="zh-CN"/>
        </w:rPr>
        <w:t xml:space="preserve"> 20 </w:t>
      </w:r>
      <w:r>
        <w:rPr>
          <w:rFonts w:hint="eastAsia" w:ascii="宋体" w:hAnsi="宋体"/>
          <w:sz w:val="24"/>
          <w:szCs w:val="24"/>
          <w:lang w:val="zh-CN" w:eastAsia="zh-CN"/>
        </w:rPr>
        <w:t>日</w:t>
      </w:r>
      <w:r>
        <w:rPr>
          <w:rFonts w:hint="eastAsia" w:ascii="宋体" w:hAnsi="宋体"/>
          <w:sz w:val="24"/>
          <w:szCs w:val="24"/>
          <w:lang w:eastAsia="zh-CN"/>
        </w:rPr>
        <w:t>09</w:t>
      </w:r>
      <w:r>
        <w:rPr>
          <w:rFonts w:hint="eastAsia" w:ascii="宋体" w:hAnsi="宋体"/>
          <w:sz w:val="24"/>
          <w:szCs w:val="24"/>
          <w:lang w:val="zh-CN" w:eastAsia="zh-CN"/>
        </w:rPr>
        <w:t>:</w:t>
      </w:r>
      <w:r>
        <w:rPr>
          <w:rFonts w:hint="eastAsia" w:ascii="宋体" w:hAnsi="宋体"/>
          <w:sz w:val="24"/>
          <w:szCs w:val="24"/>
          <w:lang w:eastAsia="zh-CN"/>
        </w:rPr>
        <w:t>00</w:t>
      </w:r>
      <w:r>
        <w:rPr>
          <w:rFonts w:hint="eastAsia" w:ascii="宋体" w:hAnsi="宋体"/>
          <w:sz w:val="24"/>
          <w:szCs w:val="24"/>
          <w:lang w:val="zh-CN" w:eastAsia="zh-CN"/>
        </w:rPr>
        <w:t>时（北京时间）</w:t>
      </w:r>
    </w:p>
    <w:p>
      <w:pPr>
        <w:spacing w:line="560" w:lineRule="exact"/>
        <w:ind w:firstLine="480" w:firstLineChars="200"/>
        <w:rPr>
          <w:rFonts w:ascii="宋体" w:hAnsi="宋体"/>
          <w:sz w:val="24"/>
          <w:szCs w:val="24"/>
          <w:lang w:val="zh-CN" w:eastAsia="zh-CN"/>
        </w:rPr>
      </w:pPr>
      <w:r>
        <w:rPr>
          <w:rFonts w:hint="eastAsia" w:ascii="宋体" w:hAnsi="宋体"/>
          <w:sz w:val="24"/>
          <w:szCs w:val="24"/>
          <w:lang w:val="zh-CN" w:eastAsia="zh-CN"/>
        </w:rPr>
        <w:t>6.3磋商要求：届时请参加磋商的授权代表携本人二代身份证原件及响应文件出席磋商会议。</w:t>
      </w:r>
    </w:p>
    <w:p>
      <w:pPr>
        <w:spacing w:line="560" w:lineRule="exact"/>
        <w:rPr>
          <w:rFonts w:ascii="宋体" w:hAnsi="宋体" w:cs="宋体"/>
          <w:sz w:val="24"/>
          <w:szCs w:val="24"/>
          <w:lang w:eastAsia="zh-CN"/>
        </w:rPr>
      </w:pPr>
      <w:r>
        <w:rPr>
          <w:rFonts w:hint="eastAsia" w:ascii="宋体" w:hAnsi="宋体" w:cs="宋体"/>
          <w:b/>
          <w:sz w:val="24"/>
          <w:szCs w:val="24"/>
          <w:lang w:eastAsia="zh-CN" w:bidi="ar"/>
        </w:rPr>
        <w:t>七、发布公告的媒介</w:t>
      </w:r>
    </w:p>
    <w:p>
      <w:pPr>
        <w:spacing w:line="560" w:lineRule="exact"/>
        <w:rPr>
          <w:rFonts w:ascii="宋体" w:hAnsi="宋体" w:cs="宋体"/>
          <w:sz w:val="24"/>
          <w:szCs w:val="24"/>
          <w:lang w:eastAsia="zh-CN"/>
        </w:rPr>
      </w:pPr>
      <w:r>
        <w:rPr>
          <w:rFonts w:hint="eastAsia" w:ascii="宋体" w:hAnsi="宋体" w:cs="宋体"/>
          <w:sz w:val="24"/>
          <w:szCs w:val="24"/>
          <w:lang w:eastAsia="zh-CN" w:bidi="ar"/>
        </w:rPr>
        <w:t xml:space="preserve">    本次竞争性磋商公告在《中国采购与招标网》网上发布。</w:t>
      </w:r>
    </w:p>
    <w:p>
      <w:pPr>
        <w:spacing w:line="560" w:lineRule="exact"/>
        <w:rPr>
          <w:rFonts w:ascii="宋体" w:hAnsi="宋体"/>
          <w:sz w:val="24"/>
          <w:szCs w:val="24"/>
          <w:lang w:val="zh-CN" w:eastAsia="zh-CN"/>
        </w:rPr>
      </w:pPr>
      <w:r>
        <w:rPr>
          <w:rFonts w:hint="eastAsia" w:ascii="宋体" w:hAnsi="宋体" w:cs="宋体"/>
          <w:b/>
          <w:sz w:val="24"/>
          <w:szCs w:val="24"/>
          <w:lang w:eastAsia="zh-CN" w:bidi="ar"/>
        </w:rPr>
        <w:t>八、公告期限</w:t>
      </w:r>
      <w:r>
        <w:rPr>
          <w:rFonts w:hint="eastAsia" w:ascii="宋体" w:hAnsi="宋体"/>
          <w:b/>
          <w:sz w:val="24"/>
          <w:szCs w:val="24"/>
          <w:lang w:eastAsia="zh-CN"/>
        </w:rPr>
        <w:t>：</w:t>
      </w:r>
      <w:r>
        <w:rPr>
          <w:rFonts w:hint="eastAsia" w:ascii="宋体" w:hAnsi="宋体"/>
          <w:sz w:val="24"/>
          <w:szCs w:val="24"/>
          <w:lang w:val="zh-CN" w:eastAsia="zh-CN"/>
        </w:rPr>
        <w:t>2019年 09 月 06日起至2019年 09月 12 日，共5个工作日。</w:t>
      </w:r>
    </w:p>
    <w:p>
      <w:pPr>
        <w:spacing w:line="560" w:lineRule="exact"/>
        <w:rPr>
          <w:rFonts w:ascii="宋体" w:hAnsi="宋体"/>
          <w:b/>
          <w:sz w:val="24"/>
          <w:szCs w:val="24"/>
          <w:lang w:eastAsia="zh-CN"/>
        </w:rPr>
      </w:pPr>
      <w:r>
        <w:rPr>
          <w:rFonts w:hint="eastAsia" w:ascii="宋体" w:hAnsi="宋体"/>
          <w:b/>
          <w:sz w:val="24"/>
          <w:szCs w:val="24"/>
          <w:lang w:eastAsia="zh-CN"/>
        </w:rPr>
        <w:t>九、采购人联系方式：</w:t>
      </w:r>
    </w:p>
    <w:p>
      <w:pPr>
        <w:spacing w:line="560" w:lineRule="exact"/>
        <w:ind w:firstLine="480" w:firstLineChars="200"/>
        <w:rPr>
          <w:rFonts w:ascii="宋体" w:hAnsi="宋体"/>
          <w:sz w:val="24"/>
          <w:szCs w:val="24"/>
          <w:lang w:val="zh-CN" w:eastAsia="zh-CN"/>
        </w:rPr>
      </w:pPr>
      <w:r>
        <w:rPr>
          <w:rFonts w:hint="eastAsia" w:ascii="宋体" w:hAnsi="宋体"/>
          <w:sz w:val="24"/>
          <w:szCs w:val="24"/>
          <w:lang w:val="zh-CN" w:eastAsia="zh-CN"/>
        </w:rPr>
        <w:t>采 购 人：</w:t>
      </w:r>
      <w:r>
        <w:rPr>
          <w:rFonts w:hint="eastAsia" w:ascii="宋体" w:hAnsi="宋体"/>
          <w:sz w:val="24"/>
          <w:szCs w:val="24"/>
          <w:lang w:eastAsia="zh-CN"/>
        </w:rPr>
        <w:t>武当山旅游经济特区门票管理局</w:t>
      </w:r>
    </w:p>
    <w:p>
      <w:pPr>
        <w:spacing w:line="560" w:lineRule="exact"/>
        <w:ind w:firstLine="480" w:firstLineChars="200"/>
        <w:rPr>
          <w:rFonts w:ascii="宋体" w:hAnsi="宋体"/>
          <w:sz w:val="24"/>
          <w:lang w:val="zh-CN" w:eastAsia="zh-CN"/>
        </w:rPr>
      </w:pPr>
      <w:r>
        <w:rPr>
          <w:rFonts w:hint="eastAsia" w:ascii="宋体" w:hAnsi="宋体"/>
          <w:sz w:val="24"/>
          <w:lang w:val="zh-CN" w:eastAsia="zh-CN"/>
        </w:rPr>
        <w:t>地    址：十堰市武当山旅游经济特区武当路</w:t>
      </w:r>
    </w:p>
    <w:p>
      <w:pPr>
        <w:spacing w:line="560" w:lineRule="exact"/>
        <w:ind w:firstLine="480" w:firstLineChars="200"/>
        <w:rPr>
          <w:rFonts w:ascii="宋体" w:hAnsi="宋体"/>
          <w:sz w:val="24"/>
          <w:lang w:val="zh-CN" w:eastAsia="zh-CN"/>
        </w:rPr>
      </w:pPr>
      <w:r>
        <w:rPr>
          <w:rFonts w:hint="eastAsia" w:ascii="宋体" w:hAnsi="宋体"/>
          <w:sz w:val="24"/>
          <w:lang w:val="zh-CN" w:eastAsia="zh-CN"/>
        </w:rPr>
        <w:t>联 系 人：张先生</w:t>
      </w:r>
    </w:p>
    <w:p>
      <w:pPr>
        <w:spacing w:line="560" w:lineRule="exact"/>
        <w:ind w:firstLine="480" w:firstLineChars="200"/>
        <w:rPr>
          <w:rFonts w:ascii="宋体" w:hAnsi="宋体"/>
          <w:sz w:val="24"/>
          <w:lang w:val="zh-CN" w:eastAsia="zh-CN"/>
        </w:rPr>
      </w:pPr>
      <w:r>
        <w:rPr>
          <w:rFonts w:hint="eastAsia" w:ascii="宋体" w:hAnsi="宋体"/>
          <w:sz w:val="24"/>
          <w:lang w:val="zh-CN" w:eastAsia="zh-CN"/>
        </w:rPr>
        <w:t>电 话：13733576112</w:t>
      </w:r>
    </w:p>
    <w:p>
      <w:pPr>
        <w:spacing w:line="560" w:lineRule="exact"/>
        <w:ind w:firstLine="480" w:firstLineChars="200"/>
        <w:rPr>
          <w:rFonts w:ascii="宋体" w:hAnsi="宋体"/>
          <w:sz w:val="24"/>
          <w:szCs w:val="24"/>
          <w:lang w:val="zh-CN" w:eastAsia="zh-CN"/>
        </w:rPr>
      </w:pPr>
      <w:r>
        <w:rPr>
          <w:rFonts w:hint="eastAsia" w:ascii="宋体" w:hAnsi="宋体"/>
          <w:sz w:val="24"/>
          <w:szCs w:val="24"/>
          <w:lang w:val="zh-CN" w:eastAsia="zh-CN"/>
        </w:rPr>
        <w:t>代理机构：</w:t>
      </w:r>
      <w:r>
        <w:rPr>
          <w:rFonts w:hint="eastAsia" w:ascii="宋体" w:hAnsi="宋体" w:cs="宋体"/>
          <w:sz w:val="24"/>
          <w:szCs w:val="24"/>
          <w:lang w:eastAsia="zh-CN" w:bidi="ar"/>
        </w:rPr>
        <w:t>河南省鑫诚工程管理有限公司</w:t>
      </w:r>
      <w:r>
        <w:rPr>
          <w:rFonts w:hint="eastAsia" w:ascii="宋体" w:hAnsi="宋体"/>
          <w:sz w:val="24"/>
          <w:szCs w:val="24"/>
          <w:lang w:val="zh-CN" w:eastAsia="zh-CN"/>
        </w:rPr>
        <w:t xml:space="preserve">              </w:t>
      </w:r>
    </w:p>
    <w:p>
      <w:pPr>
        <w:spacing w:line="560" w:lineRule="exact"/>
        <w:ind w:firstLine="480" w:firstLineChars="200"/>
        <w:rPr>
          <w:rFonts w:ascii="宋体" w:hAnsi="宋体"/>
          <w:sz w:val="24"/>
          <w:szCs w:val="24"/>
          <w:lang w:eastAsia="zh-CN"/>
        </w:rPr>
      </w:pPr>
      <w:r>
        <w:rPr>
          <w:rFonts w:hint="eastAsia" w:ascii="宋体" w:hAnsi="宋体"/>
          <w:sz w:val="24"/>
          <w:szCs w:val="24"/>
          <w:lang w:val="zh-CN" w:eastAsia="zh-CN"/>
        </w:rPr>
        <w:t>地</w:t>
      </w:r>
      <w:r>
        <w:rPr>
          <w:rFonts w:ascii="宋体" w:hAnsi="宋体"/>
          <w:sz w:val="24"/>
          <w:szCs w:val="24"/>
          <w:lang w:val="zh-CN" w:eastAsia="zh-CN"/>
        </w:rPr>
        <w:t xml:space="preserve">    </w:t>
      </w:r>
      <w:r>
        <w:rPr>
          <w:rFonts w:hint="eastAsia" w:ascii="宋体" w:hAnsi="宋体"/>
          <w:sz w:val="24"/>
          <w:szCs w:val="24"/>
          <w:lang w:val="zh-CN" w:eastAsia="zh-CN"/>
        </w:rPr>
        <w:t>址：</w:t>
      </w:r>
      <w:r>
        <w:rPr>
          <w:rFonts w:hint="eastAsia" w:ascii="宋体" w:hAnsi="宋体" w:cs="宋体"/>
          <w:sz w:val="24"/>
          <w:szCs w:val="24"/>
          <w:lang w:eastAsia="zh-CN" w:bidi="ar"/>
        </w:rPr>
        <w:t>十堰市茅箭区北京路88号百强世纪城二号楼2302室</w:t>
      </w:r>
    </w:p>
    <w:p>
      <w:pPr>
        <w:spacing w:line="560" w:lineRule="exact"/>
        <w:ind w:firstLine="480" w:firstLineChars="200"/>
        <w:rPr>
          <w:rFonts w:ascii="宋体" w:hAnsi="宋体"/>
          <w:sz w:val="24"/>
          <w:szCs w:val="24"/>
          <w:lang w:val="zh-CN" w:eastAsia="zh-CN"/>
        </w:rPr>
      </w:pPr>
      <w:r>
        <w:rPr>
          <w:rFonts w:hint="eastAsia" w:ascii="宋体" w:hAnsi="宋体"/>
          <w:sz w:val="24"/>
          <w:szCs w:val="24"/>
          <w:lang w:val="zh-CN" w:eastAsia="zh-CN"/>
        </w:rPr>
        <w:t>联</w:t>
      </w:r>
      <w:r>
        <w:rPr>
          <w:rFonts w:ascii="宋体" w:hAnsi="宋体"/>
          <w:sz w:val="24"/>
          <w:szCs w:val="24"/>
          <w:lang w:val="zh-CN" w:eastAsia="zh-CN"/>
        </w:rPr>
        <w:t xml:space="preserve"> </w:t>
      </w:r>
      <w:r>
        <w:rPr>
          <w:rFonts w:hint="eastAsia" w:ascii="宋体" w:hAnsi="宋体"/>
          <w:sz w:val="24"/>
          <w:szCs w:val="24"/>
          <w:lang w:val="zh-CN" w:eastAsia="zh-CN"/>
        </w:rPr>
        <w:t>系</w:t>
      </w:r>
      <w:r>
        <w:rPr>
          <w:rFonts w:ascii="宋体" w:hAnsi="宋体"/>
          <w:sz w:val="24"/>
          <w:szCs w:val="24"/>
          <w:lang w:val="zh-CN" w:eastAsia="zh-CN"/>
        </w:rPr>
        <w:t xml:space="preserve"> </w:t>
      </w:r>
      <w:r>
        <w:rPr>
          <w:rFonts w:hint="eastAsia" w:ascii="宋体" w:hAnsi="宋体"/>
          <w:sz w:val="24"/>
          <w:szCs w:val="24"/>
          <w:lang w:val="zh-CN" w:eastAsia="zh-CN"/>
        </w:rPr>
        <w:t>人：庹毅</w:t>
      </w:r>
    </w:p>
    <w:p>
      <w:pPr>
        <w:spacing w:line="560" w:lineRule="exact"/>
        <w:ind w:firstLine="480" w:firstLineChars="200"/>
        <w:rPr>
          <w:rFonts w:hint="default" w:ascii="宋体" w:hAnsi="宋体"/>
          <w:sz w:val="24"/>
          <w:szCs w:val="24"/>
          <w:lang w:val="en-US" w:eastAsia="zh-CN"/>
        </w:rPr>
        <w:sectPr>
          <w:headerReference r:id="rId3" w:type="default"/>
          <w:footerReference r:id="rId5" w:type="default"/>
          <w:headerReference r:id="rId4" w:type="even"/>
          <w:footerReference r:id="rId6" w:type="even"/>
          <w:pgSz w:w="11906" w:h="16838"/>
          <w:pgMar w:top="1417" w:right="1417" w:bottom="1417" w:left="1417" w:header="851" w:footer="992" w:gutter="0"/>
          <w:pgNumType w:fmt="numberInDash"/>
          <w:cols w:space="720" w:num="1"/>
          <w:docGrid w:type="lines" w:linePitch="312" w:charSpace="0"/>
        </w:sectPr>
      </w:pPr>
      <w:r>
        <w:rPr>
          <w:rFonts w:hint="eastAsia" w:ascii="宋体" w:hAnsi="宋体"/>
          <w:sz w:val="24"/>
          <w:szCs w:val="24"/>
          <w:lang w:val="zh-CN" w:eastAsia="zh-CN"/>
        </w:rPr>
        <w:t>电 话：1398689639</w:t>
      </w:r>
      <w:r>
        <w:rPr>
          <w:rFonts w:hint="eastAsia" w:ascii="宋体" w:hAnsi="宋体"/>
          <w:sz w:val="24"/>
          <w:szCs w:val="24"/>
          <w:lang w:val="en-US" w:eastAsia="zh-CN"/>
        </w:rPr>
        <w:t>9</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 o:spid="_x0000_s2049" o:spt="136" type="#_x0000_t136" style="position:absolute;left:0pt;height:200.25pt;width:600.75pt;mso-position-horizontal:center;mso-position-horizontal-relative:page;mso-position-vertical:center;mso-position-vertical-relative:page;rotation:20643840f;z-index:-251658240;mso-width-relative:page;mso-height-relative:page;" fillcolor="#FF0000" filled="t" stroked="f" coordsize="21600,21600" o:allowincell="f">
          <v:path/>
          <v:fill on="t" opacity="32768f" focussize="0,0"/>
          <v:stroke on="f"/>
          <v:imagedata o:title=""/>
          <o:lock v:ext="edit" text="f"/>
          <v:textpath on="t" fitshape="t" fitpath="t" trim="t" xscale="f" string="第一稿" style="font-family:宋体;font-size:9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75EFF"/>
    <w:rsid w:val="7C87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Times New Roman" w:hAnsi="Times New Roman" w:eastAsia="宋体" w:cs="Times New Roman"/>
      <w:sz w:val="22"/>
      <w:szCs w:val="22"/>
      <w:lang w:val="en-US" w:eastAsia="en-US"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character" w:styleId="7">
    <w:name w:val="Strong"/>
    <w:basedOn w:val="6"/>
    <w:qFormat/>
    <w:uiPriority w:val="0"/>
    <w:rPr>
      <w:b/>
    </w:rPr>
  </w:style>
  <w:style w:type="character" w:styleId="8">
    <w:name w:val="page number"/>
    <w:basedOn w:val="6"/>
    <w:qFormat/>
    <w:uiPriority w:val="0"/>
    <w:rPr>
      <w:rFonts w:cs="Times New Roman"/>
    </w:rPr>
  </w:style>
  <w:style w:type="character" w:styleId="9">
    <w:name w:val="FollowedHyperlink"/>
    <w:basedOn w:val="6"/>
    <w:uiPriority w:val="0"/>
    <w:rPr>
      <w:color w:val="337AB7"/>
      <w:u w:val="none"/>
    </w:rPr>
  </w:style>
  <w:style w:type="character" w:styleId="10">
    <w:name w:val="HTML Definition"/>
    <w:basedOn w:val="6"/>
    <w:uiPriority w:val="0"/>
    <w:rPr>
      <w:i/>
    </w:rPr>
  </w:style>
  <w:style w:type="character" w:styleId="11">
    <w:name w:val="HTML Code"/>
    <w:basedOn w:val="6"/>
    <w:uiPriority w:val="0"/>
    <w:rPr>
      <w:rFonts w:ascii="Consolas" w:hAnsi="Consolas" w:eastAsia="Consolas" w:cs="Consolas"/>
      <w:color w:val="C7254E"/>
      <w:sz w:val="21"/>
      <w:szCs w:val="21"/>
      <w:bdr w:val="none" w:color="auto" w:sz="0" w:space="0"/>
      <w:shd w:val="clear" w:fill="F9F2F4"/>
    </w:rPr>
  </w:style>
  <w:style w:type="character" w:styleId="12">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6"/>
    <w:uiPriority w:val="0"/>
    <w:rPr>
      <w:rFonts w:hint="default" w:ascii="Consolas" w:hAnsi="Consolas" w:eastAsia="Consolas" w:cs="Consolas"/>
      <w:sz w:val="21"/>
      <w:szCs w:val="21"/>
    </w:rPr>
  </w:style>
  <w:style w:type="character" w:customStyle="1" w:styleId="14">
    <w:name w:val="t-ajax-wait"/>
    <w:basedOn w:val="6"/>
    <w:uiPriority w:val="0"/>
  </w:style>
  <w:style w:type="character" w:customStyle="1" w:styleId="15">
    <w:name w:val="t-tree-icon"/>
    <w:basedOn w:val="6"/>
    <w:uiPriority w:val="0"/>
    <w:rPr>
      <w:color w:val="FFFFFF"/>
      <w:sz w:val="0"/>
      <w:szCs w:val="0"/>
    </w:rPr>
  </w:style>
  <w:style w:type="character" w:customStyle="1" w:styleId="16">
    <w:name w:val="current"/>
    <w:basedOn w:val="6"/>
    <w:uiPriority w:val="0"/>
    <w:rPr>
      <w:color w:val="FFFFFF"/>
      <w:sz w:val="27"/>
      <w:szCs w:val="27"/>
      <w:u w:val="none"/>
      <w:bdr w:val="single" w:color="C0C0C0" w:sz="6" w:space="0"/>
      <w:shd w:val="clear" w:fill="809FFF"/>
    </w:rPr>
  </w:style>
  <w:style w:type="character" w:customStyle="1" w:styleId="17">
    <w:name w:val="t-exception-class-name"/>
    <w:basedOn w:val="6"/>
    <w:uiPriority w:val="0"/>
    <w:rPr>
      <w:b/>
      <w:color w:val="0000FF"/>
      <w:sz w:val="24"/>
      <w:szCs w:val="24"/>
      <w:bdr w:val="none" w:color="auto" w:sz="0" w:space="0"/>
      <w:shd w:val="clear" w:fill="E1E1E1"/>
    </w:rPr>
  </w:style>
  <w:style w:type="character" w:customStyle="1" w:styleId="18">
    <w:name w:val="t-exception-stack-controls"/>
    <w:basedOn w:val="6"/>
    <w:uiPriority w:val="0"/>
  </w:style>
  <w:style w:type="character" w:customStyle="1" w:styleId="19">
    <w:name w:val="t-render-object-error"/>
    <w:basedOn w:val="6"/>
    <w:uiPriority w:val="0"/>
    <w:rPr>
      <w:b/>
      <w:i/>
      <w:color w:val="FF0000"/>
    </w:rPr>
  </w:style>
  <w:style w:type="character" w:customStyle="1" w:styleId="20">
    <w:name w:val="hover13"/>
    <w:basedOn w:val="6"/>
    <w:uiPriority w:val="0"/>
    <w:rPr>
      <w:color w:val="FFFFFF"/>
      <w:shd w:val="clear" w:fill="00C1B3"/>
    </w:rPr>
  </w:style>
  <w:style w:type="character" w:customStyle="1" w:styleId="21">
    <w:name w:val="hover14"/>
    <w:basedOn w:val="6"/>
    <w:uiPriority w:val="0"/>
    <w:rPr>
      <w:sz w:val="21"/>
      <w:szCs w:val="21"/>
    </w:rPr>
  </w:style>
  <w:style w:type="character" w:customStyle="1" w:styleId="22">
    <w:name w:val="hover15"/>
    <w:basedOn w:val="6"/>
    <w:uiPriority w:val="0"/>
    <w:rPr>
      <w:color w:val="FFFFFF"/>
      <w:shd w:val="clear" w:fill="00C1B3"/>
    </w:rPr>
  </w:style>
  <w:style w:type="character" w:customStyle="1" w:styleId="23">
    <w:name w:val="t-tree-expanded"/>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2019-09-05T02:32:00Z</dcterms:created>
  <dc:creator>惊鸿</dc:creator>
  <cp:lastModifiedBy>惊鸿</cp:lastModifiedBy>
  <dcterms:modified xsi:type="dcterms:W3CDTF">2019-09-05T07:45:02Z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