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sz w:val="24"/>
          <w:szCs w:val="24"/>
        </w:rPr>
      </w:pPr>
      <w:bookmarkStart w:id="0" w:name="_Toc28359001"/>
      <w:bookmarkStart w:id="1" w:name="_Toc35393789"/>
      <w:r>
        <w:rPr>
          <w:rFonts w:hint="eastAsia" w:ascii="宋体" w:hAnsi="宋体" w:eastAsia="宋体" w:cs="宋体"/>
          <w:sz w:val="24"/>
          <w:szCs w:val="24"/>
          <w:lang w:eastAsia="zh-CN"/>
        </w:rPr>
        <w:t>公开</w:t>
      </w:r>
      <w:r>
        <w:rPr>
          <w:rFonts w:hint="eastAsia" w:ascii="宋体" w:hAnsi="宋体" w:eastAsia="宋体" w:cs="宋体"/>
          <w:sz w:val="24"/>
          <w:szCs w:val="24"/>
        </w:rPr>
        <w:t>招标公告</w:t>
      </w:r>
      <w:bookmarkEnd w:id="0"/>
      <w:bookmarkEnd w:id="1"/>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药房自动化发药系统维保服务项目</w:t>
      </w:r>
      <w:r>
        <w:rPr>
          <w:rFonts w:hint="eastAsia" w:ascii="宋体" w:hAnsi="宋体" w:eastAsia="宋体" w:cs="宋体"/>
          <w:sz w:val="24"/>
          <w:szCs w:val="24"/>
          <w:u w:val="single"/>
        </w:rPr>
        <w:t>)</w:t>
      </w:r>
      <w:r>
        <w:rPr>
          <w:rFonts w:hint="eastAsia" w:ascii="宋体" w:hAnsi="宋体" w:eastAsia="宋体" w:cs="宋体"/>
          <w:sz w:val="24"/>
          <w:szCs w:val="24"/>
        </w:rPr>
        <w:t xml:space="preserve"> 招标项目的潜在投标人应在</w:t>
      </w:r>
      <w:r>
        <w:rPr>
          <w:rFonts w:hint="eastAsia" w:ascii="宋体" w:hAnsi="宋体" w:eastAsia="宋体" w:cs="宋体"/>
          <w:sz w:val="24"/>
          <w:szCs w:val="24"/>
          <w:u w:val="single"/>
          <w:lang w:eastAsia="zh-CN"/>
        </w:rPr>
        <w:t>（佳木斯市郊区长安西路气象局院内中资办公楼）</w:t>
      </w:r>
      <w:r>
        <w:rPr>
          <w:rFonts w:hint="eastAsia" w:ascii="宋体" w:hAnsi="宋体" w:eastAsia="宋体" w:cs="宋体"/>
          <w:sz w:val="24"/>
          <w:szCs w:val="24"/>
        </w:rPr>
        <w:t>获取招标文件，并于</w:t>
      </w:r>
      <w:r>
        <w:rPr>
          <w:rFonts w:hint="eastAsia" w:ascii="宋体" w:hAnsi="宋体" w:cs="宋体"/>
          <w:bCs/>
          <w:sz w:val="24"/>
          <w:szCs w:val="24"/>
          <w:u w:val="single"/>
          <w:lang w:val="en-US" w:eastAsia="zh-CN"/>
        </w:rPr>
        <w:t>2020年07月28日14点00分</w:t>
      </w:r>
      <w:r>
        <w:rPr>
          <w:rFonts w:hint="eastAsia" w:ascii="宋体" w:hAnsi="宋体" w:eastAsia="宋体" w:cs="宋体"/>
          <w:bCs/>
          <w:sz w:val="24"/>
          <w:szCs w:val="24"/>
          <w:u w:val="single"/>
        </w:rPr>
        <w:t>（</w:t>
      </w:r>
      <w:r>
        <w:rPr>
          <w:rFonts w:hint="eastAsia" w:ascii="宋体" w:hAnsi="宋体" w:eastAsia="宋体" w:cs="宋体"/>
          <w:bCs/>
          <w:sz w:val="24"/>
          <w:szCs w:val="24"/>
        </w:rPr>
        <w:t>北京时间）前递交投标文件</w:t>
      </w:r>
      <w:r>
        <w:rPr>
          <w:rFonts w:hint="eastAsia" w:ascii="宋体" w:hAnsi="宋体" w:eastAsia="宋体" w:cs="宋体"/>
          <w:sz w:val="24"/>
          <w:szCs w:val="24"/>
        </w:rPr>
        <w:t>。</w:t>
      </w:r>
    </w:p>
    <w:p>
      <w:pPr>
        <w:pStyle w:val="5"/>
        <w:numPr>
          <w:ilvl w:val="0"/>
          <w:numId w:val="1"/>
        </w:numPr>
        <w:spacing w:line="360" w:lineRule="auto"/>
        <w:rPr>
          <w:rFonts w:hint="eastAsia" w:ascii="宋体" w:hAnsi="宋体" w:eastAsia="宋体" w:cs="宋体"/>
          <w:b w:val="0"/>
          <w:bCs w:val="0"/>
          <w:kern w:val="2"/>
          <w:sz w:val="24"/>
          <w:szCs w:val="24"/>
          <w:lang w:val="en-US" w:eastAsia="zh-CN" w:bidi="ar-SA"/>
        </w:rPr>
      </w:pPr>
      <w:bookmarkStart w:id="2" w:name="_Toc28359002"/>
      <w:bookmarkStart w:id="3" w:name="_Toc28359079"/>
      <w:bookmarkStart w:id="4" w:name="_Toc35393621"/>
      <w:bookmarkStart w:id="5" w:name="_Toc35393790"/>
      <w:bookmarkStart w:id="6" w:name="_Hlk24379207"/>
      <w:r>
        <w:rPr>
          <w:rFonts w:hint="eastAsia" w:ascii="宋体" w:hAnsi="宋体" w:eastAsia="宋体" w:cs="宋体"/>
          <w:b w:val="0"/>
          <w:bCs w:val="0"/>
          <w:kern w:val="2"/>
          <w:sz w:val="24"/>
          <w:szCs w:val="24"/>
          <w:lang w:val="en-US" w:eastAsia="zh-CN" w:bidi="ar-SA"/>
        </w:rPr>
        <w:t>项目基本情况</w:t>
      </w:r>
      <w:bookmarkEnd w:id="2"/>
      <w:bookmarkEnd w:id="3"/>
      <w:bookmarkEnd w:id="4"/>
      <w:bookmarkEnd w:id="5"/>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项目编号：</w:t>
      </w:r>
      <w:r>
        <w:rPr>
          <w:rFonts w:hint="eastAsia" w:ascii="宋体" w:hAnsi="宋体" w:cs="宋体"/>
          <w:sz w:val="24"/>
          <w:szCs w:val="24"/>
          <w:lang w:eastAsia="zh-CN"/>
        </w:rPr>
        <w:t>ZZ01612HW04540166</w:t>
      </w:r>
      <w:r>
        <w:rPr>
          <w:rFonts w:hint="eastAsia" w:ascii="宋体" w:hAnsi="宋体" w:cs="宋体"/>
          <w:sz w:val="24"/>
          <w:szCs w:val="24"/>
          <w:lang w:val="en-US"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cs="宋体"/>
          <w:sz w:val="24"/>
          <w:szCs w:val="24"/>
          <w:lang w:eastAsia="zh-CN"/>
        </w:rPr>
        <w:t>药房自动化发药系统维保服务项目</w:t>
      </w:r>
      <w:r>
        <w:rPr>
          <w:rFonts w:hint="eastAsia" w:ascii="宋体" w:hAnsi="宋体" w:eastAsia="宋体" w:cs="宋体"/>
          <w:sz w:val="24"/>
          <w:szCs w:val="24"/>
          <w:lang w:eastAsia="zh-CN"/>
        </w:rPr>
        <w:t>。</w:t>
      </w:r>
    </w:p>
    <w:bookmarkEnd w:id="6"/>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预算金额：</w:t>
      </w:r>
      <w:r>
        <w:rPr>
          <w:rFonts w:hint="eastAsia" w:ascii="宋体" w:hAnsi="宋体" w:cs="宋体"/>
          <w:color w:val="auto"/>
          <w:sz w:val="24"/>
          <w:lang w:val="en-US" w:eastAsia="zh-CN"/>
        </w:rPr>
        <w:t>160,000.00元</w:t>
      </w:r>
      <w:r>
        <w:rPr>
          <w:rFonts w:hint="eastAsia" w:ascii="宋体" w:hAnsi="宋体" w:eastAsia="宋体" w:cs="宋体"/>
          <w:sz w:val="24"/>
          <w:szCs w:val="24"/>
          <w:lang w:val="en-US"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资金性质：自筹资金。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w:t>
      </w:r>
    </w:p>
    <w:tbl>
      <w:tblPr>
        <w:tblStyle w:val="9"/>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566"/>
        <w:gridCol w:w="1667"/>
        <w:gridCol w:w="1000"/>
        <w:gridCol w:w="3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66"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1667"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设备的型号系统编号</w:t>
            </w:r>
          </w:p>
        </w:tc>
        <w:tc>
          <w:tcPr>
            <w:tcW w:w="1000" w:type="dxa"/>
            <w:noWrap w:val="0"/>
            <w:vAlign w:val="center"/>
          </w:tcPr>
          <w:p>
            <w:pPr>
              <w:spacing w:line="36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数量</w:t>
            </w:r>
          </w:p>
        </w:tc>
        <w:tc>
          <w:tcPr>
            <w:tcW w:w="3948" w:type="dxa"/>
            <w:noWrap w:val="0"/>
            <w:vAlign w:val="center"/>
          </w:tcPr>
          <w:p>
            <w:pPr>
              <w:spacing w:line="360" w:lineRule="auto"/>
              <w:ind w:firstLine="120" w:firstLineChars="50"/>
              <w:jc w:val="center"/>
              <w:rPr>
                <w:rFonts w:hint="eastAsia" w:ascii="宋体" w:hAnsi="宋体" w:eastAsia="宋体" w:cs="宋体"/>
                <w:sz w:val="24"/>
                <w:szCs w:val="24"/>
                <w:lang w:eastAsia="zh-CN"/>
              </w:rPr>
            </w:pPr>
            <w:r>
              <w:rPr>
                <w:rFonts w:hint="eastAsia" w:ascii="宋体" w:hAnsi="宋体" w:cs="宋体"/>
                <w:sz w:val="24"/>
                <w:szCs w:val="24"/>
                <w:lang w:eastAsia="zh-CN"/>
              </w:rPr>
              <w:t>维保服务内容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66"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快速发药系统</w:t>
            </w:r>
          </w:p>
        </w:tc>
        <w:tc>
          <w:tcPr>
            <w:tcW w:w="1667"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IRON-1200</w:t>
            </w:r>
          </w:p>
        </w:tc>
        <w:tc>
          <w:tcPr>
            <w:tcW w:w="10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1台</w:t>
            </w:r>
          </w:p>
        </w:tc>
        <w:tc>
          <w:tcPr>
            <w:tcW w:w="3948" w:type="dxa"/>
            <w:vMerge w:val="restart"/>
            <w:noWrap w:val="0"/>
            <w:vAlign w:val="center"/>
          </w:tcPr>
          <w:p>
            <w:pPr>
              <w:spacing w:line="360" w:lineRule="auto"/>
              <w:rPr>
                <w:rFonts w:hint="eastAsia" w:ascii="宋体" w:hAnsi="宋体"/>
                <w:color w:val="000000"/>
                <w:sz w:val="24"/>
              </w:rPr>
            </w:pPr>
            <w:r>
              <w:rPr>
                <w:rFonts w:hint="eastAsia" w:ascii="宋体" w:hAnsi="宋体"/>
                <w:color w:val="000000"/>
                <w:sz w:val="24"/>
              </w:rPr>
              <w:t>药品智能存取系统、快速发药系统、整处方传送系统、职能发药系统、前台发药核对系统、药事服务支持系统为每年6次。保养开始前，中标方将提供一份定期保养计划给医院，开始前5个工作日正式通知医院保养时间，免费更换所有零配件（即原厂全部零配件），并提供定期保养报告。</w:t>
            </w:r>
          </w:p>
          <w:p>
            <w:pPr>
              <w:spacing w:line="360" w:lineRule="auto"/>
              <w:ind w:firstLine="480" w:firstLineChars="200"/>
              <w:rPr>
                <w:rFonts w:hint="eastAsia" w:ascii="宋体" w:hAnsi="宋体"/>
                <w:color w:val="000000"/>
                <w:sz w:val="24"/>
              </w:rPr>
            </w:pPr>
            <w:r>
              <w:rPr>
                <w:rFonts w:hint="eastAsia" w:ascii="宋体" w:hAnsi="宋体"/>
                <w:color w:val="000000"/>
                <w:sz w:val="24"/>
              </w:rPr>
              <w:t>定期保养包括机器清洁、性能测试及校准、必要的机械或电气的检查、非紧急性质的补救性维护和确保系统能按照制造商的产品规格运行的其他维护。</w:t>
            </w:r>
          </w:p>
          <w:p>
            <w:pPr>
              <w:numPr>
                <w:ilvl w:val="0"/>
                <w:numId w:val="0"/>
              </w:numPr>
              <w:spacing w:line="360" w:lineRule="auto"/>
              <w:ind w:leftChars="0"/>
              <w:rPr>
                <w:rFonts w:hint="eastAsia"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紧急维护：中标方为医院提供在线支持、现场维护，相关设备及零备件的更换，如：发药窗口电子显示屏、切割刀、自动发筐机等在2个工作日内给予解决。</w:t>
            </w:r>
          </w:p>
          <w:p>
            <w:pPr>
              <w:numPr>
                <w:ilvl w:val="0"/>
                <w:numId w:val="0"/>
              </w:numPr>
              <w:spacing w:line="360" w:lineRule="auto"/>
              <w:ind w:leftChars="0"/>
              <w:rPr>
                <w:rFonts w:hint="eastAsia"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现场检修设备。</w:t>
            </w:r>
          </w:p>
          <w:p>
            <w:pPr>
              <w:numPr>
                <w:ilvl w:val="0"/>
                <w:numId w:val="0"/>
              </w:numPr>
              <w:spacing w:line="360" w:lineRule="auto"/>
              <w:ind w:leftChars="0"/>
              <w:rPr>
                <w:rFonts w:hint="eastAsia"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中标方在接到报修电话后派遣工程师前往维护有关设备。工程师1小时响应2小时到达现场。</w:t>
            </w:r>
          </w:p>
          <w:p>
            <w:pPr>
              <w:numPr>
                <w:ilvl w:val="0"/>
                <w:numId w:val="0"/>
              </w:numPr>
              <w:spacing w:line="360" w:lineRule="auto"/>
              <w:ind w:leftChars="0"/>
              <w:rPr>
                <w:rFonts w:hint="eastAsia" w:ascii="宋体" w:hAnsi="宋体"/>
                <w:color w:val="000000"/>
                <w:sz w:val="24"/>
              </w:rPr>
            </w:pPr>
            <w:r>
              <w:rPr>
                <w:rFonts w:hint="eastAsia" w:ascii="宋体" w:hAnsi="宋体"/>
                <w:color w:val="000000"/>
                <w:sz w:val="24"/>
                <w:lang w:val="en-US" w:eastAsia="zh-CN"/>
              </w:rPr>
              <w:t>4.</w:t>
            </w:r>
            <w:r>
              <w:rPr>
                <w:rFonts w:hint="eastAsia" w:ascii="宋体" w:hAnsi="宋体"/>
                <w:color w:val="000000"/>
                <w:sz w:val="24"/>
              </w:rPr>
              <w:t>保养及保养所需耗材：一年6次专业保养，免费更换所有零配件（即原厂全部零配件）</w:t>
            </w:r>
          </w:p>
          <w:p>
            <w:pPr>
              <w:numPr>
                <w:ilvl w:val="0"/>
                <w:numId w:val="0"/>
              </w:numPr>
              <w:spacing w:line="360" w:lineRule="auto"/>
              <w:ind w:leftChars="0"/>
              <w:rPr>
                <w:rFonts w:hint="eastAsia" w:ascii="宋体" w:hAnsi="宋体"/>
                <w:color w:val="000000"/>
                <w:sz w:val="24"/>
              </w:rPr>
            </w:pPr>
            <w:r>
              <w:rPr>
                <w:rFonts w:hint="eastAsia" w:ascii="宋体" w:hAnsi="宋体"/>
                <w:color w:val="000000"/>
                <w:sz w:val="24"/>
                <w:lang w:val="en-US" w:eastAsia="zh-CN"/>
              </w:rPr>
              <w:t>5.</w:t>
            </w:r>
            <w:r>
              <w:rPr>
                <w:rFonts w:hint="eastAsia" w:ascii="宋体" w:hAnsi="宋体"/>
                <w:color w:val="000000"/>
                <w:sz w:val="24"/>
              </w:rPr>
              <w:t>免费提供设备的更新与升级。</w:t>
            </w:r>
          </w:p>
          <w:p>
            <w:pPr>
              <w:spacing w:line="360" w:lineRule="auto"/>
              <w:jc w:val="both"/>
              <w:rPr>
                <w:rFonts w:hint="eastAsia" w:ascii="宋体" w:hAnsi="宋体" w:eastAsia="宋体" w:cs="宋体"/>
                <w:sz w:val="24"/>
                <w:szCs w:val="24"/>
              </w:rPr>
            </w:pPr>
            <w:r>
              <w:rPr>
                <w:rFonts w:hint="eastAsia" w:ascii="宋体" w:hAnsi="宋体"/>
                <w:color w:val="000000"/>
                <w:sz w:val="24"/>
              </w:rPr>
              <w:t>保证开机率：≥97%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566"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智能存取系统</w:t>
            </w:r>
          </w:p>
        </w:tc>
        <w:tc>
          <w:tcPr>
            <w:tcW w:w="1667"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IRON-240D</w:t>
            </w:r>
          </w:p>
        </w:tc>
        <w:tc>
          <w:tcPr>
            <w:tcW w:w="10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1台</w:t>
            </w:r>
          </w:p>
        </w:tc>
        <w:tc>
          <w:tcPr>
            <w:tcW w:w="3948" w:type="dxa"/>
            <w:vMerge w:val="continue"/>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566"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自动发筐机</w:t>
            </w:r>
          </w:p>
        </w:tc>
        <w:tc>
          <w:tcPr>
            <w:tcW w:w="1667"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IRON-FK18</w:t>
            </w:r>
          </w:p>
        </w:tc>
        <w:tc>
          <w:tcPr>
            <w:tcW w:w="10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1台</w:t>
            </w:r>
          </w:p>
        </w:tc>
        <w:tc>
          <w:tcPr>
            <w:tcW w:w="3948" w:type="dxa"/>
            <w:vMerge w:val="continue"/>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566"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整处方传送系统</w:t>
            </w:r>
          </w:p>
        </w:tc>
        <w:tc>
          <w:tcPr>
            <w:tcW w:w="1667"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IRON-ZCF</w:t>
            </w:r>
          </w:p>
        </w:tc>
        <w:tc>
          <w:tcPr>
            <w:tcW w:w="10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1套</w:t>
            </w:r>
          </w:p>
        </w:tc>
        <w:tc>
          <w:tcPr>
            <w:tcW w:w="3948" w:type="dxa"/>
            <w:vMerge w:val="continue"/>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566"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智能发药系统</w:t>
            </w:r>
          </w:p>
        </w:tc>
        <w:tc>
          <w:tcPr>
            <w:tcW w:w="1667"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IRON-D</w:t>
            </w:r>
          </w:p>
        </w:tc>
        <w:tc>
          <w:tcPr>
            <w:tcW w:w="10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1套</w:t>
            </w:r>
          </w:p>
        </w:tc>
        <w:tc>
          <w:tcPr>
            <w:tcW w:w="3948" w:type="dxa"/>
            <w:vMerge w:val="continue"/>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5" w:type="dxa"/>
            <w:noWrap w:val="0"/>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sz w:val="24"/>
                <w:szCs w:val="24"/>
              </w:rPr>
              <w:t>6</w:t>
            </w:r>
          </w:p>
        </w:tc>
        <w:tc>
          <w:tcPr>
            <w:tcW w:w="1566" w:type="dxa"/>
            <w:noWrap w:val="0"/>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sz w:val="24"/>
                <w:szCs w:val="24"/>
              </w:rPr>
              <w:t>前台发药核对系统</w:t>
            </w:r>
          </w:p>
        </w:tc>
        <w:tc>
          <w:tcPr>
            <w:tcW w:w="1667" w:type="dxa"/>
            <w:noWrap w:val="0"/>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sz w:val="24"/>
                <w:szCs w:val="24"/>
              </w:rPr>
              <w:t>前台核发1.0</w:t>
            </w:r>
          </w:p>
        </w:tc>
        <w:tc>
          <w:tcPr>
            <w:tcW w:w="1000" w:type="dxa"/>
            <w:noWrap w:val="0"/>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sz w:val="24"/>
                <w:szCs w:val="24"/>
              </w:rPr>
              <w:t>1套</w:t>
            </w:r>
          </w:p>
        </w:tc>
        <w:tc>
          <w:tcPr>
            <w:tcW w:w="3948" w:type="dxa"/>
            <w:vMerge w:val="continue"/>
            <w:noWrap w:val="0"/>
            <w:vAlign w:val="top"/>
          </w:tcPr>
          <w:p>
            <w:pPr>
              <w:spacing w:line="360" w:lineRule="auto"/>
              <w:ind w:firstLine="240" w:firstLineChars="10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5" w:type="dxa"/>
            <w:noWrap w:val="0"/>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sz w:val="24"/>
                <w:szCs w:val="24"/>
              </w:rPr>
              <w:t>7</w:t>
            </w:r>
          </w:p>
        </w:tc>
        <w:tc>
          <w:tcPr>
            <w:tcW w:w="1566" w:type="dxa"/>
            <w:noWrap w:val="0"/>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sz w:val="24"/>
                <w:szCs w:val="24"/>
              </w:rPr>
              <w:t>药事服务支持系统</w:t>
            </w:r>
          </w:p>
        </w:tc>
        <w:tc>
          <w:tcPr>
            <w:tcW w:w="1667" w:type="dxa"/>
            <w:noWrap w:val="0"/>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sz w:val="24"/>
                <w:szCs w:val="24"/>
              </w:rPr>
              <w:t>U盘移动版</w:t>
            </w:r>
          </w:p>
        </w:tc>
        <w:tc>
          <w:tcPr>
            <w:tcW w:w="1000" w:type="dxa"/>
            <w:noWrap w:val="0"/>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sz w:val="24"/>
                <w:szCs w:val="24"/>
              </w:rPr>
              <w:t>1套</w:t>
            </w:r>
          </w:p>
        </w:tc>
        <w:tc>
          <w:tcPr>
            <w:tcW w:w="3948" w:type="dxa"/>
            <w:vMerge w:val="continue"/>
            <w:noWrap w:val="0"/>
            <w:vAlign w:val="top"/>
          </w:tcPr>
          <w:p>
            <w:pPr>
              <w:spacing w:line="360" w:lineRule="auto"/>
              <w:ind w:firstLine="240" w:firstLineChars="100"/>
              <w:jc w:val="center"/>
              <w:rPr>
                <w:rFonts w:hint="eastAsia"/>
                <w:sz w:val="24"/>
                <w:szCs w:val="24"/>
              </w:rPr>
            </w:pPr>
          </w:p>
        </w:tc>
      </w:tr>
    </w:tbl>
    <w:p>
      <w:pPr>
        <w:spacing w:line="360" w:lineRule="auto"/>
        <w:ind w:firstLine="480" w:firstLineChars="200"/>
        <w:rPr>
          <w:rFonts w:hint="eastAsia" w:ascii="宋体" w:hAnsi="宋体" w:eastAsia="宋体" w:cs="宋体"/>
          <w:sz w:val="24"/>
          <w:szCs w:val="24"/>
          <w:u w:val="single"/>
        </w:rPr>
      </w:pPr>
      <w:r>
        <w:rPr>
          <w:rFonts w:hint="eastAsia" w:ascii="宋体" w:hAnsi="宋体" w:cs="宋体"/>
          <w:sz w:val="24"/>
          <w:szCs w:val="24"/>
          <w:lang w:eastAsia="zh-CN"/>
        </w:rPr>
        <w:t>服务期限</w:t>
      </w:r>
      <w:r>
        <w:rPr>
          <w:rFonts w:hint="eastAsia" w:ascii="宋体" w:hAnsi="宋体" w:eastAsia="宋体" w:cs="宋体"/>
          <w:sz w:val="24"/>
          <w:szCs w:val="24"/>
        </w:rPr>
        <w:t>：</w:t>
      </w:r>
      <w:r>
        <w:rPr>
          <w:rFonts w:hint="eastAsia" w:ascii="宋体" w:hAnsi="宋体" w:cs="宋体"/>
          <w:sz w:val="24"/>
          <w:szCs w:val="24"/>
          <w:lang w:val="en-US" w:eastAsia="zh-CN"/>
        </w:rPr>
        <w:t>1年</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cs="宋体"/>
          <w:sz w:val="24"/>
          <w:szCs w:val="24"/>
          <w:lang w:eastAsia="zh-CN"/>
        </w:rPr>
        <w:t>不</w:t>
      </w:r>
      <w:r>
        <w:rPr>
          <w:rFonts w:hint="eastAsia" w:ascii="宋体" w:hAnsi="宋体" w:eastAsia="宋体" w:cs="宋体"/>
          <w:sz w:val="24"/>
          <w:szCs w:val="24"/>
        </w:rPr>
        <w:t>）接受联合体投标。</w:t>
      </w:r>
    </w:p>
    <w:p>
      <w:pPr>
        <w:spacing w:line="360" w:lineRule="auto"/>
        <w:rPr>
          <w:rFonts w:hint="eastAsia" w:ascii="宋体" w:hAnsi="宋体" w:eastAsia="宋体" w:cs="宋体"/>
          <w:sz w:val="24"/>
          <w:szCs w:val="24"/>
        </w:rPr>
      </w:pPr>
      <w:bookmarkStart w:id="7" w:name="_Toc35393622"/>
      <w:bookmarkStart w:id="8" w:name="_Toc28359003"/>
      <w:bookmarkStart w:id="9" w:name="_Toc35393791"/>
      <w:bookmarkStart w:id="10" w:name="_Toc28359080"/>
      <w:r>
        <w:rPr>
          <w:rFonts w:hint="eastAsia" w:ascii="宋体" w:hAnsi="宋体" w:eastAsia="宋体" w:cs="宋体"/>
          <w:sz w:val="24"/>
          <w:szCs w:val="24"/>
        </w:rPr>
        <w:t>二、申请人的资格要求：</w:t>
      </w:r>
      <w:bookmarkEnd w:id="7"/>
      <w:bookmarkEnd w:id="8"/>
      <w:bookmarkEnd w:id="9"/>
      <w:bookmarkEnd w:id="1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spacing w:line="360" w:lineRule="auto"/>
        <w:ind w:firstLine="480" w:firstLineChars="200"/>
        <w:rPr>
          <w:rFonts w:hint="eastAsia" w:ascii="宋体" w:hAnsi="宋体" w:eastAsia="宋体" w:cs="宋体"/>
          <w:sz w:val="24"/>
          <w:szCs w:val="24"/>
          <w:lang w:eastAsia="zh-CN"/>
        </w:rPr>
      </w:pPr>
      <w:bookmarkStart w:id="11" w:name="_Toc28359004"/>
      <w:bookmarkStart w:id="12" w:name="_Toc28359081"/>
      <w:r>
        <w:rPr>
          <w:rFonts w:hint="eastAsia" w:ascii="宋体" w:hAnsi="宋体" w:eastAsia="宋体" w:cs="宋体"/>
          <w:sz w:val="24"/>
          <w:szCs w:val="24"/>
        </w:rPr>
        <w:t>2.落实政府采购政策需满足的资格要求：</w:t>
      </w:r>
      <w:r>
        <w:rPr>
          <w:rFonts w:hint="eastAsia" w:ascii="宋体" w:hAnsi="宋体" w:eastAsia="宋体" w:cs="宋体"/>
          <w:sz w:val="24"/>
          <w:szCs w:val="24"/>
          <w:lang w:eastAsia="zh-CN"/>
        </w:rPr>
        <w:t>本项目落实执行政府强制采购节能产品、鼓励环保产品、支持中小微企业、促进残疾人就业、支持监狱和戒毒企业、扶持不发达地区和少数民族地区以及限制采购进口产品等相关政策。</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3.1参加本项目的潜在投标供应商须在黑龙江省政府采购网注册登记并备案。</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参加本项目的潜在投标供应商</w:t>
      </w:r>
      <w:r>
        <w:rPr>
          <w:rFonts w:hint="eastAsia" w:ascii="宋体" w:hAnsi="宋体" w:cs="宋体"/>
          <w:sz w:val="24"/>
          <w:szCs w:val="24"/>
          <w:lang w:val="en-US" w:eastAsia="zh-CN"/>
        </w:rPr>
        <w:t>须为生产厂家，同时</w:t>
      </w:r>
      <w:r>
        <w:rPr>
          <w:rFonts w:hint="eastAsia" w:ascii="宋体" w:hAnsi="宋体" w:eastAsia="宋体" w:cs="宋体"/>
          <w:sz w:val="24"/>
          <w:szCs w:val="24"/>
          <w:lang w:val="en-US" w:eastAsia="zh-CN"/>
        </w:rPr>
        <w:t>具有有效的《医疗器械生产许可证》。</w:t>
      </w:r>
    </w:p>
    <w:p>
      <w:pPr>
        <w:spacing w:line="360" w:lineRule="auto"/>
        <w:ind w:firstLine="480" w:firstLineChars="200"/>
        <w:rPr>
          <w:rFonts w:hint="eastAsia" w:eastAsia="宋体"/>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3</w:t>
      </w:r>
      <w:r>
        <w:rPr>
          <w:rFonts w:hint="eastAsia" w:ascii="宋体" w:hAnsi="宋体" w:eastAsia="宋体" w:cs="宋体"/>
          <w:sz w:val="24"/>
          <w:szCs w:val="24"/>
        </w:rPr>
        <w:t xml:space="preserve">对列入失信被执行人、重大税收违法案件当事人名单、政府采购严重违法失信行为记录名单，拒绝其参与政府采购活动。供应商需通过“信用中国”网站( www.creditchina.gov.cn)、中国政府采购网(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"http://www.ccgp.gov.cn)查询信用记录；"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www.ccgp.gov.cn)查询信用记录；</w:t>
      </w:r>
      <w:r>
        <w:rPr>
          <w:rFonts w:hint="eastAsia" w:ascii="宋体" w:hAnsi="宋体" w:eastAsia="宋体" w:cs="宋体"/>
          <w:sz w:val="24"/>
          <w:szCs w:val="24"/>
        </w:rPr>
        <w:fldChar w:fldCharType="end"/>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本次招标不接受联合体投标。</w:t>
      </w:r>
    </w:p>
    <w:p>
      <w:pPr>
        <w:spacing w:line="360" w:lineRule="auto"/>
        <w:rPr>
          <w:rFonts w:hint="eastAsia" w:ascii="宋体" w:hAnsi="宋体" w:eastAsia="宋体" w:cs="宋体"/>
          <w:b w:val="0"/>
          <w:sz w:val="24"/>
          <w:szCs w:val="24"/>
        </w:rPr>
      </w:pPr>
      <w:bookmarkStart w:id="13" w:name="_Toc35393792"/>
      <w:bookmarkStart w:id="14" w:name="_Toc35393623"/>
      <w:r>
        <w:rPr>
          <w:rFonts w:hint="eastAsia" w:ascii="宋体" w:hAnsi="宋体" w:eastAsia="宋体" w:cs="宋体"/>
          <w:sz w:val="24"/>
          <w:szCs w:val="24"/>
          <w:lang w:val="en-US" w:eastAsia="zh-CN"/>
        </w:rPr>
        <w:t>三、获取招标文件</w:t>
      </w:r>
      <w:bookmarkEnd w:id="11"/>
      <w:bookmarkEnd w:id="12"/>
      <w:bookmarkEnd w:id="13"/>
      <w:bookmarkEnd w:id="14"/>
    </w:p>
    <w:p>
      <w:pPr>
        <w:spacing w:line="360" w:lineRule="auto"/>
        <w:ind w:firstLine="540"/>
        <w:rPr>
          <w:rFonts w:hint="eastAsia" w:ascii="宋体" w:hAnsi="宋体" w:eastAsia="宋体" w:cs="宋体"/>
          <w:sz w:val="24"/>
          <w:szCs w:val="24"/>
          <w:lang w:eastAsia="zh-CN"/>
        </w:rPr>
      </w:pPr>
      <w:r>
        <w:rPr>
          <w:rFonts w:hint="eastAsia" w:ascii="宋体" w:hAnsi="宋体" w:eastAsia="宋体" w:cs="宋体"/>
          <w:sz w:val="24"/>
          <w:szCs w:val="24"/>
        </w:rPr>
        <w:t>时间：</w:t>
      </w:r>
      <w:r>
        <w:rPr>
          <w:rFonts w:hint="eastAsia" w:ascii="宋体" w:hAnsi="宋体" w:eastAsia="宋体" w:cs="宋体"/>
          <w:i w:val="0"/>
          <w:iCs/>
          <w:sz w:val="24"/>
          <w:szCs w:val="24"/>
          <w:u w:val="single"/>
        </w:rPr>
        <w:t>2</w:t>
      </w:r>
      <w:r>
        <w:rPr>
          <w:rFonts w:hint="eastAsia" w:ascii="宋体" w:hAnsi="宋体" w:eastAsia="宋体" w:cs="宋体"/>
          <w:i w:val="0"/>
          <w:iCs/>
          <w:sz w:val="24"/>
          <w:szCs w:val="24"/>
          <w:u w:val="single"/>
          <w:lang w:val="en-US" w:eastAsia="zh-CN"/>
        </w:rPr>
        <w:t>020</w:t>
      </w:r>
      <w:r>
        <w:rPr>
          <w:rFonts w:hint="eastAsia" w:ascii="宋体" w:hAnsi="宋体" w:eastAsia="宋体" w:cs="宋体"/>
          <w:i w:val="0"/>
          <w:iCs/>
          <w:sz w:val="24"/>
          <w:szCs w:val="24"/>
          <w:u w:val="none"/>
        </w:rPr>
        <w:t>年</w:t>
      </w:r>
      <w:r>
        <w:rPr>
          <w:rFonts w:hint="eastAsia" w:ascii="宋体" w:hAnsi="宋体" w:eastAsia="宋体" w:cs="宋体"/>
          <w:i w:val="0"/>
          <w:iCs/>
          <w:sz w:val="24"/>
          <w:szCs w:val="24"/>
          <w:u w:val="single"/>
        </w:rPr>
        <w:t>0</w:t>
      </w:r>
      <w:r>
        <w:rPr>
          <w:rFonts w:hint="eastAsia" w:ascii="宋体" w:hAnsi="宋体" w:cs="宋体"/>
          <w:i w:val="0"/>
          <w:iCs/>
          <w:sz w:val="24"/>
          <w:szCs w:val="24"/>
          <w:u w:val="single"/>
          <w:lang w:val="en-US" w:eastAsia="zh-CN"/>
        </w:rPr>
        <w:t>7</w:t>
      </w:r>
      <w:r>
        <w:rPr>
          <w:rFonts w:hint="eastAsia" w:ascii="宋体" w:hAnsi="宋体" w:eastAsia="宋体" w:cs="宋体"/>
          <w:i w:val="0"/>
          <w:iCs/>
          <w:sz w:val="24"/>
          <w:szCs w:val="24"/>
          <w:u w:val="none"/>
        </w:rPr>
        <w:t>月</w:t>
      </w:r>
      <w:r>
        <w:rPr>
          <w:rFonts w:hint="eastAsia" w:ascii="宋体" w:hAnsi="宋体" w:cs="宋体"/>
          <w:i w:val="0"/>
          <w:iCs/>
          <w:sz w:val="24"/>
          <w:szCs w:val="24"/>
          <w:u w:val="single"/>
          <w:lang w:val="en-US" w:eastAsia="zh-CN"/>
        </w:rPr>
        <w:t>03</w:t>
      </w:r>
      <w:r>
        <w:rPr>
          <w:rFonts w:hint="eastAsia" w:ascii="宋体" w:hAnsi="宋体" w:eastAsia="宋体" w:cs="宋体"/>
          <w:i w:val="0"/>
          <w:iCs/>
          <w:sz w:val="24"/>
          <w:szCs w:val="24"/>
          <w:u w:val="none"/>
        </w:rPr>
        <w:t>日至</w:t>
      </w:r>
      <w:r>
        <w:rPr>
          <w:rFonts w:hint="eastAsia" w:ascii="宋体" w:hAnsi="宋体" w:eastAsia="宋体" w:cs="宋体"/>
          <w:i w:val="0"/>
          <w:iCs/>
          <w:sz w:val="24"/>
          <w:szCs w:val="24"/>
          <w:u w:val="single"/>
        </w:rPr>
        <w:t>20</w:t>
      </w:r>
      <w:r>
        <w:rPr>
          <w:rFonts w:hint="eastAsia" w:ascii="宋体" w:hAnsi="宋体" w:eastAsia="宋体" w:cs="宋体"/>
          <w:i w:val="0"/>
          <w:iCs/>
          <w:sz w:val="24"/>
          <w:szCs w:val="24"/>
          <w:u w:val="single"/>
          <w:lang w:val="en-US" w:eastAsia="zh-CN"/>
        </w:rPr>
        <w:t>20</w:t>
      </w:r>
      <w:r>
        <w:rPr>
          <w:rFonts w:hint="eastAsia" w:ascii="宋体" w:hAnsi="宋体" w:eastAsia="宋体" w:cs="宋体"/>
          <w:i w:val="0"/>
          <w:iCs/>
          <w:sz w:val="24"/>
          <w:szCs w:val="24"/>
          <w:u w:val="none"/>
        </w:rPr>
        <w:t>年</w:t>
      </w:r>
      <w:r>
        <w:rPr>
          <w:rFonts w:hint="eastAsia" w:ascii="宋体" w:hAnsi="宋体" w:eastAsia="宋体" w:cs="宋体"/>
          <w:i w:val="0"/>
          <w:iCs/>
          <w:sz w:val="24"/>
          <w:szCs w:val="24"/>
          <w:u w:val="single"/>
        </w:rPr>
        <w:t>0</w:t>
      </w:r>
      <w:r>
        <w:rPr>
          <w:rFonts w:hint="eastAsia" w:ascii="宋体" w:hAnsi="宋体" w:cs="宋体"/>
          <w:i w:val="0"/>
          <w:iCs/>
          <w:sz w:val="24"/>
          <w:szCs w:val="24"/>
          <w:u w:val="single"/>
          <w:lang w:val="en-US" w:eastAsia="zh-CN"/>
        </w:rPr>
        <w:t>7</w:t>
      </w:r>
      <w:r>
        <w:rPr>
          <w:rFonts w:hint="eastAsia" w:ascii="宋体" w:hAnsi="宋体" w:eastAsia="宋体" w:cs="宋体"/>
          <w:i w:val="0"/>
          <w:iCs/>
          <w:sz w:val="24"/>
          <w:szCs w:val="24"/>
          <w:u w:val="none"/>
        </w:rPr>
        <w:t>月</w:t>
      </w:r>
      <w:r>
        <w:rPr>
          <w:rFonts w:hint="eastAsia" w:ascii="宋体" w:hAnsi="宋体" w:cs="宋体"/>
          <w:i w:val="0"/>
          <w:iCs/>
          <w:sz w:val="24"/>
          <w:szCs w:val="24"/>
          <w:u w:val="single"/>
          <w:lang w:val="en-US" w:eastAsia="zh-CN"/>
        </w:rPr>
        <w:t>10</w:t>
      </w:r>
      <w:r>
        <w:rPr>
          <w:rFonts w:hint="eastAsia" w:ascii="宋体" w:hAnsi="宋体" w:eastAsia="宋体" w:cs="宋体"/>
          <w:i w:val="0"/>
          <w:iCs/>
          <w:sz w:val="24"/>
          <w:szCs w:val="24"/>
          <w:u w:val="none"/>
        </w:rPr>
        <w:t>日</w:t>
      </w:r>
      <w:r>
        <w:rPr>
          <w:rFonts w:hint="eastAsia" w:ascii="宋体" w:hAnsi="宋体" w:eastAsia="宋体" w:cs="宋体"/>
          <w:sz w:val="24"/>
          <w:szCs w:val="24"/>
        </w:rPr>
        <w:t>，每天上午</w:t>
      </w:r>
      <w:r>
        <w:rPr>
          <w:rFonts w:hint="eastAsia" w:ascii="宋体" w:hAnsi="宋体" w:eastAsia="宋体" w:cs="宋体"/>
          <w:sz w:val="24"/>
          <w:szCs w:val="24"/>
          <w:u w:val="single"/>
          <w:lang w:val="en-US" w:eastAsia="zh-CN"/>
        </w:rPr>
        <w:t>09</w:t>
      </w:r>
      <w:r>
        <w:rPr>
          <w:rFonts w:hint="eastAsia" w:ascii="宋体" w:hAnsi="宋体" w:eastAsia="宋体" w:cs="宋体"/>
          <w:sz w:val="24"/>
          <w:szCs w:val="24"/>
          <w:u w:val="none"/>
          <w:lang w:val="en-US" w:eastAsia="zh-CN"/>
        </w:rPr>
        <w:t>时</w:t>
      </w:r>
      <w:r>
        <w:rPr>
          <w:rFonts w:hint="eastAsia" w:ascii="宋体" w:hAnsi="宋体" w:eastAsia="宋体" w:cs="宋体"/>
          <w:sz w:val="24"/>
          <w:szCs w:val="24"/>
          <w:u w:val="single"/>
          <w:lang w:val="en-US" w:eastAsia="zh-CN"/>
        </w:rPr>
        <w:t>00分</w:t>
      </w:r>
      <w:r>
        <w:rPr>
          <w:rFonts w:hint="eastAsia" w:ascii="宋体" w:hAnsi="宋体" w:eastAsia="宋体" w:cs="宋体"/>
          <w:sz w:val="24"/>
          <w:szCs w:val="24"/>
        </w:rPr>
        <w:t>至</w:t>
      </w:r>
      <w:r>
        <w:rPr>
          <w:rFonts w:hint="eastAsia" w:ascii="宋体" w:hAnsi="宋体" w:eastAsia="宋体" w:cs="宋体"/>
          <w:sz w:val="24"/>
          <w:szCs w:val="24"/>
          <w:lang w:eastAsia="zh-CN"/>
        </w:rPr>
        <w:t>下午</w:t>
      </w:r>
      <w:r>
        <w:rPr>
          <w:rFonts w:hint="eastAsia" w:ascii="宋体" w:hAnsi="宋体" w:eastAsia="宋体" w:cs="宋体"/>
          <w:sz w:val="24"/>
          <w:szCs w:val="24"/>
          <w:u w:val="single"/>
          <w:lang w:val="en-US" w:eastAsia="zh-CN"/>
        </w:rPr>
        <w:t>17</w:t>
      </w:r>
      <w:r>
        <w:rPr>
          <w:rFonts w:hint="eastAsia" w:ascii="宋体" w:hAnsi="宋体" w:eastAsia="宋体" w:cs="宋体"/>
          <w:sz w:val="24"/>
          <w:szCs w:val="24"/>
          <w:u w:val="none"/>
          <w:lang w:val="en-US" w:eastAsia="zh-CN"/>
        </w:rPr>
        <w:t>时</w:t>
      </w:r>
      <w:r>
        <w:rPr>
          <w:rFonts w:hint="eastAsia" w:ascii="宋体" w:hAnsi="宋体" w:eastAsia="宋体" w:cs="宋体"/>
          <w:sz w:val="24"/>
          <w:szCs w:val="24"/>
          <w:u w:val="single"/>
          <w:lang w:val="en-US" w:eastAsia="zh-CN"/>
        </w:rPr>
        <w:t>00分</w:t>
      </w:r>
      <w:r>
        <w:rPr>
          <w:rFonts w:hint="eastAsia" w:ascii="宋体" w:hAnsi="宋体" w:eastAsia="宋体" w:cs="宋体"/>
          <w:sz w:val="24"/>
          <w:szCs w:val="24"/>
        </w:rPr>
        <w:t>（北京时间，法定节假日除外）</w:t>
      </w:r>
      <w:r>
        <w:rPr>
          <w:rFonts w:hint="eastAsia" w:ascii="宋体" w:hAnsi="宋体" w:eastAsia="宋体" w:cs="宋体"/>
          <w:sz w:val="24"/>
          <w:szCs w:val="24"/>
          <w:lang w:eastAsia="zh-CN"/>
        </w:rPr>
        <w:t>。</w:t>
      </w:r>
    </w:p>
    <w:p>
      <w:pPr>
        <w:spacing w:line="360" w:lineRule="auto"/>
        <w:ind w:firstLine="540"/>
        <w:rPr>
          <w:rFonts w:hint="eastAsia" w:ascii="宋体" w:hAnsi="宋体" w:eastAsia="宋体" w:cs="宋体"/>
          <w:sz w:val="24"/>
          <w:szCs w:val="24"/>
          <w:u w:val="single"/>
          <w:lang w:eastAsia="zh-CN"/>
        </w:rPr>
      </w:pPr>
      <w:r>
        <w:rPr>
          <w:rFonts w:hint="eastAsia" w:ascii="宋体" w:hAnsi="宋体" w:eastAsia="宋体" w:cs="宋体"/>
          <w:sz w:val="24"/>
          <w:szCs w:val="24"/>
        </w:rPr>
        <w:t>地点：佳木斯市长安路西气象局院内中资招标公司办公楼</w:t>
      </w:r>
      <w:r>
        <w:rPr>
          <w:rFonts w:hint="eastAsia" w:ascii="宋体" w:hAnsi="宋体" w:eastAsia="宋体" w:cs="宋体"/>
          <w:sz w:val="24"/>
          <w:szCs w:val="24"/>
          <w:lang w:eastAsia="zh-CN"/>
        </w:rPr>
        <w:t>三楼。</w:t>
      </w:r>
    </w:p>
    <w:p>
      <w:pPr>
        <w:spacing w:line="360" w:lineRule="auto"/>
        <w:ind w:firstLine="540"/>
        <w:rPr>
          <w:rFonts w:hint="eastAsia" w:ascii="宋体" w:hAnsi="宋体" w:eastAsia="宋体" w:cs="宋体"/>
          <w:sz w:val="24"/>
          <w:szCs w:val="24"/>
          <w:lang w:val="en-US" w:eastAsia="zh-CN"/>
        </w:rPr>
      </w:pPr>
      <w:r>
        <w:rPr>
          <w:rFonts w:hint="eastAsia" w:ascii="宋体" w:hAnsi="宋体" w:eastAsia="宋体" w:cs="宋体"/>
          <w:sz w:val="24"/>
          <w:szCs w:val="24"/>
        </w:rPr>
        <w:t>方式：</w:t>
      </w:r>
      <w:r>
        <w:rPr>
          <w:rFonts w:hint="eastAsia" w:ascii="宋体" w:hAnsi="宋体" w:eastAsia="宋体" w:cs="宋体"/>
          <w:sz w:val="24"/>
          <w:szCs w:val="24"/>
          <w:lang w:eastAsia="zh-CN"/>
        </w:rPr>
        <w:t>现场获取</w:t>
      </w:r>
      <w:r>
        <w:rPr>
          <w:rFonts w:hint="eastAsia" w:ascii="宋体" w:hAnsi="宋体" w:eastAsia="宋体" w:cs="宋体"/>
          <w:sz w:val="24"/>
          <w:szCs w:val="24"/>
          <w:lang w:val="en-US" w:eastAsia="zh-CN"/>
        </w:rPr>
        <w:t>。</w:t>
      </w:r>
    </w:p>
    <w:p>
      <w:pPr>
        <w:spacing w:line="360" w:lineRule="auto"/>
        <w:rPr>
          <w:rFonts w:hint="eastAsia" w:ascii="宋体" w:hAnsi="宋体" w:eastAsia="宋体" w:cs="宋体"/>
          <w:b w:val="0"/>
          <w:bCs w:val="0"/>
          <w:kern w:val="2"/>
          <w:sz w:val="24"/>
          <w:szCs w:val="24"/>
          <w:lang w:val="en-US" w:eastAsia="zh-CN" w:bidi="ar-SA"/>
        </w:rPr>
      </w:pPr>
      <w:bookmarkStart w:id="15" w:name="_Toc28359082"/>
      <w:bookmarkStart w:id="16" w:name="_Toc28359005"/>
      <w:bookmarkStart w:id="17" w:name="_Toc35393793"/>
      <w:bookmarkStart w:id="18" w:name="_Toc35393624"/>
      <w:r>
        <w:rPr>
          <w:rFonts w:hint="eastAsia" w:ascii="宋体" w:hAnsi="宋体" w:eastAsia="宋体" w:cs="宋体"/>
          <w:sz w:val="24"/>
          <w:szCs w:val="24"/>
          <w:lang w:val="en-US" w:eastAsia="zh-CN"/>
        </w:rPr>
        <w:t>四、提交投标文件</w:t>
      </w:r>
      <w:bookmarkEnd w:id="15"/>
      <w:bookmarkEnd w:id="16"/>
      <w:r>
        <w:rPr>
          <w:rFonts w:hint="eastAsia" w:ascii="宋体" w:hAnsi="宋体" w:eastAsia="宋体" w:cs="宋体"/>
          <w:sz w:val="24"/>
          <w:szCs w:val="24"/>
          <w:lang w:val="en-US" w:eastAsia="zh-CN"/>
        </w:rPr>
        <w:t>截止时间、开标时间和地点</w:t>
      </w:r>
      <w:bookmarkEnd w:id="17"/>
      <w:bookmarkEnd w:id="18"/>
    </w:p>
    <w:p>
      <w:pPr>
        <w:spacing w:line="360" w:lineRule="auto"/>
        <w:ind w:firstLine="480" w:firstLineChars="200"/>
        <w:rPr>
          <w:rFonts w:hint="eastAsia" w:ascii="宋体" w:hAnsi="宋体" w:eastAsia="宋体" w:cs="宋体"/>
          <w:bCs/>
          <w:sz w:val="24"/>
          <w:szCs w:val="24"/>
          <w:u w:val="single"/>
          <w:lang w:eastAsia="zh-CN"/>
        </w:rPr>
      </w:pPr>
      <w:r>
        <w:rPr>
          <w:rFonts w:hint="eastAsia" w:ascii="宋体" w:hAnsi="宋体" w:cs="宋体"/>
          <w:bCs/>
          <w:sz w:val="24"/>
          <w:szCs w:val="24"/>
          <w:u w:val="single"/>
          <w:lang w:val="en-US" w:eastAsia="zh-CN"/>
        </w:rPr>
        <w:t>2020年07月28日14</w:t>
      </w:r>
      <w:bookmarkStart w:id="33" w:name="_GoBack"/>
      <w:bookmarkEnd w:id="33"/>
      <w:r>
        <w:rPr>
          <w:rFonts w:hint="eastAsia" w:ascii="宋体" w:hAnsi="宋体" w:cs="宋体"/>
          <w:bCs/>
          <w:sz w:val="24"/>
          <w:szCs w:val="24"/>
          <w:u w:val="single"/>
          <w:lang w:val="en-US" w:eastAsia="zh-CN"/>
        </w:rPr>
        <w:t>点00分</w:t>
      </w:r>
      <w:r>
        <w:rPr>
          <w:rFonts w:hint="eastAsia" w:ascii="宋体" w:hAnsi="宋体" w:eastAsia="宋体" w:cs="宋体"/>
          <w:bCs/>
          <w:sz w:val="24"/>
          <w:szCs w:val="24"/>
        </w:rPr>
        <w:t>（北京时间）</w:t>
      </w:r>
      <w:r>
        <w:rPr>
          <w:rFonts w:hint="eastAsia" w:ascii="宋体" w:hAnsi="宋体" w:eastAsia="宋体" w:cs="宋体"/>
          <w:bCs/>
          <w:sz w:val="24"/>
          <w:szCs w:val="24"/>
          <w:lang w:eastAsia="zh-CN"/>
        </w:rPr>
        <w:t>。</w:t>
      </w:r>
    </w:p>
    <w:p>
      <w:pPr>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sz w:val="24"/>
          <w:szCs w:val="24"/>
        </w:rPr>
        <w:t>地点：佳木斯市长安路西气象局院内中资招标公司办公楼</w:t>
      </w:r>
      <w:r>
        <w:rPr>
          <w:rFonts w:hint="eastAsia" w:ascii="宋体" w:hAnsi="宋体" w:eastAsia="宋体" w:cs="宋体"/>
          <w:sz w:val="24"/>
          <w:szCs w:val="24"/>
          <w:lang w:eastAsia="zh-CN"/>
        </w:rPr>
        <w:t>三楼开标大厅</w:t>
      </w:r>
    </w:p>
    <w:p>
      <w:pPr>
        <w:spacing w:line="360" w:lineRule="auto"/>
        <w:rPr>
          <w:rFonts w:hint="eastAsia" w:ascii="宋体" w:hAnsi="宋体" w:eastAsia="宋体" w:cs="宋体"/>
          <w:sz w:val="24"/>
          <w:szCs w:val="24"/>
          <w:lang w:val="en-US" w:eastAsia="zh-CN"/>
        </w:rPr>
      </w:pPr>
      <w:bookmarkStart w:id="19" w:name="_Toc35393794"/>
      <w:bookmarkStart w:id="20" w:name="_Toc28359084"/>
      <w:bookmarkStart w:id="21" w:name="_Toc35393625"/>
      <w:bookmarkStart w:id="22" w:name="_Toc28359007"/>
      <w:r>
        <w:rPr>
          <w:rFonts w:hint="eastAsia" w:ascii="宋体" w:hAnsi="宋体" w:eastAsia="宋体" w:cs="宋体"/>
          <w:sz w:val="24"/>
          <w:szCs w:val="24"/>
          <w:lang w:val="en-US" w:eastAsia="zh-CN"/>
        </w:rPr>
        <w:t>五、公告期限</w:t>
      </w:r>
      <w:bookmarkEnd w:id="19"/>
      <w:bookmarkEnd w:id="20"/>
      <w:bookmarkEnd w:id="21"/>
      <w:bookmarkEnd w:id="22"/>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自本公告发布之日起5个工作日。</w:t>
      </w:r>
    </w:p>
    <w:p>
      <w:pPr>
        <w:spacing w:line="360" w:lineRule="auto"/>
        <w:rPr>
          <w:rFonts w:hint="eastAsia" w:ascii="宋体" w:hAnsi="宋体" w:eastAsia="宋体" w:cs="宋体"/>
          <w:sz w:val="24"/>
          <w:szCs w:val="24"/>
          <w:lang w:val="en-US" w:eastAsia="zh-CN"/>
        </w:rPr>
      </w:pPr>
      <w:bookmarkStart w:id="23" w:name="_Toc35393626"/>
      <w:bookmarkStart w:id="24" w:name="_Toc35393795"/>
      <w:r>
        <w:rPr>
          <w:rFonts w:hint="eastAsia" w:ascii="宋体" w:hAnsi="宋体" w:eastAsia="宋体" w:cs="宋体"/>
          <w:sz w:val="24"/>
          <w:szCs w:val="24"/>
          <w:lang w:val="en-US" w:eastAsia="zh-CN"/>
        </w:rPr>
        <w:t>六、其他补充事宜</w:t>
      </w:r>
      <w:bookmarkEnd w:id="23"/>
      <w:bookmarkEnd w:id="24"/>
    </w:p>
    <w:p>
      <w:pPr>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采购项目预算变动幅度不超过上年10%的，第二年可采取续约方式签订政府采购合同。</w:t>
      </w:r>
    </w:p>
    <w:p>
      <w:pPr>
        <w:spacing w:line="360" w:lineRule="auto"/>
        <w:rPr>
          <w:rFonts w:hint="eastAsia" w:ascii="宋体" w:hAnsi="宋体" w:eastAsia="宋体" w:cs="宋体"/>
          <w:sz w:val="24"/>
          <w:szCs w:val="24"/>
          <w:lang w:val="en-US" w:eastAsia="zh-CN"/>
        </w:rPr>
      </w:pPr>
      <w:bookmarkStart w:id="25" w:name="_Toc28359085"/>
      <w:bookmarkStart w:id="26" w:name="_Toc35393627"/>
      <w:bookmarkStart w:id="27" w:name="_Toc35393796"/>
      <w:bookmarkStart w:id="28" w:name="_Toc28359008"/>
      <w:r>
        <w:rPr>
          <w:rFonts w:hint="eastAsia" w:ascii="宋体" w:hAnsi="宋体" w:eastAsia="宋体" w:cs="宋体"/>
          <w:sz w:val="24"/>
          <w:szCs w:val="24"/>
          <w:lang w:val="en-US" w:eastAsia="zh-CN"/>
        </w:rPr>
        <w:t>七、对本次招标提出询问，请按以下方式联系。</w:t>
      </w:r>
      <w:bookmarkEnd w:id="25"/>
      <w:bookmarkEnd w:id="26"/>
      <w:bookmarkEnd w:id="27"/>
      <w:bookmarkEnd w:id="28"/>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1.采购人信息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textAlignment w:val="auto"/>
      </w:pPr>
      <w:bookmarkStart w:id="29" w:name="_Toc28359009"/>
      <w:bookmarkStart w:id="30" w:name="_Toc28359086"/>
      <w:r>
        <w:rPr>
          <w:rFonts w:hint="eastAsia" w:ascii="宋体" w:hAnsi="宋体" w:eastAsia="宋体" w:cs="宋体"/>
          <w:color w:val="000000"/>
          <w:sz w:val="24"/>
          <w:szCs w:val="24"/>
        </w:rPr>
        <w:t>招标单位：佳木斯大学附属第一医院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textAlignment w:val="auto"/>
      </w:pPr>
      <w:r>
        <w:rPr>
          <w:rFonts w:hint="eastAsia" w:ascii="宋体" w:hAnsi="宋体" w:eastAsia="宋体" w:cs="宋体"/>
          <w:color w:val="000000"/>
          <w:sz w:val="24"/>
          <w:szCs w:val="24"/>
        </w:rPr>
        <w:t xml:space="preserve">地    址：佳木斯市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pPr>
      <w:r>
        <w:rPr>
          <w:rFonts w:hint="eastAsia" w:ascii="宋体" w:hAnsi="宋体" w:eastAsia="宋体" w:cs="宋体"/>
          <w:color w:val="000000"/>
          <w:sz w:val="24"/>
          <w:szCs w:val="24"/>
        </w:rPr>
        <w:t>联 系 人：景先生</w:t>
      </w:r>
    </w:p>
    <w:p>
      <w:pPr>
        <w:spacing w:line="360" w:lineRule="auto"/>
        <w:ind w:firstLine="720" w:firstLineChars="300"/>
        <w:rPr>
          <w:rFonts w:hint="default" w:ascii="宋体" w:hAnsi="宋体" w:eastAsia="宋体" w:cs="宋体"/>
          <w:sz w:val="24"/>
          <w:szCs w:val="24"/>
          <w:lang w:val="en-US" w:eastAsia="zh-CN"/>
        </w:rPr>
      </w:pPr>
      <w:r>
        <w:rPr>
          <w:rFonts w:hint="eastAsia" w:ascii="宋体" w:hAnsi="宋体" w:eastAsia="宋体" w:cs="宋体"/>
          <w:color w:val="000000"/>
          <w:sz w:val="24"/>
          <w:szCs w:val="24"/>
        </w:rPr>
        <w:t>电    话：0454-8623801</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2.采购代理机构信息</w:t>
      </w:r>
      <w:bookmarkEnd w:id="29"/>
      <w:bookmarkEnd w:id="30"/>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名 称：中资国际工程咨询集团有限责任公司</w:t>
      </w: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地　址：佳木斯市郊区长安西路气象局院内中资办公楼</w:t>
      </w: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联系方式：</w:t>
      </w:r>
      <w:bookmarkStart w:id="31" w:name="_Toc28359010"/>
      <w:bookmarkStart w:id="32" w:name="_Toc28359087"/>
      <w:r>
        <w:rPr>
          <w:rFonts w:hint="eastAsia" w:ascii="宋体" w:hAnsi="宋体" w:eastAsia="宋体" w:cs="宋体"/>
          <w:sz w:val="24"/>
          <w:szCs w:val="24"/>
          <w:lang w:val="en-US" w:eastAsia="zh-CN"/>
        </w:rPr>
        <w:t>0454-8262555</w:t>
      </w:r>
    </w:p>
    <w:p>
      <w:pPr>
        <w:spacing w:line="360" w:lineRule="auto"/>
        <w:ind w:firstLine="720" w:firstLineChars="300"/>
        <w:rPr>
          <w:rFonts w:hint="eastAsia" w:ascii="宋体" w:hAnsi="宋体" w:eastAsia="宋体" w:cs="宋体"/>
          <w:sz w:val="24"/>
          <w:szCs w:val="24"/>
          <w:u w:val="single"/>
        </w:rPr>
      </w:pPr>
      <w:r>
        <w:rPr>
          <w:rFonts w:hint="eastAsia" w:ascii="宋体" w:hAnsi="宋体" w:eastAsia="宋体" w:cs="宋体"/>
          <w:sz w:val="24"/>
          <w:szCs w:val="24"/>
        </w:rPr>
        <w:t>3.项目联系方式</w:t>
      </w:r>
      <w:bookmarkEnd w:id="31"/>
      <w:bookmarkEnd w:id="32"/>
    </w:p>
    <w:p>
      <w:pPr>
        <w:pStyle w:val="6"/>
        <w:spacing w:line="360" w:lineRule="auto"/>
        <w:ind w:firstLine="720" w:firstLineChars="300"/>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eastAsia="宋体" w:cs="宋体"/>
          <w:sz w:val="24"/>
          <w:szCs w:val="24"/>
          <w:lang w:eastAsia="zh-CN"/>
        </w:rPr>
        <w:t>马云龙</w:t>
      </w:r>
    </w:p>
    <w:p>
      <w:p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eastAsia="宋体" w:cs="宋体"/>
          <w:sz w:val="24"/>
          <w:szCs w:val="24"/>
          <w:u w:val="none"/>
          <w:lang w:val="en-US" w:eastAsia="zh-CN"/>
        </w:rPr>
        <w:t>0454-8262555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BADD"/>
    <w:multiLevelType w:val="singleLevel"/>
    <w:tmpl w:val="0472BAD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F6DF6"/>
    <w:rsid w:val="0CB211CA"/>
    <w:rsid w:val="0EA007DE"/>
    <w:rsid w:val="14BC1734"/>
    <w:rsid w:val="25083AE1"/>
    <w:rsid w:val="27FE2618"/>
    <w:rsid w:val="3022180F"/>
    <w:rsid w:val="39DD54DB"/>
    <w:rsid w:val="3AB321BC"/>
    <w:rsid w:val="404A5C18"/>
    <w:rsid w:val="43382F40"/>
    <w:rsid w:val="471F6DF6"/>
    <w:rsid w:val="4C9E01C3"/>
    <w:rsid w:val="4CFE3422"/>
    <w:rsid w:val="59106FBC"/>
    <w:rsid w:val="5A82170F"/>
    <w:rsid w:val="5C8A6BC0"/>
    <w:rsid w:val="64F6575E"/>
    <w:rsid w:val="7141107A"/>
    <w:rsid w:val="7186219D"/>
    <w:rsid w:val="7EF61BC1"/>
    <w:rsid w:val="7EF813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rPr>
  </w:style>
  <w:style w:type="paragraph" w:styleId="3">
    <w:name w:val="Body Text"/>
    <w:basedOn w:val="1"/>
    <w:qFormat/>
    <w:uiPriority w:val="0"/>
    <w:pPr>
      <w:spacing w:line="360" w:lineRule="auto"/>
    </w:pPr>
    <w:rPr>
      <w:rFonts w:ascii="宋体" w:hAnsi="Calibri" w:eastAsia="宋体" w:cs="Times New Roman"/>
      <w:sz w:val="24"/>
    </w:rPr>
  </w:style>
  <w:style w:type="paragraph" w:styleId="6">
    <w:name w:val="Plain Text"/>
    <w:basedOn w:val="1"/>
    <w:qFormat/>
    <w:uiPriority w:val="0"/>
    <w:rPr>
      <w:rFonts w:ascii="宋体" w:hAnsi="Courier New" w:eastAsiaTheme="minorEastAsia" w:cstheme="minorBidi"/>
      <w:szCs w:val="22"/>
    </w:rPr>
  </w:style>
  <w:style w:type="paragraph" w:styleId="7">
    <w:name w:val="Body Text Indent 3"/>
    <w:basedOn w:val="1"/>
    <w:semiHidden/>
    <w:qFormat/>
    <w:uiPriority w:val="0"/>
    <w:pPr>
      <w:widowControl/>
      <w:ind w:firstLine="360"/>
      <w:jc w:val="left"/>
    </w:pPr>
    <w:rPr>
      <w:rFonts w:ascii="Times New Roman" w:hAnsi="Times New Roman" w:eastAsia="宋体" w:cs="Times New Roman"/>
      <w:kern w:val="0"/>
      <w:sz w:val="20"/>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2B2B2B"/>
      <w:u w:val="none"/>
    </w:rPr>
  </w:style>
  <w:style w:type="character" w:styleId="13">
    <w:name w:val="Hyperlink"/>
    <w:basedOn w:val="11"/>
    <w:qFormat/>
    <w:uiPriority w:val="0"/>
    <w:rPr>
      <w:color w:val="2B2B2B"/>
      <w:u w:val="none"/>
    </w:rPr>
  </w:style>
  <w:style w:type="paragraph" w:customStyle="1" w:styleId="1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15">
    <w:name w:val="List Paragraph"/>
    <w:basedOn w:val="1"/>
    <w:qFormat/>
    <w:uiPriority w:val="34"/>
    <w:pPr>
      <w:ind w:firstLine="420" w:firstLineChars="200"/>
    </w:pPr>
  </w:style>
  <w:style w:type="character" w:customStyle="1" w:styleId="16">
    <w:name w:val="new_icon"/>
    <w:basedOn w:val="11"/>
    <w:qFormat/>
    <w:uiPriority w:val="0"/>
  </w:style>
  <w:style w:type="character" w:customStyle="1" w:styleId="17">
    <w:name w:val="disabled"/>
    <w:basedOn w:val="11"/>
    <w:qFormat/>
    <w:uiPriority w:val="0"/>
    <w:rPr>
      <w:vanish/>
    </w:rPr>
  </w:style>
  <w:style w:type="character" w:customStyle="1" w:styleId="18">
    <w:name w:val="font_notice2"/>
    <w:basedOn w:val="11"/>
    <w:qFormat/>
    <w:uiPriority w:val="0"/>
    <w:rPr>
      <w:color w:val="CC999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2020-04-27T07:47:00Z</dcterms:created>
  <dc:creator>马云龙</dc:creator>
  <cp:lastModifiedBy>马云龙</cp:lastModifiedBy>
  <dcterms:modified xsi:type="dcterms:W3CDTF">2020-07-02T06:10:27Z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