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C6" w:rsidRPr="009665F9" w:rsidRDefault="00D11EC6" w:rsidP="00D11EC6">
      <w:pPr>
        <w:keepNext/>
        <w:keepLines/>
        <w:numPr>
          <w:ilvl w:val="1"/>
          <w:numId w:val="0"/>
        </w:numPr>
        <w:spacing w:before="260" w:after="260" w:line="413" w:lineRule="auto"/>
        <w:outlineLvl w:val="1"/>
        <w:rPr>
          <w:rFonts w:ascii="Arial" w:eastAsia="黑体" w:hAnsi="Arial"/>
          <w:b/>
          <w:bCs/>
          <w:sz w:val="32"/>
          <w:szCs w:val="32"/>
        </w:rPr>
      </w:pPr>
      <w:r w:rsidRPr="009665F9">
        <w:rPr>
          <w:rFonts w:ascii="Arial" w:eastAsia="黑体" w:hAnsi="Arial" w:hint="eastAsia"/>
          <w:b/>
          <w:bCs/>
          <w:sz w:val="32"/>
          <w:szCs w:val="32"/>
        </w:rPr>
        <w:t>采购人需求</w:t>
      </w:r>
      <w:r w:rsidRPr="009665F9">
        <w:rPr>
          <w:rFonts w:ascii="Arial" w:eastAsia="黑体" w:hAnsi="Arial" w:hint="eastAsia"/>
          <w:b/>
          <w:bCs/>
          <w:sz w:val="32"/>
          <w:szCs w:val="32"/>
        </w:rPr>
        <w:tab/>
      </w:r>
    </w:p>
    <w:p w:rsidR="00D11EC6" w:rsidRPr="009665F9" w:rsidRDefault="00D11EC6" w:rsidP="00D11EC6">
      <w:pPr>
        <w:spacing w:before="120" w:line="360" w:lineRule="auto"/>
        <w:rPr>
          <w:rFonts w:ascii="黑体" w:eastAsia="黑体" w:hAnsi="黑体"/>
          <w:b/>
          <w:szCs w:val="21"/>
        </w:rPr>
      </w:pPr>
      <w:r w:rsidRPr="009665F9">
        <w:rPr>
          <w:rFonts w:ascii="黑体" w:eastAsia="黑体" w:hAnsi="黑体" w:hint="eastAsia"/>
          <w:b/>
          <w:szCs w:val="21"/>
        </w:rPr>
        <w:t>设备功能需求</w:t>
      </w:r>
    </w:p>
    <w:p w:rsidR="00D11EC6" w:rsidRPr="009665F9" w:rsidRDefault="00D11EC6" w:rsidP="00D11EC6">
      <w:pPr>
        <w:spacing w:before="120" w:line="360" w:lineRule="auto"/>
        <w:ind w:firstLineChars="200" w:firstLine="420"/>
        <w:rPr>
          <w:rFonts w:ascii="宋体" w:hAnsi="宋体"/>
          <w:szCs w:val="21"/>
        </w:rPr>
      </w:pPr>
      <w:r w:rsidRPr="009665F9">
        <w:rPr>
          <w:rFonts w:ascii="宋体" w:hAnsi="宋体" w:hint="eastAsia"/>
          <w:szCs w:val="21"/>
        </w:rPr>
        <w:t>数据回放设备可实现将数据从机载存储介质回放至指定的地面存储设备中（</w:t>
      </w:r>
      <w:r w:rsidRPr="009665F9">
        <w:rPr>
          <w:rFonts w:ascii="宋体" w:hAnsi="宋体" w:hint="eastAsia"/>
          <w:kern w:val="0"/>
          <w:szCs w:val="21"/>
        </w:rPr>
        <w:t>全闪N</w:t>
      </w:r>
      <w:r w:rsidRPr="009665F9">
        <w:rPr>
          <w:rFonts w:ascii="宋体" w:hAnsi="宋体"/>
          <w:kern w:val="0"/>
          <w:szCs w:val="21"/>
        </w:rPr>
        <w:t>AS</w:t>
      </w:r>
      <w:r w:rsidRPr="009665F9">
        <w:rPr>
          <w:rFonts w:ascii="宋体" w:hAnsi="宋体" w:hint="eastAsia"/>
          <w:kern w:val="0"/>
          <w:szCs w:val="21"/>
        </w:rPr>
        <w:t>存储和工作站</w:t>
      </w:r>
      <w:r w:rsidRPr="009665F9">
        <w:rPr>
          <w:rFonts w:ascii="宋体" w:hAnsi="宋体" w:hint="eastAsia"/>
          <w:szCs w:val="21"/>
        </w:rPr>
        <w:t>），并可实现高速数据处理及显示。</w:t>
      </w:r>
    </w:p>
    <w:p w:rsidR="00D11EC6" w:rsidRPr="009665F9" w:rsidRDefault="00D11EC6" w:rsidP="00D11EC6">
      <w:pPr>
        <w:spacing w:before="120" w:line="360" w:lineRule="auto"/>
        <w:rPr>
          <w:rFonts w:ascii="黑体" w:eastAsia="黑体" w:hAnsi="黑体"/>
          <w:b/>
          <w:szCs w:val="21"/>
        </w:rPr>
      </w:pPr>
      <w:r w:rsidRPr="009665F9">
        <w:rPr>
          <w:rFonts w:ascii="黑体" w:eastAsia="黑体" w:hAnsi="黑体" w:hint="eastAsia"/>
          <w:b/>
          <w:szCs w:val="21"/>
        </w:rPr>
        <w:t>设备组成</w:t>
      </w:r>
    </w:p>
    <w:p w:rsidR="00D11EC6" w:rsidRPr="009665F9" w:rsidRDefault="00D11EC6" w:rsidP="00D11EC6">
      <w:pPr>
        <w:spacing w:before="120" w:line="360" w:lineRule="auto"/>
        <w:ind w:firstLineChars="200" w:firstLine="420"/>
        <w:rPr>
          <w:rFonts w:ascii="宋体" w:hAnsi="宋体"/>
          <w:szCs w:val="21"/>
        </w:rPr>
      </w:pPr>
      <w:r w:rsidRPr="009665F9">
        <w:rPr>
          <w:rFonts w:ascii="宋体" w:hAnsi="宋体" w:hint="eastAsia"/>
          <w:szCs w:val="21"/>
        </w:rPr>
        <w:t>数据回放设备具体包括4套磁盘阵列（全闪N</w:t>
      </w:r>
      <w:r w:rsidRPr="009665F9">
        <w:rPr>
          <w:rFonts w:ascii="宋体" w:hAnsi="宋体"/>
          <w:szCs w:val="21"/>
        </w:rPr>
        <w:t>AS</w:t>
      </w:r>
      <w:r w:rsidRPr="009665F9">
        <w:rPr>
          <w:rFonts w:ascii="宋体" w:hAnsi="宋体" w:hint="eastAsia"/>
          <w:szCs w:val="21"/>
        </w:rPr>
        <w:t>存储）、4台工作站和2个U</w:t>
      </w:r>
      <w:r w:rsidRPr="009665F9">
        <w:rPr>
          <w:rFonts w:ascii="宋体" w:hAnsi="宋体"/>
          <w:szCs w:val="21"/>
        </w:rPr>
        <w:t>PS</w:t>
      </w:r>
      <w:r w:rsidRPr="009665F9">
        <w:rPr>
          <w:rFonts w:ascii="宋体" w:hAnsi="宋体" w:hint="eastAsia"/>
          <w:szCs w:val="21"/>
        </w:rPr>
        <w:t>不间断电源组成。</w:t>
      </w:r>
    </w:p>
    <w:p w:rsidR="00D11EC6" w:rsidRPr="009665F9" w:rsidRDefault="00D11EC6" w:rsidP="00D11EC6">
      <w:pPr>
        <w:spacing w:before="120" w:line="360" w:lineRule="auto"/>
        <w:rPr>
          <w:rFonts w:ascii="黑体" w:eastAsia="黑体" w:hAnsi="黑体"/>
          <w:b/>
          <w:szCs w:val="21"/>
        </w:rPr>
      </w:pPr>
      <w:r w:rsidRPr="009665F9">
        <w:rPr>
          <w:rFonts w:ascii="黑体" w:eastAsia="黑体" w:hAnsi="黑体" w:hint="eastAsia"/>
          <w:b/>
          <w:szCs w:val="21"/>
        </w:rPr>
        <w:t>技术指标</w:t>
      </w:r>
    </w:p>
    <w:p w:rsidR="00D11EC6" w:rsidRPr="009665F9" w:rsidRDefault="00D11EC6" w:rsidP="00D11EC6">
      <w:pPr>
        <w:spacing w:line="360" w:lineRule="auto"/>
        <w:ind w:firstLineChars="200" w:firstLine="420"/>
        <w:rPr>
          <w:rFonts w:ascii="宋体" w:hAnsi="宋体" w:hint="eastAsia"/>
          <w:szCs w:val="21"/>
        </w:rPr>
      </w:pPr>
      <w:r w:rsidRPr="009665F9">
        <w:rPr>
          <w:rFonts w:ascii="宋体" w:hAnsi="宋体" w:hint="eastAsia"/>
          <w:szCs w:val="21"/>
        </w:rPr>
        <w:t>具体指标要求如下：</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072"/>
        <w:gridCol w:w="7250"/>
        <w:gridCol w:w="763"/>
      </w:tblGrid>
      <w:tr w:rsidR="00D11EC6" w:rsidRPr="009665F9" w:rsidTr="00C37D42">
        <w:trPr>
          <w:trHeight w:val="70"/>
        </w:trPr>
        <w:tc>
          <w:tcPr>
            <w:tcW w:w="675" w:type="dxa"/>
            <w:shd w:val="clear" w:color="auto" w:fill="A6A6A6"/>
            <w:vAlign w:val="center"/>
          </w:tcPr>
          <w:p w:rsidR="00D11EC6" w:rsidRPr="009665F9" w:rsidRDefault="00D11EC6" w:rsidP="00C37D42">
            <w:pPr>
              <w:spacing w:line="240" w:lineRule="exact"/>
              <w:jc w:val="center"/>
              <w:rPr>
                <w:rFonts w:ascii="宋体" w:hAnsi="宋体" w:cs="宋体" w:hint="eastAsia"/>
                <w:b/>
                <w:szCs w:val="21"/>
              </w:rPr>
            </w:pPr>
            <w:r w:rsidRPr="009665F9">
              <w:rPr>
                <w:rFonts w:ascii="宋体" w:hAnsi="宋体" w:cs="宋体" w:hint="eastAsia"/>
                <w:b/>
                <w:szCs w:val="21"/>
              </w:rPr>
              <w:t>序号</w:t>
            </w:r>
          </w:p>
        </w:tc>
        <w:tc>
          <w:tcPr>
            <w:tcW w:w="1072" w:type="dxa"/>
            <w:shd w:val="clear" w:color="auto" w:fill="A6A6A6"/>
            <w:vAlign w:val="center"/>
          </w:tcPr>
          <w:p w:rsidR="00D11EC6" w:rsidRPr="009665F9" w:rsidRDefault="00D11EC6" w:rsidP="00C37D42">
            <w:pPr>
              <w:spacing w:line="240" w:lineRule="exact"/>
              <w:jc w:val="center"/>
              <w:rPr>
                <w:rFonts w:ascii="宋体" w:hAnsi="宋体" w:cs="宋体" w:hint="eastAsia"/>
                <w:b/>
                <w:szCs w:val="21"/>
              </w:rPr>
            </w:pPr>
            <w:r w:rsidRPr="009665F9">
              <w:rPr>
                <w:rFonts w:ascii="宋体" w:hAnsi="宋体" w:cs="宋体" w:hint="eastAsia"/>
                <w:b/>
                <w:szCs w:val="21"/>
              </w:rPr>
              <w:t>设备名称</w:t>
            </w:r>
          </w:p>
        </w:tc>
        <w:tc>
          <w:tcPr>
            <w:tcW w:w="7250" w:type="dxa"/>
            <w:shd w:val="clear" w:color="auto" w:fill="A6A6A6"/>
            <w:vAlign w:val="center"/>
          </w:tcPr>
          <w:p w:rsidR="00D11EC6" w:rsidRPr="009665F9" w:rsidRDefault="00D11EC6" w:rsidP="00C37D42">
            <w:pPr>
              <w:spacing w:line="240" w:lineRule="exact"/>
              <w:jc w:val="center"/>
              <w:rPr>
                <w:rFonts w:ascii="宋体" w:hAnsi="宋体" w:cs="宋体" w:hint="eastAsia"/>
                <w:b/>
                <w:szCs w:val="21"/>
              </w:rPr>
            </w:pPr>
            <w:r w:rsidRPr="009665F9">
              <w:rPr>
                <w:rFonts w:ascii="宋体" w:hAnsi="宋体" w:cs="宋体" w:hint="eastAsia"/>
                <w:b/>
                <w:szCs w:val="21"/>
              </w:rPr>
              <w:t>指标要求</w:t>
            </w:r>
          </w:p>
        </w:tc>
        <w:tc>
          <w:tcPr>
            <w:tcW w:w="763" w:type="dxa"/>
            <w:shd w:val="clear" w:color="auto" w:fill="A6A6A6"/>
            <w:vAlign w:val="center"/>
          </w:tcPr>
          <w:p w:rsidR="00D11EC6" w:rsidRPr="009665F9" w:rsidRDefault="00D11EC6" w:rsidP="00C37D42">
            <w:pPr>
              <w:spacing w:line="240" w:lineRule="exact"/>
              <w:jc w:val="center"/>
              <w:rPr>
                <w:rFonts w:ascii="宋体" w:hAnsi="宋体" w:cs="宋体" w:hint="eastAsia"/>
                <w:b/>
                <w:szCs w:val="21"/>
              </w:rPr>
            </w:pPr>
            <w:r w:rsidRPr="009665F9">
              <w:rPr>
                <w:rFonts w:ascii="宋体" w:hAnsi="宋体" w:cs="宋体" w:hint="eastAsia"/>
                <w:b/>
                <w:szCs w:val="21"/>
              </w:rPr>
              <w:t>数量</w:t>
            </w:r>
          </w:p>
        </w:tc>
      </w:tr>
      <w:tr w:rsidR="00D11EC6" w:rsidRPr="009665F9" w:rsidTr="00C37D42">
        <w:trPr>
          <w:trHeight w:val="70"/>
        </w:trPr>
        <w:tc>
          <w:tcPr>
            <w:tcW w:w="675" w:type="dxa"/>
            <w:vAlign w:val="center"/>
          </w:tcPr>
          <w:p w:rsidR="00D11EC6" w:rsidRPr="009665F9" w:rsidRDefault="00D11EC6" w:rsidP="00D11EC6">
            <w:pPr>
              <w:numPr>
                <w:ilvl w:val="0"/>
                <w:numId w:val="30"/>
              </w:numPr>
              <w:spacing w:line="240" w:lineRule="exact"/>
              <w:jc w:val="center"/>
              <w:rPr>
                <w:rFonts w:ascii="宋体" w:hAnsi="宋体" w:cs="宋体" w:hint="eastAsia"/>
                <w:szCs w:val="21"/>
              </w:rPr>
            </w:pPr>
          </w:p>
        </w:tc>
        <w:tc>
          <w:tcPr>
            <w:tcW w:w="1072" w:type="dxa"/>
            <w:vAlign w:val="center"/>
          </w:tcPr>
          <w:p w:rsidR="00D11EC6" w:rsidRPr="009665F9" w:rsidRDefault="00D11EC6" w:rsidP="00C37D42">
            <w:pPr>
              <w:spacing w:line="240" w:lineRule="exact"/>
              <w:rPr>
                <w:rFonts w:ascii="宋体" w:hAnsi="宋体" w:cs="宋体" w:hint="eastAsia"/>
                <w:szCs w:val="21"/>
                <w:lang w:bidi="en-US"/>
              </w:rPr>
            </w:pPr>
            <w:r w:rsidRPr="009665F9">
              <w:rPr>
                <w:rFonts w:ascii="宋体" w:hAnsi="宋体" w:cs="宋体" w:hint="eastAsia"/>
                <w:kern w:val="0"/>
                <w:szCs w:val="21"/>
              </w:rPr>
              <w:t>磁盘阵列（全闪NAS 存储）</w:t>
            </w:r>
          </w:p>
        </w:tc>
        <w:tc>
          <w:tcPr>
            <w:tcW w:w="7250" w:type="dxa"/>
            <w:vAlign w:val="center"/>
          </w:tcPr>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品牌：国际知名品牌，中国制造。技术先进，拥有自己的服务队伍。提供CCC证书复印件并盖章。</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★控制器：冗余多控制器集群结构，同时活动的NAS或SAN控制器数量要求≥2，配置NFS、CIFS、FC、iSCSI协议，支持pNFS等传输协议，</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★硬盘：配置12块3.84T SSD热插拔硬盘，支持全局动态热备盘，根据磁盘容量需求，合理配置全局动态备盘数目，且在无需重新启动系统的条件下，能自动用事先配置的热备份硬盘接替故障硬盘实现连续工作；热备盘位置不固定，且重构后无需回构，支持多种工业标准RAID存储方式，支持RAID DP/DAID TEC，HA双控最大可扩充磁盘数≥144，有效容量≥24TB。</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★数据缓存容量：配置缓存≥64GB（不含任何性能加速模块或NAS缓存、FlashCache、PAM卡，SSDCache等，配置电池保护的非易失性内存≥8GB</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★数据传输能力（以太网连接，前端端口，不包含集群内部互联端口）：统一模式端口，支持16Gb FC或者10Gb 以太网，本次配置10Gbps 以太网光口端口≥8个，1 Gbps 以太网电口端口≥8个；</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 xml:space="preserve">后端磁盘接口: 双控≥4个12Gbps MiniSAS端口， </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虚拟资源调配：支持虚拟资源调配功能，可为主机分配超额容量；</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数据卷动态调配：单卷容量≥100TB，支持存储卷的扩展和收缩功能，过程中不影响前端应用；</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★存储QoS：提供针对前端不同级别的应用提供存储资源的优先分配功能；</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存储快照：提供存储快照功能，配置相应快照软件，支持针对主流应用（如：Oracle、SQL、Exchange、SAP等）和虚拟化环境（如VMware、Citrix、Hyper-V等）的一致性快速备份和恢复，软件协议应支持无限前端主机和CPU个数</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★重复数据删除：提供在线\线后重复数据删除功能，要求</w:t>
            </w:r>
            <w:r w:rsidRPr="009665F9">
              <w:rPr>
                <w:rFonts w:ascii="宋体" w:hAnsi="宋体" w:cs="宋体" w:hint="eastAsia"/>
                <w:szCs w:val="21"/>
              </w:rPr>
              <w:lastRenderedPageBreak/>
              <w:t>支持SAN和NAS多种数据</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★数据压缩：提供在线数\线后数据压缩，要求支持SAN和NAS多种数据</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 xml:space="preserve">★WORM 文件级锁定：支持合规性和企业数据保留要求，支持数据一写多读功能； </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设备兼容性：支持业界主流平台（Windows server、LINUX、VMware、SuSE及Redhat等），支持多种高可用集群系统，并包含以上平台的多路径负载均衡软件</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★数据复制：支持数据跨低端-中端-高端平台远程复制功能，用于不同型号、不同档次的存储设备之间进行数据复制；</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可管理性：要求配置存储系统管理软件进行集中管理；能够提供SNMP，Syslog运维接口；能通过WEB、控制台、GUI界面方式对磁盘阵列的各项指标进行管理、调整和监测。支持中文管理界面；</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★可用性：配置冗余电源×2、冗余风扇、冗余控制器;必须支持在线可热插拔更换；保证系统内无任何单点错误的隐患，提供可以证明本次投标存储设备高于99.9999%的证明文件，且具备公司盖章</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 xml:space="preserve">★存储软件及功能要求：统一存储，原生支持FCP,iSCSI,CIFS,NFS ,pNFS协议，无需外部网关设备；支持不同型号存储节点组成统一集群；支持分布式卷，单个卷大小可扩展至≥20PB；支持集群内数据跨节点任意迁移，不借助第三方软硬件，不中断应用；支持SAN和NAS数据的在线重删，支持按需开启和关闭；支持SAN和NAS数据的在线压缩，支持按需开启和关闭；支持存储级QoS，可对文件，卷，LUN分别定义其最大IOPS和吞吐量(MB/s) </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★工作站与磁盘阵列（全闪NAS 存储）为同一品牌</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服务：原厂5年7*24保修服务，5年硬盘不返还服务；</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其他配套交换设备：整体项目提供二台≥24口万兆光纤设备，并满配SFP+模块</w:t>
            </w:r>
          </w:p>
          <w:p w:rsidR="00D11EC6" w:rsidRPr="009665F9" w:rsidRDefault="00D11EC6" w:rsidP="00D11EC6">
            <w:pPr>
              <w:pStyle w:val="a5"/>
              <w:numPr>
                <w:ilvl w:val="0"/>
                <w:numId w:val="31"/>
              </w:numPr>
              <w:spacing w:before="120" w:line="240" w:lineRule="exact"/>
              <w:ind w:firstLine="420"/>
              <w:rPr>
                <w:rFonts w:ascii="宋体" w:hAnsi="宋体" w:cs="宋体" w:hint="eastAsia"/>
                <w:szCs w:val="21"/>
              </w:rPr>
            </w:pPr>
            <w:r w:rsidRPr="009665F9">
              <w:rPr>
                <w:rFonts w:ascii="宋体" w:hAnsi="宋体" w:cs="宋体" w:hint="eastAsia"/>
                <w:szCs w:val="21"/>
              </w:rPr>
              <w:t>★单个磁盘阵列（全闪NAS 存储）数据连续写入速度≥1GB/s</w:t>
            </w:r>
          </w:p>
        </w:tc>
        <w:tc>
          <w:tcPr>
            <w:tcW w:w="763" w:type="dxa"/>
            <w:vAlign w:val="center"/>
          </w:tcPr>
          <w:p w:rsidR="00D11EC6" w:rsidRPr="009665F9" w:rsidRDefault="00D11EC6" w:rsidP="00C37D42">
            <w:pPr>
              <w:spacing w:line="240" w:lineRule="exact"/>
              <w:jc w:val="center"/>
              <w:rPr>
                <w:rFonts w:ascii="宋体" w:hAnsi="宋体" w:cs="宋体" w:hint="eastAsia"/>
                <w:szCs w:val="21"/>
                <w:lang w:bidi="en-US"/>
              </w:rPr>
            </w:pPr>
            <w:r w:rsidRPr="009665F9">
              <w:rPr>
                <w:rFonts w:ascii="宋体" w:hAnsi="宋体" w:cs="宋体" w:hint="eastAsia"/>
                <w:szCs w:val="21"/>
                <w:lang w:bidi="en-US"/>
              </w:rPr>
              <w:lastRenderedPageBreak/>
              <w:t>4套</w:t>
            </w:r>
          </w:p>
        </w:tc>
      </w:tr>
      <w:tr w:rsidR="00D11EC6" w:rsidRPr="009665F9" w:rsidTr="00C37D42">
        <w:trPr>
          <w:trHeight w:val="70"/>
        </w:trPr>
        <w:tc>
          <w:tcPr>
            <w:tcW w:w="675" w:type="dxa"/>
            <w:vAlign w:val="center"/>
          </w:tcPr>
          <w:p w:rsidR="00D11EC6" w:rsidRPr="009665F9" w:rsidRDefault="00D11EC6" w:rsidP="00D11EC6">
            <w:pPr>
              <w:numPr>
                <w:ilvl w:val="0"/>
                <w:numId w:val="30"/>
              </w:numPr>
              <w:spacing w:line="240" w:lineRule="exact"/>
              <w:jc w:val="center"/>
              <w:rPr>
                <w:rFonts w:ascii="宋体" w:hAnsi="宋体" w:cs="宋体" w:hint="eastAsia"/>
                <w:szCs w:val="21"/>
              </w:rPr>
            </w:pPr>
          </w:p>
        </w:tc>
        <w:tc>
          <w:tcPr>
            <w:tcW w:w="1072" w:type="dxa"/>
            <w:vAlign w:val="center"/>
          </w:tcPr>
          <w:p w:rsidR="00D11EC6" w:rsidRPr="009665F9" w:rsidRDefault="00D11EC6" w:rsidP="00C37D42">
            <w:pPr>
              <w:spacing w:line="240" w:lineRule="exact"/>
              <w:rPr>
                <w:rFonts w:ascii="宋体" w:hAnsi="宋体" w:cs="宋体" w:hint="eastAsia"/>
                <w:kern w:val="0"/>
                <w:szCs w:val="21"/>
              </w:rPr>
            </w:pPr>
            <w:r w:rsidRPr="009665F9">
              <w:rPr>
                <w:rFonts w:ascii="宋体" w:hAnsi="宋体" w:cs="宋体" w:hint="eastAsia"/>
                <w:kern w:val="0"/>
                <w:szCs w:val="21"/>
              </w:rPr>
              <w:t>工作站</w:t>
            </w:r>
          </w:p>
        </w:tc>
        <w:tc>
          <w:tcPr>
            <w:tcW w:w="7250" w:type="dxa"/>
            <w:vAlign w:val="center"/>
          </w:tcPr>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 xml:space="preserve">★主板：Intel C621系列及以上芯片组   </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★CPU：性能不低于2× E5-2640v4 2.4G 2×10核（需提供CPU天梯图及工作站生产厂商盖章的CPU性能证明文件）。</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★内存：不低于64GB*4，提供16个内存插槽，最大支持1TBGB内存 ，支持ECC高级内存保护技术</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★硬盘：不低于20TB ssd 固态硬盘，≥4个3.5英寸硬盘，最大支持到6个3.5寸硬盘；支持2个M.2 SSD</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Raid：可支持RAID 0, 1, 5, 10 板载Intel控制器, SATA 6Gb/s ；</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★显卡： 2块NVIDIA GP100，单块显卡不低于16GB 显存 ；</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声卡：集成声卡；</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★网卡： 标配千兆网卡≥2，万兆网卡≥4，SFP+接口，含≥4模块；</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键盘、鼠标：USB键盘鼠标，可选PS/2鼠标</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冷却： CPU、内存、显卡具有独立冷却通道</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1400W 92%白金电源</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★机箱：≥55L立式机箱，支持免工具拆卸、内嵌式把手设</w:t>
            </w:r>
            <w:r w:rsidRPr="009665F9">
              <w:rPr>
                <w:rFonts w:ascii="宋体" w:hAnsi="宋体" w:cs="宋体" w:hint="eastAsia"/>
                <w:szCs w:val="21"/>
              </w:rPr>
              <w:lastRenderedPageBreak/>
              <w:t>计，易于搬运；</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后面板挂锁环：防止机器内关键部件被拆除；</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 xml:space="preserve">线锁插槽：防止机器被整机搬迁； </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防入侵开关</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★接口：≥10个USB接口（前置4个USB 3.0接口，后置6个USB接口）、2个PS/2接口、1个串口，可选IEEE1394接口、eSATA接口</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扩展槽：配置≥5个PCI-E3.0 x16，≥3个PCI-E3.0 x4</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★显示器 * 2 ：27英寸宽屏IPS面板，提供178度广视角；3840*2160,4K分辨率，高清展示，4ms疾速响应，拒绝延迟，99%sRGB广色域覆盖，高达10.7亿色丰富细腻呈现，Type-C接口，音视频，供电，数据轻松一线搞定；升级USB3.1接口，升级HDMI2.0接口+DP1.2接口，支持更高刷新率4K输出。每台主机配备2台显示器。</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故障检测：自带故障检测功能：</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★数据安全：主机BIOS需自带基于硬件底层的数据安全擦除功能且保证硬盘数据擦除后不可恢复，厂商需免费提供原厂数据安全擦除软件</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★调优方案：原厂需提供针对设计与分析应用软件的性能优化整体解决方案软件，通过整合针对单线程与多线程应用软件使用模式的资源， 最终实现更为流畅的操作体验.优化后可使主流的设计软件有明显性能提升。所提供的性能优化整体解决方案软件需同时提供硬件性能监控和警报功能。（投标时加盖制造厂商公章）</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★工作站与磁盘阵列（全闪NAS 存储）为同一品牌</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投标产品的制造厂商需满足国家信息安全测评信息安全服务资质认证（加盖制造商公章），以及CCCS钻石五星级客户联络中心标准体系认证，以及实验室认可证书，以及ISV软件认证说明函（加盖制造商公章以及投标专用章）</w:t>
            </w:r>
          </w:p>
          <w:p w:rsidR="00D11EC6" w:rsidRPr="009665F9" w:rsidRDefault="00D11EC6" w:rsidP="00D11EC6">
            <w:pPr>
              <w:pStyle w:val="a5"/>
              <w:numPr>
                <w:ilvl w:val="0"/>
                <w:numId w:val="32"/>
              </w:numPr>
              <w:spacing w:before="120" w:line="240" w:lineRule="exact"/>
              <w:ind w:firstLine="420"/>
              <w:rPr>
                <w:rFonts w:ascii="宋体" w:hAnsi="宋体" w:cs="宋体" w:hint="eastAsia"/>
                <w:szCs w:val="21"/>
              </w:rPr>
            </w:pPr>
            <w:r w:rsidRPr="009665F9">
              <w:rPr>
                <w:rFonts w:ascii="宋体" w:hAnsi="宋体" w:cs="宋体" w:hint="eastAsia"/>
                <w:szCs w:val="21"/>
              </w:rPr>
              <w:t>★售后服务：提供5年部件及人工服务并提供设备驻场服务，上门时效7x24小时，全年无休；提供原厂5年硬盘不返还服务。 原厂400/800技术支持，可通过网络、电话、邮件等方式提供软硬件技术支持；货物由厂家直接发到用户单位，原厂原封不得开箱，否则不予验收，在产品配送到指定地点后，由原厂商指定的当地维修站工程师上门进行设备的首次安装调试，后续交由驻场工程师调试。所有机器生产日期需晚于合同签署日期（售后服务加盖制造商公章）</w:t>
            </w:r>
          </w:p>
        </w:tc>
        <w:tc>
          <w:tcPr>
            <w:tcW w:w="763" w:type="dxa"/>
            <w:vAlign w:val="center"/>
          </w:tcPr>
          <w:p w:rsidR="00D11EC6" w:rsidRPr="009665F9" w:rsidRDefault="00D11EC6" w:rsidP="00C37D42">
            <w:pPr>
              <w:spacing w:line="240" w:lineRule="exact"/>
              <w:jc w:val="center"/>
              <w:rPr>
                <w:rFonts w:ascii="宋体" w:hAnsi="宋体" w:cs="宋体" w:hint="eastAsia"/>
                <w:szCs w:val="21"/>
                <w:lang w:bidi="en-US"/>
              </w:rPr>
            </w:pPr>
            <w:r w:rsidRPr="009665F9">
              <w:rPr>
                <w:rFonts w:ascii="宋体" w:hAnsi="宋体" w:cs="宋体" w:hint="eastAsia"/>
                <w:szCs w:val="21"/>
                <w:lang w:bidi="en-US"/>
              </w:rPr>
              <w:lastRenderedPageBreak/>
              <w:t>4台</w:t>
            </w:r>
          </w:p>
        </w:tc>
      </w:tr>
      <w:tr w:rsidR="00D11EC6" w:rsidRPr="009665F9" w:rsidTr="00C37D42">
        <w:trPr>
          <w:trHeight w:val="70"/>
        </w:trPr>
        <w:tc>
          <w:tcPr>
            <w:tcW w:w="675" w:type="dxa"/>
            <w:vAlign w:val="center"/>
          </w:tcPr>
          <w:p w:rsidR="00D11EC6" w:rsidRPr="009665F9" w:rsidRDefault="00D11EC6" w:rsidP="00C37D42">
            <w:pPr>
              <w:spacing w:before="120" w:line="240" w:lineRule="exact"/>
              <w:ind w:left="360"/>
              <w:rPr>
                <w:rFonts w:ascii="宋体" w:hAnsi="宋体" w:cs="宋体" w:hint="eastAsia"/>
                <w:szCs w:val="21"/>
              </w:rPr>
            </w:pPr>
            <w:r w:rsidRPr="009665F9">
              <w:rPr>
                <w:rFonts w:ascii="宋体" w:hAnsi="宋体" w:cs="宋体" w:hint="eastAsia"/>
                <w:szCs w:val="21"/>
              </w:rPr>
              <w:lastRenderedPageBreak/>
              <w:t>3</w:t>
            </w:r>
          </w:p>
        </w:tc>
        <w:tc>
          <w:tcPr>
            <w:tcW w:w="1072" w:type="dxa"/>
            <w:vAlign w:val="center"/>
          </w:tcPr>
          <w:p w:rsidR="00D11EC6" w:rsidRPr="009665F9" w:rsidRDefault="00D11EC6" w:rsidP="00C37D42">
            <w:pPr>
              <w:spacing w:before="120" w:line="240" w:lineRule="exact"/>
              <w:rPr>
                <w:rFonts w:ascii="宋体" w:hAnsi="宋体" w:cs="宋体" w:hint="eastAsia"/>
                <w:kern w:val="0"/>
                <w:szCs w:val="21"/>
              </w:rPr>
            </w:pPr>
            <w:r w:rsidRPr="009665F9">
              <w:rPr>
                <w:rFonts w:ascii="宋体" w:hAnsi="宋体" w:cs="宋体" w:hint="eastAsia"/>
                <w:szCs w:val="21"/>
              </w:rPr>
              <w:t>UPS不间断电源</w:t>
            </w:r>
          </w:p>
        </w:tc>
        <w:tc>
          <w:tcPr>
            <w:tcW w:w="7250" w:type="dxa"/>
            <w:vAlign w:val="center"/>
          </w:tcPr>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★UPS主机基本要求为：容量20kVA，输出功率≥3kW，根据用户现场情况，可选择采用立式安装或嵌入19英寸标准机柜的机架式安装，嵌入机架式安装时高度≤3U。</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 xml:space="preserve">★为了适应用户现场配电，UPS主机要求支持三进三出、三进单出、单进单出 </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通过并机线即可实现UPS并联，具备并机冗余和并机扩容两种模式，应用更加灵活。</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宽输入电压范围： 138V～485V ，输入电压宽，适应恶劣电网环境；</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输入功率因数： 100%非线性负载：≥0.99， 50%非线性负载：≥0.97，30%非线性负载：≥0.94；</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输入电流谐波： 100%非线性负载：＜5%， 50%非线性负载：＜8%，30%非线性负载：＜11%；宽输入频率，输入频率范围要求：40~70Hz。</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lastRenderedPageBreak/>
              <w:t>★UPS逆变器具备较强过载能力：125%负载维持10分钟，以保障IT负载高负荷运行的可靠性</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★输出稳压精度高，输出电压 220/230/240V AC≤1%（输出单相时），28V DC。</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输出波形失真度：100%阻性负载：≤2%，  100%非线性负载：≤5%。</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具备大充电电流，最大可增至10A，成倍缩短充电时间。</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电池电压宽范围：12V电池节数±12～±20节连续可调（即直流电压±144～±240V）</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★带载能力强：输出有功功率应 ≥额定容量×0.9 kW/kVA即输出PF≥0.9，输出端可带更多负载，具备蓝光大LCD屏显示，可显示UPS整机工作状态与参数，当主机出现故障时可显示故障代码，具备历史记录导出功能，方便设备日常运维。</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具备智能蓄电池与负载情况管理功能，LCD屏可直观显示蓄电池剩余容量及当前负载量.。</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主机具备远程干接点接口，灵活使用，确保现场紧急状况下能够快速断电，保护设备安全。</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★蓄电池品牌需与主机为同一品牌，方便用户统一管理和维护设备。100AH电池16支及配套电池柜。</w:t>
            </w:r>
          </w:p>
          <w:p w:rsidR="00D11EC6" w:rsidRPr="009665F9" w:rsidRDefault="00D11EC6" w:rsidP="00D11EC6">
            <w:pPr>
              <w:pStyle w:val="a5"/>
              <w:numPr>
                <w:ilvl w:val="0"/>
                <w:numId w:val="33"/>
              </w:numPr>
              <w:spacing w:before="120" w:line="240" w:lineRule="exact"/>
              <w:ind w:firstLine="420"/>
              <w:rPr>
                <w:rFonts w:ascii="宋体" w:hAnsi="宋体" w:cs="宋体" w:hint="eastAsia"/>
                <w:szCs w:val="21"/>
              </w:rPr>
            </w:pPr>
            <w:r w:rsidRPr="009665F9">
              <w:rPr>
                <w:rFonts w:ascii="宋体" w:hAnsi="宋体" w:cs="宋体" w:hint="eastAsia"/>
                <w:szCs w:val="21"/>
              </w:rPr>
              <w:t>保修服务：整机5年免费质保（电池3年免费质保）。</w:t>
            </w:r>
          </w:p>
        </w:tc>
        <w:tc>
          <w:tcPr>
            <w:tcW w:w="763" w:type="dxa"/>
            <w:vAlign w:val="center"/>
          </w:tcPr>
          <w:p w:rsidR="00D11EC6" w:rsidRPr="009665F9" w:rsidRDefault="00D11EC6" w:rsidP="00C37D42">
            <w:pPr>
              <w:spacing w:line="240" w:lineRule="exact"/>
              <w:jc w:val="center"/>
              <w:rPr>
                <w:rFonts w:ascii="宋体" w:hAnsi="宋体" w:cs="宋体" w:hint="eastAsia"/>
                <w:szCs w:val="21"/>
                <w:lang w:bidi="en-US"/>
              </w:rPr>
            </w:pPr>
            <w:r w:rsidRPr="009665F9">
              <w:rPr>
                <w:rFonts w:ascii="宋体" w:hAnsi="宋体" w:cs="宋体" w:hint="eastAsia"/>
                <w:szCs w:val="21"/>
                <w:lang w:bidi="en-US"/>
              </w:rPr>
              <w:lastRenderedPageBreak/>
              <w:t>2个</w:t>
            </w:r>
          </w:p>
        </w:tc>
      </w:tr>
    </w:tbl>
    <w:p w:rsidR="00D11EC6" w:rsidRPr="009665F9" w:rsidRDefault="00D11EC6" w:rsidP="00D11EC6">
      <w:pPr>
        <w:spacing w:before="120" w:line="360" w:lineRule="auto"/>
        <w:rPr>
          <w:rFonts w:ascii="宋体" w:hAnsi="宋体"/>
          <w:szCs w:val="21"/>
        </w:rPr>
      </w:pPr>
      <w:r w:rsidRPr="009665F9">
        <w:rPr>
          <w:rFonts w:ascii="黑体" w:eastAsia="黑体" w:hAnsi="黑体" w:hint="eastAsia"/>
          <w:b/>
          <w:szCs w:val="21"/>
        </w:rPr>
        <w:lastRenderedPageBreak/>
        <w:t>交付时间及地点</w:t>
      </w:r>
    </w:p>
    <w:p w:rsidR="00D11EC6" w:rsidRPr="009665F9" w:rsidRDefault="00D11EC6" w:rsidP="00D11EC6">
      <w:pPr>
        <w:spacing w:before="120" w:line="360" w:lineRule="auto"/>
        <w:ind w:firstLineChars="200" w:firstLine="420"/>
        <w:rPr>
          <w:rFonts w:ascii="宋体" w:hAnsi="宋体"/>
          <w:szCs w:val="21"/>
        </w:rPr>
      </w:pPr>
      <w:r w:rsidRPr="009665F9">
        <w:rPr>
          <w:rFonts w:ascii="宋体" w:hAnsi="宋体" w:hint="eastAsia"/>
          <w:szCs w:val="21"/>
        </w:rPr>
        <w:t>合同签订后10日内交付全部数据回放设备。</w:t>
      </w:r>
    </w:p>
    <w:p w:rsidR="00D11EC6" w:rsidRPr="009665F9" w:rsidRDefault="00D11EC6" w:rsidP="00D11EC6">
      <w:pPr>
        <w:spacing w:before="120" w:line="360" w:lineRule="auto"/>
        <w:ind w:firstLineChars="200" w:firstLine="420"/>
        <w:rPr>
          <w:rFonts w:ascii="宋体" w:hAnsi="宋体"/>
          <w:szCs w:val="21"/>
        </w:rPr>
      </w:pPr>
      <w:r w:rsidRPr="009665F9">
        <w:rPr>
          <w:rFonts w:ascii="宋体" w:hAnsi="宋体" w:hint="eastAsia"/>
          <w:szCs w:val="21"/>
        </w:rPr>
        <w:t>交付地点为哈尔滨市，甲方指定的地点。</w:t>
      </w:r>
    </w:p>
    <w:p w:rsidR="00D11EC6" w:rsidRPr="009665F9" w:rsidRDefault="00D11EC6" w:rsidP="00D11EC6">
      <w:pPr>
        <w:spacing w:before="120" w:line="360" w:lineRule="auto"/>
        <w:rPr>
          <w:rFonts w:ascii="黑体" w:eastAsia="黑体" w:hAnsi="黑体"/>
          <w:b/>
          <w:szCs w:val="21"/>
        </w:rPr>
      </w:pPr>
      <w:r w:rsidRPr="009665F9">
        <w:rPr>
          <w:rFonts w:ascii="黑体" w:eastAsia="黑体" w:hAnsi="黑体" w:hint="eastAsia"/>
          <w:b/>
          <w:szCs w:val="21"/>
        </w:rPr>
        <w:t>验收</w:t>
      </w:r>
    </w:p>
    <w:p w:rsidR="00D11EC6" w:rsidRPr="009665F9" w:rsidRDefault="00D11EC6" w:rsidP="00D11EC6">
      <w:pPr>
        <w:spacing w:before="120" w:line="360" w:lineRule="auto"/>
        <w:ind w:firstLineChars="200" w:firstLine="420"/>
        <w:rPr>
          <w:rFonts w:ascii="宋体" w:hAnsi="宋体"/>
          <w:szCs w:val="21"/>
        </w:rPr>
      </w:pPr>
      <w:r w:rsidRPr="009665F9">
        <w:rPr>
          <w:rFonts w:ascii="宋体" w:hAnsi="宋体" w:hint="eastAsia"/>
          <w:szCs w:val="21"/>
        </w:rPr>
        <w:t>交付后由甲方进行验收，验收通过后甲方出具验收合格证明，凭验收合格证明支付尾款。</w:t>
      </w:r>
    </w:p>
    <w:p w:rsidR="00D11EC6" w:rsidRPr="009665F9" w:rsidRDefault="00D11EC6" w:rsidP="00D11EC6">
      <w:pPr>
        <w:spacing w:before="120" w:line="360" w:lineRule="auto"/>
        <w:rPr>
          <w:rFonts w:ascii="宋体" w:hAnsi="宋体" w:hint="eastAsia"/>
          <w:szCs w:val="21"/>
        </w:rPr>
      </w:pPr>
      <w:r w:rsidRPr="009665F9">
        <w:rPr>
          <w:rFonts w:ascii="宋体" w:hAnsi="宋体" w:hint="eastAsia"/>
          <w:szCs w:val="21"/>
        </w:rPr>
        <w:t>★要求提供所投标品牌存储和工作站厂商针对此项目的连带售后服务承诺文件；要求提供所投标品牌存储和工作站厂商出具的承诺书，保证在供货时间内完成供货。</w:t>
      </w:r>
    </w:p>
    <w:p w:rsidR="00EE1FAA" w:rsidRPr="00D11EC6" w:rsidRDefault="00EE1FAA" w:rsidP="00D11EC6">
      <w:pPr>
        <w:rPr>
          <w:rFonts w:hint="eastAsia"/>
        </w:rPr>
      </w:pPr>
      <w:bookmarkStart w:id="0" w:name="_GoBack"/>
      <w:bookmarkEnd w:id="0"/>
    </w:p>
    <w:sectPr w:rsidR="00EE1FAA" w:rsidRPr="00D11E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6F" w:rsidRDefault="00D35E6F" w:rsidP="006A0D6E">
      <w:r>
        <w:separator/>
      </w:r>
    </w:p>
  </w:endnote>
  <w:endnote w:type="continuationSeparator" w:id="0">
    <w:p w:rsidR="00D35E6F" w:rsidRDefault="00D35E6F" w:rsidP="006A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761" w:rsidRDefault="00880761">
    <w:pPr>
      <w:pStyle w:val="a4"/>
      <w:jc w:val="center"/>
    </w:pPr>
    <w:r>
      <w:rPr>
        <w:b/>
        <w:sz w:val="24"/>
        <w:szCs w:val="24"/>
      </w:rPr>
      <w:fldChar w:fldCharType="begin"/>
    </w:r>
    <w:r>
      <w:rPr>
        <w:b/>
      </w:rPr>
      <w:instrText>PAGE</w:instrText>
    </w:r>
    <w:r>
      <w:rPr>
        <w:b/>
        <w:sz w:val="24"/>
        <w:szCs w:val="24"/>
      </w:rPr>
      <w:fldChar w:fldCharType="separate"/>
    </w:r>
    <w:r w:rsidR="00D11EC6">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11EC6">
      <w:rPr>
        <w:b/>
        <w:noProof/>
      </w:rPr>
      <w:t>4</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6F" w:rsidRDefault="00D35E6F" w:rsidP="006A0D6E">
      <w:r>
        <w:separator/>
      </w:r>
    </w:p>
  </w:footnote>
  <w:footnote w:type="continuationSeparator" w:id="0">
    <w:p w:rsidR="00D35E6F" w:rsidRDefault="00D35E6F" w:rsidP="006A0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2FEF14"/>
    <w:multiLevelType w:val="singleLevel"/>
    <w:tmpl w:val="942FEF14"/>
    <w:lvl w:ilvl="0">
      <w:start w:val="2"/>
      <w:numFmt w:val="decimal"/>
      <w:suff w:val="nothing"/>
      <w:lvlText w:val="%1、"/>
      <w:lvlJc w:val="left"/>
    </w:lvl>
  </w:abstractNum>
  <w:abstractNum w:abstractNumId="1">
    <w:nsid w:val="B7D6A518"/>
    <w:multiLevelType w:val="singleLevel"/>
    <w:tmpl w:val="B7D6A518"/>
    <w:lvl w:ilvl="0">
      <w:start w:val="2"/>
      <w:numFmt w:val="chineseCounting"/>
      <w:suff w:val="nothing"/>
      <w:lvlText w:val="%1、"/>
      <w:lvlJc w:val="left"/>
      <w:rPr>
        <w:rFonts w:hint="eastAsia"/>
      </w:rPr>
    </w:lvl>
  </w:abstractNum>
  <w:abstractNum w:abstractNumId="2">
    <w:nsid w:val="F3DFDA2B"/>
    <w:multiLevelType w:val="singleLevel"/>
    <w:tmpl w:val="F3DFDA2B"/>
    <w:lvl w:ilvl="0">
      <w:start w:val="3"/>
      <w:numFmt w:val="decimal"/>
      <w:suff w:val="nothing"/>
      <w:lvlText w:val="（%1）"/>
      <w:lvlJc w:val="left"/>
    </w:lvl>
  </w:abstractNum>
  <w:abstractNum w:abstractNumId="3">
    <w:nsid w:val="00000022"/>
    <w:multiLevelType w:val="multilevel"/>
    <w:tmpl w:val="AEC09A5A"/>
    <w:lvl w:ilvl="0">
      <w:start w:val="1"/>
      <w:numFmt w:val="decimal"/>
      <w:lvlText w:val="（%1）"/>
      <w:lvlJc w:val="left"/>
      <w:pPr>
        <w:ind w:left="300" w:firstLine="0"/>
      </w:pPr>
      <w:rPr>
        <w:rFonts w:hint="default"/>
      </w:rPr>
    </w:lvl>
    <w:lvl w:ilvl="1">
      <w:start w:val="1"/>
      <w:numFmt w:val="none"/>
      <w:pStyle w:val="2"/>
      <w:suff w:val="nothing"/>
      <w:lvlText w:val=""/>
      <w:lvlJc w:val="left"/>
      <w:pPr>
        <w:ind w:left="300" w:firstLine="0"/>
      </w:pPr>
    </w:lvl>
    <w:lvl w:ilvl="2">
      <w:start w:val="1"/>
      <w:numFmt w:val="none"/>
      <w:pStyle w:val="3"/>
      <w:suff w:val="nothing"/>
      <w:lvlText w:val=""/>
      <w:lvlJc w:val="left"/>
      <w:pPr>
        <w:ind w:left="300" w:firstLine="0"/>
      </w:pPr>
    </w:lvl>
    <w:lvl w:ilvl="3">
      <w:start w:val="1"/>
      <w:numFmt w:val="none"/>
      <w:suff w:val="nothing"/>
      <w:lvlText w:val=""/>
      <w:lvlJc w:val="left"/>
      <w:pPr>
        <w:ind w:left="300" w:firstLine="0"/>
      </w:pPr>
    </w:lvl>
    <w:lvl w:ilvl="4">
      <w:start w:val="1"/>
      <w:numFmt w:val="none"/>
      <w:suff w:val="nothing"/>
      <w:lvlText w:val=""/>
      <w:lvlJc w:val="left"/>
      <w:pPr>
        <w:ind w:left="300" w:firstLine="0"/>
      </w:pPr>
    </w:lvl>
    <w:lvl w:ilvl="5">
      <w:start w:val="1"/>
      <w:numFmt w:val="none"/>
      <w:suff w:val="nothing"/>
      <w:lvlText w:val=""/>
      <w:lvlJc w:val="left"/>
      <w:pPr>
        <w:ind w:left="300" w:firstLine="0"/>
      </w:pPr>
    </w:lvl>
    <w:lvl w:ilvl="6">
      <w:start w:val="1"/>
      <w:numFmt w:val="none"/>
      <w:suff w:val="nothing"/>
      <w:lvlText w:val=""/>
      <w:lvlJc w:val="left"/>
      <w:pPr>
        <w:ind w:left="300" w:firstLine="0"/>
      </w:pPr>
    </w:lvl>
    <w:lvl w:ilvl="7">
      <w:start w:val="1"/>
      <w:numFmt w:val="none"/>
      <w:suff w:val="nothing"/>
      <w:lvlText w:val=""/>
      <w:lvlJc w:val="left"/>
      <w:pPr>
        <w:ind w:left="300" w:firstLine="0"/>
      </w:pPr>
    </w:lvl>
    <w:lvl w:ilvl="8">
      <w:start w:val="1"/>
      <w:numFmt w:val="none"/>
      <w:suff w:val="nothing"/>
      <w:lvlText w:val=""/>
      <w:lvlJc w:val="left"/>
      <w:pPr>
        <w:ind w:left="300" w:firstLine="0"/>
      </w:pPr>
    </w:lvl>
  </w:abstractNum>
  <w:abstractNum w:abstractNumId="4">
    <w:nsid w:val="015842A5"/>
    <w:multiLevelType w:val="hybridMultilevel"/>
    <w:tmpl w:val="E8000CA4"/>
    <w:lvl w:ilvl="0" w:tplc="9698E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373AE0"/>
    <w:multiLevelType w:val="multilevel"/>
    <w:tmpl w:val="10373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AB220B"/>
    <w:multiLevelType w:val="multilevel"/>
    <w:tmpl w:val="10AB22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957A3D"/>
    <w:multiLevelType w:val="multilevel"/>
    <w:tmpl w:val="13957A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4CC19B1"/>
    <w:multiLevelType w:val="hybridMultilevel"/>
    <w:tmpl w:val="E770675E"/>
    <w:lvl w:ilvl="0" w:tplc="DA521428">
      <w:start w:val="1"/>
      <w:numFmt w:val="decimal"/>
      <w:lvlText w:val="%1）"/>
      <w:lvlJc w:val="left"/>
      <w:pPr>
        <w:ind w:left="360" w:hanging="360"/>
      </w:pPr>
      <w:rPr>
        <w:rFonts w:hint="default"/>
      </w:rPr>
    </w:lvl>
    <w:lvl w:ilvl="1" w:tplc="A64678DE">
      <w:start w:val="1"/>
      <w:numFmt w:val="decimal"/>
      <w:lvlText w:val="（%2）"/>
      <w:lvlJc w:val="left"/>
      <w:pPr>
        <w:ind w:left="840" w:hanging="420"/>
      </w:pPr>
      <w:rPr>
        <w:rFonts w:hint="default"/>
        <w:b w:val="0"/>
        <w:bCs w:val="0"/>
      </w:rPr>
    </w:lvl>
    <w:lvl w:ilvl="2" w:tplc="165E6CC4">
      <w:start w:val="2"/>
      <w:numFmt w:val="decimal"/>
      <w:lvlText w:val="（%3）"/>
      <w:lvlJc w:val="left"/>
      <w:pPr>
        <w:ind w:left="1560" w:hanging="720"/>
      </w:pPr>
      <w:rPr>
        <w:rFonts w:ascii="Times New Roman" w:hAnsi="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F37408"/>
    <w:multiLevelType w:val="multilevel"/>
    <w:tmpl w:val="17F374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5C7405"/>
    <w:multiLevelType w:val="hybridMultilevel"/>
    <w:tmpl w:val="6B9EF652"/>
    <w:lvl w:ilvl="0" w:tplc="3EF0C898">
      <w:start w:val="1"/>
      <w:numFmt w:val="decimal"/>
      <w:lvlText w:val="（%1）"/>
      <w:lvlJc w:val="left"/>
      <w:pPr>
        <w:ind w:left="660" w:hanging="420"/>
      </w:pPr>
      <w:rPr>
        <w:rFonts w:hint="default"/>
        <w:sz w:val="24"/>
        <w:szCs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239F50A6"/>
    <w:multiLevelType w:val="hybridMultilevel"/>
    <w:tmpl w:val="6B9EF652"/>
    <w:lvl w:ilvl="0" w:tplc="3EF0C898">
      <w:start w:val="1"/>
      <w:numFmt w:val="decimal"/>
      <w:lvlText w:val="（%1）"/>
      <w:lvlJc w:val="left"/>
      <w:pPr>
        <w:ind w:left="660" w:hanging="420"/>
      </w:pPr>
      <w:rPr>
        <w:rFonts w:hint="default"/>
        <w:sz w:val="24"/>
        <w:szCs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23EF3D01"/>
    <w:multiLevelType w:val="hybridMultilevel"/>
    <w:tmpl w:val="4274E5C8"/>
    <w:lvl w:ilvl="0" w:tplc="A6A0E460">
      <w:start w:val="1"/>
      <w:numFmt w:val="decimal"/>
      <w:lvlText w:val="（%1）"/>
      <w:lvlJc w:val="left"/>
      <w:pPr>
        <w:ind w:left="360" w:hanging="360"/>
      </w:pPr>
      <w:rPr>
        <w:rFonts w:hint="default"/>
      </w:rPr>
    </w:lvl>
    <w:lvl w:ilvl="1" w:tplc="A6A0E460">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1E30B5"/>
    <w:multiLevelType w:val="multilevel"/>
    <w:tmpl w:val="291E30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EC74CC1"/>
    <w:multiLevelType w:val="hybridMultilevel"/>
    <w:tmpl w:val="6B9EF652"/>
    <w:lvl w:ilvl="0" w:tplc="3EF0C898">
      <w:start w:val="1"/>
      <w:numFmt w:val="decimal"/>
      <w:lvlText w:val="（%1）"/>
      <w:lvlJc w:val="left"/>
      <w:pPr>
        <w:ind w:left="660" w:hanging="420"/>
      </w:pPr>
      <w:rPr>
        <w:rFonts w:hint="default"/>
        <w:sz w:val="24"/>
        <w:szCs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580309D"/>
    <w:multiLevelType w:val="multilevel"/>
    <w:tmpl w:val="3580309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3DCB5FF7"/>
    <w:multiLevelType w:val="hybridMultilevel"/>
    <w:tmpl w:val="36D27E7A"/>
    <w:lvl w:ilvl="0" w:tplc="DA521428">
      <w:start w:val="1"/>
      <w:numFmt w:val="decimal"/>
      <w:lvlText w:val="%1）"/>
      <w:lvlJc w:val="left"/>
      <w:pPr>
        <w:ind w:left="360" w:hanging="360"/>
      </w:pPr>
      <w:rPr>
        <w:rFonts w:hint="default"/>
      </w:rPr>
    </w:lvl>
    <w:lvl w:ilvl="1" w:tplc="A64678DE">
      <w:start w:val="1"/>
      <w:numFmt w:val="decimal"/>
      <w:lvlText w:val="（%2）"/>
      <w:lvlJc w:val="left"/>
      <w:pPr>
        <w:ind w:left="845" w:hanging="420"/>
      </w:pPr>
      <w:rPr>
        <w:rFonts w:hint="default"/>
        <w:b w:val="0"/>
        <w:bCs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E14974"/>
    <w:multiLevelType w:val="multilevel"/>
    <w:tmpl w:val="43E14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9C190D"/>
    <w:multiLevelType w:val="hybridMultilevel"/>
    <w:tmpl w:val="1070F982"/>
    <w:lvl w:ilvl="0" w:tplc="DA521428">
      <w:start w:val="1"/>
      <w:numFmt w:val="decimal"/>
      <w:lvlText w:val="%1）"/>
      <w:lvlJc w:val="left"/>
      <w:pPr>
        <w:ind w:left="360" w:hanging="360"/>
      </w:pPr>
      <w:rPr>
        <w:rFonts w:hint="default"/>
      </w:rPr>
    </w:lvl>
    <w:lvl w:ilvl="1" w:tplc="A64678DE">
      <w:start w:val="1"/>
      <w:numFmt w:val="decimal"/>
      <w:lvlText w:val="（%2）"/>
      <w:lvlJc w:val="left"/>
      <w:pPr>
        <w:ind w:left="845" w:hanging="420"/>
      </w:pPr>
      <w:rPr>
        <w:rFonts w:hint="default"/>
        <w:b w:val="0"/>
        <w:bCs w:val="0"/>
      </w:rPr>
    </w:lvl>
    <w:lvl w:ilvl="2" w:tplc="AD763738">
      <w:start w:val="2"/>
      <w:numFmt w:val="decimal"/>
      <w:lvlText w:val="（%3）"/>
      <w:lvlJc w:val="left"/>
      <w:pPr>
        <w:ind w:left="1560" w:hanging="720"/>
      </w:pPr>
      <w:rPr>
        <w:rFonts w:ascii="Times New Roma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97038E"/>
    <w:multiLevelType w:val="multilevel"/>
    <w:tmpl w:val="539703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6B11DD7"/>
    <w:multiLevelType w:val="multilevel"/>
    <w:tmpl w:val="56B11DD7"/>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2">
    <w:nsid w:val="57C435DE"/>
    <w:multiLevelType w:val="multilevel"/>
    <w:tmpl w:val="7D42C2F4"/>
    <w:lvl w:ilvl="0">
      <w:start w:val="1"/>
      <w:numFmt w:val="bullet"/>
      <w:lvlText w:val=""/>
      <w:lvlJc w:val="left"/>
      <w:pPr>
        <w:ind w:left="900" w:hanging="420"/>
      </w:pPr>
      <w:rPr>
        <w:rFonts w:ascii="Wingdings" w:hAnsi="Wingdings"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5DA67098"/>
    <w:multiLevelType w:val="multilevel"/>
    <w:tmpl w:val="5DA6709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F4A5575"/>
    <w:multiLevelType w:val="multilevel"/>
    <w:tmpl w:val="5F4A55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407B1D"/>
    <w:multiLevelType w:val="hybridMultilevel"/>
    <w:tmpl w:val="E092F7D6"/>
    <w:lvl w:ilvl="0" w:tplc="DA521428">
      <w:start w:val="1"/>
      <w:numFmt w:val="decimal"/>
      <w:lvlText w:val="%1）"/>
      <w:lvlJc w:val="left"/>
      <w:pPr>
        <w:ind w:left="360" w:hanging="360"/>
      </w:pPr>
      <w:rPr>
        <w:rFonts w:hint="default"/>
      </w:rPr>
    </w:lvl>
    <w:lvl w:ilvl="1" w:tplc="A6A0E460">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95F29B3"/>
    <w:multiLevelType w:val="hybridMultilevel"/>
    <w:tmpl w:val="A60CB13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2513C6"/>
    <w:multiLevelType w:val="hybridMultilevel"/>
    <w:tmpl w:val="4274E5C8"/>
    <w:lvl w:ilvl="0" w:tplc="A6A0E460">
      <w:start w:val="1"/>
      <w:numFmt w:val="decimal"/>
      <w:lvlText w:val="（%1）"/>
      <w:lvlJc w:val="left"/>
      <w:pPr>
        <w:ind w:left="360" w:hanging="360"/>
      </w:pPr>
      <w:rPr>
        <w:rFonts w:hint="default"/>
      </w:rPr>
    </w:lvl>
    <w:lvl w:ilvl="1" w:tplc="A6A0E460">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4"/>
  </w:num>
  <w:num w:numId="3">
    <w:abstractNumId w:val="20"/>
  </w:num>
  <w:num w:numId="4">
    <w:abstractNumId w:val="10"/>
  </w:num>
  <w:num w:numId="5">
    <w:abstractNumId w:val="7"/>
  </w:num>
  <w:num w:numId="6">
    <w:abstractNumId w:val="22"/>
  </w:num>
  <w:num w:numId="7">
    <w:abstractNumId w:val="3"/>
  </w:num>
  <w:num w:numId="8">
    <w:abstractNumId w:val="4"/>
  </w:num>
  <w:num w:numId="9">
    <w:abstractNumId w:val="25"/>
  </w:num>
  <w:num w:numId="10">
    <w:abstractNumId w:val="17"/>
  </w:num>
  <w:num w:numId="11">
    <w:abstractNumId w:val="9"/>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3"/>
  </w:num>
  <w:num w:numId="25">
    <w:abstractNumId w:val="8"/>
  </w:num>
  <w:num w:numId="26">
    <w:abstractNumId w:val="21"/>
  </w:num>
  <w:num w:numId="27">
    <w:abstractNumId w:val="16"/>
  </w:num>
  <w:num w:numId="28">
    <w:abstractNumId w:val="2"/>
  </w:num>
  <w:num w:numId="29">
    <w:abstractNumId w:val="0"/>
  </w:num>
  <w:num w:numId="30">
    <w:abstractNumId w:val="5"/>
  </w:num>
  <w:num w:numId="31">
    <w:abstractNumId w:val="6"/>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CD"/>
    <w:rsid w:val="001B1823"/>
    <w:rsid w:val="002D2DCD"/>
    <w:rsid w:val="003503D8"/>
    <w:rsid w:val="00386FCE"/>
    <w:rsid w:val="003C0E92"/>
    <w:rsid w:val="00570548"/>
    <w:rsid w:val="005A095D"/>
    <w:rsid w:val="006A0D6E"/>
    <w:rsid w:val="007F4D29"/>
    <w:rsid w:val="00880761"/>
    <w:rsid w:val="008E387B"/>
    <w:rsid w:val="00B56284"/>
    <w:rsid w:val="00B563BE"/>
    <w:rsid w:val="00BD110D"/>
    <w:rsid w:val="00D11EC6"/>
    <w:rsid w:val="00D35E6F"/>
    <w:rsid w:val="00E34C3E"/>
    <w:rsid w:val="00E84F03"/>
    <w:rsid w:val="00E85376"/>
    <w:rsid w:val="00EE1FAA"/>
    <w:rsid w:val="00F40E83"/>
    <w:rsid w:val="00F77102"/>
    <w:rsid w:val="00F8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4CC0F0-4EB6-40E5-BEC0-A6A20878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34C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563BE"/>
    <w:pPr>
      <w:keepNext/>
      <w:keepLines/>
      <w:numPr>
        <w:ilvl w:val="1"/>
        <w:numId w:val="7"/>
      </w:numPr>
      <w:ind w:left="0"/>
      <w:outlineLvl w:val="1"/>
    </w:pPr>
    <w:rPr>
      <w:rFonts w:ascii="Arial" w:eastAsia="黑体" w:hAnsi="Arial" w:cs="Times New Roman"/>
      <w:bCs/>
      <w:sz w:val="28"/>
      <w:szCs w:val="32"/>
    </w:rPr>
  </w:style>
  <w:style w:type="paragraph" w:styleId="3">
    <w:name w:val="heading 3"/>
    <w:basedOn w:val="a"/>
    <w:next w:val="a"/>
    <w:link w:val="3Char"/>
    <w:qFormat/>
    <w:rsid w:val="00B563BE"/>
    <w:pPr>
      <w:numPr>
        <w:ilvl w:val="2"/>
        <w:numId w:val="7"/>
      </w:numPr>
      <w:tabs>
        <w:tab w:val="left" w:pos="851"/>
      </w:tabs>
      <w:autoSpaceDE w:val="0"/>
      <w:autoSpaceDN w:val="0"/>
      <w:adjustRightInd w:val="0"/>
      <w:snapToGrid w:val="0"/>
      <w:spacing w:line="360" w:lineRule="auto"/>
      <w:ind w:left="0"/>
      <w:outlineLvl w:val="2"/>
    </w:pPr>
    <w:rPr>
      <w:rFonts w:ascii="宋体" w:eastAsia="宋体" w:hAnsi="Calibri"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0D6E"/>
    <w:rPr>
      <w:sz w:val="18"/>
      <w:szCs w:val="18"/>
    </w:rPr>
  </w:style>
  <w:style w:type="paragraph" w:styleId="a4">
    <w:name w:val="footer"/>
    <w:basedOn w:val="a"/>
    <w:link w:val="Char0"/>
    <w:uiPriority w:val="99"/>
    <w:unhideWhenUsed/>
    <w:rsid w:val="006A0D6E"/>
    <w:pPr>
      <w:tabs>
        <w:tab w:val="center" w:pos="4153"/>
        <w:tab w:val="right" w:pos="8306"/>
      </w:tabs>
      <w:snapToGrid w:val="0"/>
      <w:jc w:val="left"/>
    </w:pPr>
    <w:rPr>
      <w:sz w:val="18"/>
      <w:szCs w:val="18"/>
    </w:rPr>
  </w:style>
  <w:style w:type="character" w:customStyle="1" w:styleId="Char0">
    <w:name w:val="页脚 Char"/>
    <w:basedOn w:val="a0"/>
    <w:link w:val="a4"/>
    <w:uiPriority w:val="99"/>
    <w:rsid w:val="006A0D6E"/>
    <w:rPr>
      <w:sz w:val="18"/>
      <w:szCs w:val="18"/>
    </w:rPr>
  </w:style>
  <w:style w:type="character" w:customStyle="1" w:styleId="2Char">
    <w:name w:val="标题 2 Char"/>
    <w:basedOn w:val="a0"/>
    <w:link w:val="2"/>
    <w:rsid w:val="00B563BE"/>
    <w:rPr>
      <w:rFonts w:ascii="Arial" w:eastAsia="黑体" w:hAnsi="Arial" w:cs="Times New Roman"/>
      <w:bCs/>
      <w:sz w:val="28"/>
      <w:szCs w:val="32"/>
    </w:rPr>
  </w:style>
  <w:style w:type="character" w:customStyle="1" w:styleId="3Char">
    <w:name w:val="标题 3 Char"/>
    <w:basedOn w:val="a0"/>
    <w:link w:val="3"/>
    <w:rsid w:val="00B563BE"/>
    <w:rPr>
      <w:rFonts w:ascii="宋体" w:eastAsia="宋体" w:hAnsi="Calibri" w:cs="Times New Roman"/>
      <w:kern w:val="0"/>
      <w:szCs w:val="20"/>
    </w:rPr>
  </w:style>
  <w:style w:type="character" w:customStyle="1" w:styleId="1Char">
    <w:name w:val="标题 1 Char"/>
    <w:basedOn w:val="a0"/>
    <w:link w:val="1"/>
    <w:uiPriority w:val="9"/>
    <w:rsid w:val="00E34C3E"/>
    <w:rPr>
      <w:b/>
      <w:bCs/>
      <w:kern w:val="44"/>
      <w:sz w:val="44"/>
      <w:szCs w:val="44"/>
    </w:rPr>
  </w:style>
  <w:style w:type="character" w:customStyle="1" w:styleId="Char1">
    <w:name w:val="列出段落 Char"/>
    <w:link w:val="a5"/>
    <w:uiPriority w:val="34"/>
    <w:locked/>
    <w:rsid w:val="00D11EC6"/>
    <w:rPr>
      <w:szCs w:val="24"/>
    </w:rPr>
  </w:style>
  <w:style w:type="paragraph" w:styleId="a5">
    <w:name w:val="List Paragraph"/>
    <w:basedOn w:val="a"/>
    <w:link w:val="Char1"/>
    <w:uiPriority w:val="34"/>
    <w:qFormat/>
    <w:rsid w:val="00D11EC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598</Words>
  <Characters>3409</Characters>
  <Application>Microsoft Office Word</Application>
  <DocSecurity>0</DocSecurity>
  <Lines>28</Lines>
  <Paragraphs>7</Paragraphs>
  <ScaleCrop>false</ScaleCrop>
  <Company>MS</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12</cp:revision>
  <dcterms:created xsi:type="dcterms:W3CDTF">2020-05-08T05:47:00Z</dcterms:created>
  <dcterms:modified xsi:type="dcterms:W3CDTF">2021-01-16T05:51:00Z</dcterms:modified>
</cp:coreProperties>
</file>