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4"/>
          <w:szCs w:val="24"/>
          <w:shd w:val="clear" w:fill="FFFFFF"/>
        </w:rPr>
        <w:t>需求公示FS[2021]0065牡丹江市住房公积金管理中心_弱电系统集成及设备材料采购安装服务</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b/>
          <w:bCs/>
          <w:color w:val="000000"/>
          <w:kern w:val="0"/>
          <w:sz w:val="21"/>
          <w:szCs w:val="21"/>
          <w:shd w:val="clear" w:color="auto" w:fill="FFFFFF"/>
        </w:rPr>
        <w:t>商品信息：</w:t>
      </w:r>
    </w:p>
    <w:tbl>
      <w:tblPr>
        <w:tblStyle w:val="5"/>
        <w:tblW w:w="90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473"/>
        <w:gridCol w:w="2448"/>
        <w:gridCol w:w="2214"/>
        <w:gridCol w:w="1250"/>
        <w:gridCol w:w="1239"/>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trHeight w:val="23" w:hRule="atLeast"/>
        </w:trPr>
        <w:tc>
          <w:tcPr>
            <w:tcW w:w="473" w:type="dxa"/>
            <w:shd w:val="clear" w:color="auto" w:fill="auto"/>
            <w:tcMar>
              <w:top w:w="0" w:type="dxa"/>
              <w:left w:w="3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2448" w:type="dxa"/>
            <w:shd w:val="clear" w:color="auto" w:fill="auto"/>
            <w:tcMar>
              <w:top w:w="0" w:type="dxa"/>
              <w:left w:w="3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商品名称</w:t>
            </w:r>
          </w:p>
        </w:tc>
        <w:tc>
          <w:tcPr>
            <w:tcW w:w="2214" w:type="dxa"/>
            <w:shd w:val="clear" w:color="auto" w:fill="auto"/>
            <w:tcMar>
              <w:top w:w="0" w:type="dxa"/>
              <w:left w:w="3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目录名称</w:t>
            </w:r>
          </w:p>
        </w:tc>
        <w:tc>
          <w:tcPr>
            <w:tcW w:w="1250" w:type="dxa"/>
            <w:shd w:val="clear" w:color="auto" w:fill="auto"/>
            <w:tcMar>
              <w:top w:w="0" w:type="dxa"/>
              <w:left w:w="3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数量/单位</w:t>
            </w:r>
          </w:p>
        </w:tc>
        <w:tc>
          <w:tcPr>
            <w:tcW w:w="1239" w:type="dxa"/>
            <w:shd w:val="clear" w:color="auto" w:fill="auto"/>
            <w:tcMar>
              <w:top w:w="0" w:type="dxa"/>
              <w:left w:w="3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单价(元)</w:t>
            </w:r>
          </w:p>
        </w:tc>
        <w:tc>
          <w:tcPr>
            <w:tcW w:w="1395" w:type="dxa"/>
            <w:shd w:val="clear" w:color="auto" w:fill="auto"/>
            <w:tcMar>
              <w:top w:w="0" w:type="dxa"/>
              <w:left w:w="3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总价(元)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473"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2448"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弱电系统集成及设备材料采购安装服务</w:t>
            </w:r>
          </w:p>
        </w:tc>
        <w:tc>
          <w:tcPr>
            <w:tcW w:w="2214"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其他系统集成实施服务</w:t>
            </w:r>
          </w:p>
        </w:tc>
        <w:tc>
          <w:tcPr>
            <w:tcW w:w="125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1/个</w:t>
            </w:r>
          </w:p>
        </w:tc>
        <w:tc>
          <w:tcPr>
            <w:tcW w:w="1239"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4500000</w:t>
            </w:r>
          </w:p>
        </w:tc>
        <w:tc>
          <w:tcPr>
            <w:tcW w:w="1395"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4500000</w:t>
            </w:r>
          </w:p>
        </w:tc>
      </w:tr>
    </w:tbl>
    <w:p>
      <w:pPr>
        <w:widowControl/>
        <w:spacing w:line="360" w:lineRule="auto"/>
        <w:jc w:val="left"/>
        <w:rPr>
          <w:rFonts w:hint="eastAsia" w:ascii="宋体" w:hAnsi="宋体" w:eastAsia="宋体" w:cs="宋体"/>
          <w:b/>
          <w:bCs/>
          <w:color w:val="000000"/>
          <w:kern w:val="0"/>
          <w:sz w:val="21"/>
          <w:szCs w:val="21"/>
          <w:shd w:val="clear" w:color="auto" w:fill="FFFFFF"/>
        </w:rPr>
      </w:pP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b/>
          <w:bCs/>
          <w:color w:val="000000"/>
          <w:kern w:val="0"/>
          <w:sz w:val="21"/>
          <w:szCs w:val="21"/>
          <w:shd w:val="clear" w:color="auto" w:fill="FFFFFF"/>
        </w:rPr>
        <w:t>资格要求：</w:t>
      </w:r>
    </w:p>
    <w:tbl>
      <w:tblPr>
        <w:tblStyle w:val="5"/>
        <w:tblW w:w="87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autofit"/>
        <w:tblCellMar>
          <w:top w:w="0" w:type="dxa"/>
          <w:left w:w="0" w:type="dxa"/>
          <w:bottom w:w="0" w:type="dxa"/>
          <w:right w:w="0" w:type="dxa"/>
        </w:tblCellMar>
      </w:tblPr>
      <w:tblGrid>
        <w:gridCol w:w="630"/>
        <w:gridCol w:w="1409"/>
        <w:gridCol w:w="66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trHeight w:val="708" w:hRule="atLeast"/>
        </w:trPr>
        <w:tc>
          <w:tcPr>
            <w:tcW w:w="630" w:type="dxa"/>
            <w:shd w:val="clear" w:color="auto" w:fill="auto"/>
            <w:tcMar>
              <w:top w:w="0" w:type="dxa"/>
              <w:left w:w="3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409" w:type="dxa"/>
            <w:shd w:val="clear" w:color="auto" w:fill="auto"/>
            <w:tcMar>
              <w:top w:w="0" w:type="dxa"/>
              <w:left w:w="3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评审内容</w:t>
            </w:r>
          </w:p>
        </w:tc>
        <w:tc>
          <w:tcPr>
            <w:tcW w:w="6679" w:type="dxa"/>
            <w:shd w:val="clear" w:color="auto" w:fill="auto"/>
            <w:tcMar>
              <w:top w:w="0" w:type="dxa"/>
              <w:left w:w="3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投标要求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19"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资格要求</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拟参加本项目投标的潜在供应商应满足《中华人民共和国政府采购法》第二十二条规定，在中华人民共和国境内注册，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8"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资格要求</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拟参加本项目投标的潜在供应商应为黑龙江省政府采购网注册登记并合格入库的供应商。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8"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投标保证金</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需交纳45000元人民币投标保证金。必须在投标截止时间之前到达招标代理公司保证金账户。以到账时间为准。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39"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信用信息查询记录</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拟参加本项目投标的潜在供应商在参加本次政府采购活动前三年内，未被“信用中国”网站（www.creditchina.gov.cn）、中国政府采购网(www.ccgp.gov.cn)列入失信被执行人、重大税收违法案件当事人名单、政府采购严重失信行为记录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8"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联合体</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本项目拒绝联合体。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6"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投标有效期</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有效期90日。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8"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交付或执行地点</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牡丹江市住房公积金管理中心。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8"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交付时间</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签订合同后45日完成供货并安装。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8"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付款方式</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签订合同后支付合同总价的30%，验收合格后支付合同总价剩余70%。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26" w:hRule="atLeast"/>
        </w:trPr>
        <w:tc>
          <w:tcPr>
            <w:tcW w:w="630" w:type="dxa"/>
            <w:shd w:val="clear" w:color="auto" w:fill="FFFFFF"/>
            <w:noWrap/>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w:t>
            </w:r>
          </w:p>
        </w:tc>
        <w:tc>
          <w:tcPr>
            <w:tcW w:w="140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质保期</w:t>
            </w:r>
          </w:p>
        </w:tc>
        <w:tc>
          <w:tcPr>
            <w:tcW w:w="6679" w:type="dxa"/>
            <w:shd w:val="clear" w:color="auto" w:fill="FFFFFF"/>
            <w:tcMar>
              <w:top w:w="0" w:type="dxa"/>
              <w:left w:w="3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一年</w:t>
            </w:r>
          </w:p>
        </w:tc>
      </w:tr>
    </w:tbl>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r>
        <w:rPr>
          <w:rFonts w:hint="eastAsia" w:ascii="宋体" w:hAnsi="宋体" w:eastAsia="宋体" w:cs="宋体"/>
          <w:b/>
          <w:bCs/>
          <w:color w:val="000000"/>
          <w:kern w:val="0"/>
          <w:sz w:val="21"/>
          <w:szCs w:val="21"/>
          <w:shd w:val="clear" w:color="auto" w:fill="FFFFFF"/>
        </w:rPr>
        <w:t>商务要求：</w:t>
      </w:r>
    </w:p>
    <w:p>
      <w:pPr>
        <w:widowControl/>
        <w:jc w:val="left"/>
        <w:rPr>
          <w:rFonts w:hint="eastAsia" w:ascii="宋体" w:hAnsi="宋体" w:eastAsia="宋体" w:cs="宋体"/>
          <w:b/>
          <w:bCs/>
          <w:color w:val="000000"/>
          <w:kern w:val="0"/>
          <w:sz w:val="21"/>
          <w:szCs w:val="21"/>
          <w:shd w:val="clear" w:color="auto" w:fill="FFFFFF"/>
        </w:rPr>
      </w:pPr>
    </w:p>
    <w:tbl>
      <w:tblPr>
        <w:tblStyle w:val="5"/>
        <w:tblW w:w="8937"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519"/>
        <w:gridCol w:w="483"/>
        <w:gridCol w:w="1633"/>
        <w:gridCol w:w="3510"/>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74" w:hRule="atLeast"/>
        </w:trPr>
        <w:tc>
          <w:tcPr>
            <w:tcW w:w="519" w:type="dxa"/>
            <w:shd w:val="clear" w:color="auto" w:fill="auto"/>
            <w:tcMar>
              <w:top w:w="0" w:type="dxa"/>
              <w:left w:w="30" w:type="dxa"/>
              <w:bottom w:w="0" w:type="dxa"/>
              <w:right w:w="0" w:type="dxa"/>
            </w:tcMar>
            <w:vAlign w:val="center"/>
          </w:tcPr>
          <w:p>
            <w:pPr>
              <w:widowControl/>
              <w:spacing w:line="36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483" w:type="dxa"/>
            <w:shd w:val="clear" w:color="auto" w:fill="auto"/>
            <w:tcMar>
              <w:top w:w="0" w:type="dxa"/>
              <w:left w:w="30" w:type="dxa"/>
              <w:bottom w:w="0" w:type="dxa"/>
              <w:right w:w="0" w:type="dxa"/>
            </w:tcMar>
            <w:vAlign w:val="center"/>
          </w:tcPr>
          <w:p>
            <w:pPr>
              <w:widowControl/>
              <w:spacing w:line="36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633" w:type="dxa"/>
            <w:shd w:val="clear" w:color="auto" w:fill="auto"/>
            <w:tcMar>
              <w:top w:w="0" w:type="dxa"/>
              <w:left w:w="30" w:type="dxa"/>
              <w:bottom w:w="0" w:type="dxa"/>
              <w:right w:w="0" w:type="dxa"/>
            </w:tcMar>
            <w:vAlign w:val="center"/>
          </w:tcPr>
          <w:p>
            <w:pPr>
              <w:widowControl/>
              <w:spacing w:line="36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竞争性磋商文件</w:t>
            </w:r>
            <w:r>
              <w:rPr>
                <w:rFonts w:hint="eastAsia" w:ascii="宋体" w:hAnsi="宋体" w:eastAsia="宋体" w:cs="宋体"/>
                <w:b/>
                <w:bCs/>
                <w:color w:val="000000"/>
                <w:kern w:val="0"/>
                <w:sz w:val="21"/>
                <w:szCs w:val="21"/>
              </w:rPr>
              <w:t>商务要求</w:t>
            </w:r>
          </w:p>
        </w:tc>
        <w:tc>
          <w:tcPr>
            <w:tcW w:w="3510" w:type="dxa"/>
            <w:shd w:val="clear" w:color="auto" w:fill="auto"/>
            <w:tcMar>
              <w:top w:w="0" w:type="dxa"/>
              <w:left w:w="30" w:type="dxa"/>
              <w:bottom w:w="0" w:type="dxa"/>
              <w:right w:w="0" w:type="dxa"/>
            </w:tcMar>
            <w:vAlign w:val="center"/>
          </w:tcPr>
          <w:p>
            <w:pPr>
              <w:widowControl/>
              <w:spacing w:line="36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评审标准</w:t>
            </w:r>
          </w:p>
        </w:tc>
        <w:tc>
          <w:tcPr>
            <w:tcW w:w="2792" w:type="dxa"/>
            <w:shd w:val="clear" w:color="auto" w:fill="auto"/>
            <w:tcMar>
              <w:top w:w="0" w:type="dxa"/>
              <w:left w:w="30" w:type="dxa"/>
              <w:bottom w:w="0" w:type="dxa"/>
              <w:right w:w="0" w:type="dxa"/>
            </w:tcMar>
            <w:vAlign w:val="center"/>
          </w:tcPr>
          <w:p>
            <w:pPr>
              <w:widowControl/>
              <w:spacing w:line="36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评审选项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2" w:hRule="atLeast"/>
        </w:trPr>
        <w:tc>
          <w:tcPr>
            <w:tcW w:w="519" w:type="dxa"/>
            <w:shd w:val="clear" w:color="auto" w:fill="auto"/>
            <w:noWrap/>
            <w:tcMar>
              <w:top w:w="0" w:type="dxa"/>
              <w:left w:w="30" w:type="dxa"/>
              <w:bottom w:w="0" w:type="dxa"/>
              <w:right w:w="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1</w:t>
            </w:r>
          </w:p>
        </w:tc>
        <w:tc>
          <w:tcPr>
            <w:tcW w:w="483"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20</w:t>
            </w:r>
          </w:p>
        </w:tc>
        <w:tc>
          <w:tcPr>
            <w:tcW w:w="1633"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服务方案</w:t>
            </w:r>
          </w:p>
        </w:tc>
        <w:tc>
          <w:tcPr>
            <w:tcW w:w="3510"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总体方案目标管理要有针对性，可操作性，对系统建设重难点把握准确，框架清晰完整，功能齐全合理、设备之间连接方式合理以及逻辑关系清晰，根据服务整体设想及可扩展性、可靠性、安全性、可维护性、可管理性设计以及科学性、合理性、全面完整性对各投标文件横向对比。 1、方案清晰、合理、完整、细致，针对性强，得20分。 2、方案较清晰、合理、完整、细致，针对性较强，得10分。 3、方案与针对性一般，得5分。 4、未提供此项或提供的内容不符合本项目，得0分。</w:t>
            </w:r>
          </w:p>
        </w:tc>
        <w:tc>
          <w:tcPr>
            <w:tcW w:w="2792"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方案清晰、合理、完整、细致，针对性强，得20分   </w:t>
            </w:r>
            <w:r>
              <w:rPr>
                <w:rFonts w:hint="eastAsia" w:ascii="宋体" w:hAnsi="宋体" w:eastAsia="宋体" w:cs="宋体"/>
                <w:i w:val="0"/>
                <w:caps w:val="0"/>
                <w:color w:val="000000"/>
                <w:spacing w:val="0"/>
                <w:kern w:val="0"/>
                <w:sz w:val="21"/>
                <w:szCs w:val="21"/>
                <w:lang w:val="en-US" w:eastAsia="zh-CN" w:bidi="ar"/>
              </w:rPr>
              <w:t>(20分)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25"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方案较清晰、合理、完整、细致，针对性较强，得10分   </w:t>
            </w:r>
            <w:r>
              <w:rPr>
                <w:rFonts w:hint="eastAsia" w:ascii="宋体" w:hAnsi="宋体" w:eastAsia="宋体" w:cs="宋体"/>
                <w:i w:val="0"/>
                <w:caps w:val="0"/>
                <w:color w:val="000000"/>
                <w:spacing w:val="0"/>
                <w:kern w:val="0"/>
                <w:sz w:val="21"/>
                <w:szCs w:val="21"/>
                <w:lang w:val="en-US" w:eastAsia="zh-CN" w:bidi="ar"/>
              </w:rPr>
              <w:t>(10分)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26"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方案与针对性一般，得5分   </w:t>
            </w:r>
            <w:r>
              <w:rPr>
                <w:rFonts w:hint="eastAsia" w:ascii="宋体" w:hAnsi="宋体" w:eastAsia="宋体" w:cs="宋体"/>
                <w:i w:val="0"/>
                <w:caps w:val="0"/>
                <w:color w:val="000000"/>
                <w:spacing w:val="0"/>
                <w:kern w:val="0"/>
                <w:sz w:val="21"/>
                <w:szCs w:val="21"/>
                <w:lang w:val="en-US" w:eastAsia="zh-CN" w:bidi="ar"/>
              </w:rPr>
              <w:t>(5分)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27"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lang w:val="en-US" w:eastAsia="zh-CN"/>
              </w:rPr>
            </w:pPr>
            <w:r>
              <w:rPr>
                <w:rFonts w:hint="eastAsia" w:ascii="宋体" w:hAnsi="宋体" w:eastAsia="宋体" w:cs="宋体"/>
                <w:b/>
                <w:i w:val="0"/>
                <w:caps w:val="0"/>
                <w:color w:val="000000"/>
                <w:spacing w:val="0"/>
                <w:kern w:val="0"/>
                <w:sz w:val="21"/>
                <w:szCs w:val="21"/>
                <w:lang w:val="en-US" w:eastAsia="zh-CN" w:bidi="ar"/>
              </w:rPr>
              <w:t>未提供此项或提供的内容不符合本项目，得0分   </w:t>
            </w:r>
            <w:r>
              <w:rPr>
                <w:rFonts w:hint="eastAsia" w:ascii="宋体" w:hAnsi="宋体" w:eastAsia="宋体" w:cs="宋体"/>
                <w:i w:val="0"/>
                <w:caps w:val="0"/>
                <w:color w:val="000000"/>
                <w:spacing w:val="0"/>
                <w:kern w:val="0"/>
                <w:sz w:val="21"/>
                <w:szCs w:val="21"/>
                <w:lang w:val="en-US" w:eastAsia="zh-CN" w:bidi="ar"/>
              </w:rPr>
              <w:t>(0分)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43" w:hRule="atLeast"/>
        </w:trPr>
        <w:tc>
          <w:tcPr>
            <w:tcW w:w="519" w:type="dxa"/>
            <w:shd w:val="clear" w:color="auto" w:fill="auto"/>
            <w:noWrap/>
            <w:tcMar>
              <w:top w:w="0" w:type="dxa"/>
              <w:left w:w="30" w:type="dxa"/>
              <w:bottom w:w="0" w:type="dxa"/>
              <w:right w:w="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2</w:t>
            </w:r>
          </w:p>
        </w:tc>
        <w:tc>
          <w:tcPr>
            <w:tcW w:w="483"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10</w:t>
            </w:r>
          </w:p>
        </w:tc>
        <w:tc>
          <w:tcPr>
            <w:tcW w:w="1633"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质量保证</w:t>
            </w:r>
          </w:p>
        </w:tc>
        <w:tc>
          <w:tcPr>
            <w:tcW w:w="3510"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根据项目质量保障措施的合理性、可行性、科学性、针对性、安全措施和文明作业等方面打分，根据各投标文件横向对比。 1、方案完善且有针对性强，得10分。 2、方案较完善、针对性较强，得7分。 3、方案与针对性一般，得4分。 4、未提供此项或提供的内容不符合本项目，得0分。</w:t>
            </w:r>
          </w:p>
        </w:tc>
        <w:tc>
          <w:tcPr>
            <w:tcW w:w="2792"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方案完善且有针对性强，得10分   </w:t>
            </w:r>
            <w:r>
              <w:rPr>
                <w:rFonts w:hint="eastAsia" w:ascii="宋体" w:hAnsi="宋体" w:eastAsia="宋体" w:cs="宋体"/>
                <w:i w:val="0"/>
                <w:caps w:val="0"/>
                <w:color w:val="000000"/>
                <w:spacing w:val="0"/>
                <w:kern w:val="0"/>
                <w:sz w:val="21"/>
                <w:szCs w:val="21"/>
                <w:lang w:val="en-US" w:eastAsia="zh-CN" w:bidi="ar"/>
              </w:rPr>
              <w:t>(10分)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28"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方案较完善、针对性较强，得7分   </w:t>
            </w:r>
            <w:r>
              <w:rPr>
                <w:rFonts w:hint="eastAsia" w:ascii="宋体" w:hAnsi="宋体" w:eastAsia="宋体" w:cs="宋体"/>
                <w:i w:val="0"/>
                <w:caps w:val="0"/>
                <w:color w:val="000000"/>
                <w:spacing w:val="0"/>
                <w:kern w:val="0"/>
                <w:sz w:val="21"/>
                <w:szCs w:val="21"/>
                <w:lang w:val="en-US" w:eastAsia="zh-CN" w:bidi="ar"/>
              </w:rPr>
              <w:t>(7分)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29"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方案与针对性一般，得4分   </w:t>
            </w:r>
            <w:r>
              <w:rPr>
                <w:rFonts w:hint="eastAsia" w:ascii="宋体" w:hAnsi="宋体" w:eastAsia="宋体" w:cs="宋体"/>
                <w:i w:val="0"/>
                <w:caps w:val="0"/>
                <w:color w:val="000000"/>
                <w:spacing w:val="0"/>
                <w:kern w:val="0"/>
                <w:sz w:val="21"/>
                <w:szCs w:val="21"/>
                <w:lang w:val="en-US" w:eastAsia="zh-CN" w:bidi="ar"/>
              </w:rPr>
              <w:t>(4分)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30"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lang w:val="en-US" w:eastAsia="zh-CN"/>
              </w:rPr>
            </w:pPr>
            <w:r>
              <w:rPr>
                <w:rFonts w:hint="eastAsia" w:ascii="宋体" w:hAnsi="宋体" w:eastAsia="宋体" w:cs="宋体"/>
                <w:b/>
                <w:i w:val="0"/>
                <w:caps w:val="0"/>
                <w:color w:val="000000"/>
                <w:spacing w:val="0"/>
                <w:kern w:val="0"/>
                <w:sz w:val="21"/>
                <w:szCs w:val="21"/>
                <w:lang w:val="en-US" w:eastAsia="zh-CN" w:bidi="ar"/>
              </w:rPr>
              <w:t>未提供此项或提供的内容不符合本项目，得0分   </w:t>
            </w:r>
            <w:r>
              <w:rPr>
                <w:rFonts w:hint="eastAsia" w:ascii="宋体" w:hAnsi="宋体" w:eastAsia="宋体" w:cs="宋体"/>
                <w:i w:val="0"/>
                <w:caps w:val="0"/>
                <w:color w:val="000000"/>
                <w:spacing w:val="0"/>
                <w:kern w:val="0"/>
                <w:sz w:val="21"/>
                <w:szCs w:val="21"/>
                <w:lang w:val="en-US" w:eastAsia="zh-CN" w:bidi="ar"/>
              </w:rPr>
              <w:t>(0分)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74" w:hRule="atLeast"/>
        </w:trPr>
        <w:tc>
          <w:tcPr>
            <w:tcW w:w="519" w:type="dxa"/>
            <w:shd w:val="clear" w:color="auto" w:fill="auto"/>
            <w:noWrap/>
            <w:tcMar>
              <w:top w:w="0" w:type="dxa"/>
              <w:left w:w="30" w:type="dxa"/>
              <w:bottom w:w="0" w:type="dxa"/>
              <w:right w:w="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b/>
                <w:bCs/>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3</w:t>
            </w:r>
          </w:p>
        </w:tc>
        <w:tc>
          <w:tcPr>
            <w:tcW w:w="483"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bCs/>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10</w:t>
            </w:r>
          </w:p>
        </w:tc>
        <w:tc>
          <w:tcPr>
            <w:tcW w:w="1633"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bCs/>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安装调试方案</w:t>
            </w:r>
          </w:p>
        </w:tc>
        <w:tc>
          <w:tcPr>
            <w:tcW w:w="3510"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bCs/>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针对本项目制订完善的现场安装调试制度，安装调试方法和措施得力，能准确把握各方面关系，根据各投标文件横向对比。 1、完整可行且针对性强，得10分。 2、较为完整、较为可行、针对性较强，得7分。 3、完整度一般、可行性一般、针对性一般，得4分。 4、未提供此项或提供的内容不符合本项目，得0分。</w:t>
            </w:r>
          </w:p>
        </w:tc>
        <w:tc>
          <w:tcPr>
            <w:tcW w:w="2792"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完整可行且针对性强，得10分   </w:t>
            </w:r>
            <w:r>
              <w:rPr>
                <w:rFonts w:hint="eastAsia" w:ascii="宋体" w:hAnsi="宋体" w:eastAsia="宋体" w:cs="宋体"/>
                <w:i w:val="0"/>
                <w:caps w:val="0"/>
                <w:color w:val="000000"/>
                <w:spacing w:val="0"/>
                <w:kern w:val="0"/>
                <w:sz w:val="21"/>
                <w:szCs w:val="21"/>
                <w:lang w:val="en-US" w:eastAsia="zh-CN" w:bidi="ar"/>
              </w:rPr>
              <w:t>(10分)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31"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较为完整、较为可行、针对性较强，得7分   </w:t>
            </w:r>
            <w:r>
              <w:rPr>
                <w:rFonts w:hint="eastAsia" w:ascii="宋体" w:hAnsi="宋体" w:eastAsia="宋体" w:cs="宋体"/>
                <w:i w:val="0"/>
                <w:caps w:val="0"/>
                <w:color w:val="000000"/>
                <w:spacing w:val="0"/>
                <w:kern w:val="0"/>
                <w:sz w:val="21"/>
                <w:szCs w:val="21"/>
                <w:lang w:val="en-US" w:eastAsia="zh-CN" w:bidi="ar"/>
              </w:rPr>
              <w:t>(7分)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32"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完整度一般、可行性一般、针对性一般，得4分   </w:t>
            </w:r>
            <w:r>
              <w:rPr>
                <w:rFonts w:hint="eastAsia" w:ascii="宋体" w:hAnsi="宋体" w:eastAsia="宋体" w:cs="宋体"/>
                <w:i w:val="0"/>
                <w:caps w:val="0"/>
                <w:color w:val="000000"/>
                <w:spacing w:val="0"/>
                <w:kern w:val="0"/>
                <w:sz w:val="21"/>
                <w:szCs w:val="21"/>
                <w:lang w:val="en-US" w:eastAsia="zh-CN" w:bidi="ar"/>
              </w:rPr>
              <w:t>(4分)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33"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lang w:val="en-US" w:eastAsia="zh-CN"/>
              </w:rPr>
            </w:pPr>
            <w:r>
              <w:rPr>
                <w:rFonts w:hint="eastAsia" w:ascii="宋体" w:hAnsi="宋体" w:eastAsia="宋体" w:cs="宋体"/>
                <w:b/>
                <w:i w:val="0"/>
                <w:caps w:val="0"/>
                <w:color w:val="000000"/>
                <w:spacing w:val="0"/>
                <w:kern w:val="0"/>
                <w:sz w:val="21"/>
                <w:szCs w:val="21"/>
                <w:lang w:val="en-US" w:eastAsia="zh-CN" w:bidi="ar"/>
              </w:rPr>
              <w:t>未提供此项或提供的内容不符合本项目，得0分   </w:t>
            </w:r>
            <w:r>
              <w:rPr>
                <w:rFonts w:hint="eastAsia" w:ascii="宋体" w:hAnsi="宋体" w:eastAsia="宋体" w:cs="宋体"/>
                <w:i w:val="0"/>
                <w:caps w:val="0"/>
                <w:color w:val="000000"/>
                <w:spacing w:val="0"/>
                <w:kern w:val="0"/>
                <w:sz w:val="21"/>
                <w:szCs w:val="21"/>
                <w:lang w:val="en-US" w:eastAsia="zh-CN" w:bidi="ar"/>
              </w:rPr>
              <w:t>(0分)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86" w:hRule="atLeast"/>
        </w:trPr>
        <w:tc>
          <w:tcPr>
            <w:tcW w:w="519" w:type="dxa"/>
            <w:shd w:val="clear" w:color="auto" w:fill="auto"/>
            <w:noWrap/>
            <w:tcMar>
              <w:top w:w="0" w:type="dxa"/>
              <w:left w:w="30" w:type="dxa"/>
              <w:bottom w:w="0" w:type="dxa"/>
              <w:right w:w="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4</w:t>
            </w:r>
          </w:p>
        </w:tc>
        <w:tc>
          <w:tcPr>
            <w:tcW w:w="483"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10</w:t>
            </w:r>
          </w:p>
        </w:tc>
        <w:tc>
          <w:tcPr>
            <w:tcW w:w="1633"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售后服务方案</w:t>
            </w:r>
          </w:p>
        </w:tc>
        <w:tc>
          <w:tcPr>
            <w:tcW w:w="3510"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000000"/>
                <w:spacing w:val="0"/>
                <w:kern w:val="0"/>
                <w:sz w:val="21"/>
                <w:szCs w:val="21"/>
                <w:lang w:val="en-US" w:eastAsia="zh-CN" w:bidi="ar"/>
              </w:rPr>
              <w:t>对售后服务机构设置、服务细节（包括服务人员的配备、响应时间、响应程度、解决问题的能力、紧急故障处理预案等）要有针对性强的，行之有效的操作服务方案，根据各投标文件横向对比。 1、方案完善且针对性强，得10分。 2、方案较完善、针对性较强，得7分。 3、方案与针对性一般，得4分。 4、未提供此项或提供的内容不符合本项目，得0分。</w:t>
            </w:r>
          </w:p>
        </w:tc>
        <w:tc>
          <w:tcPr>
            <w:tcW w:w="2792" w:type="dxa"/>
            <w:shd w:val="clear" w:color="auto" w:fill="auto"/>
            <w:tcMar>
              <w:top w:w="0" w:type="dxa"/>
              <w:left w:w="30" w:type="dxa"/>
              <w:bottom w:w="0" w:type="dxa"/>
              <w:right w:w="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方案完善且针对性强，得10分   </w:t>
            </w:r>
            <w:r>
              <w:rPr>
                <w:rFonts w:hint="eastAsia" w:ascii="宋体" w:hAnsi="宋体" w:eastAsia="宋体" w:cs="宋体"/>
                <w:i w:val="0"/>
                <w:caps w:val="0"/>
                <w:color w:val="000000"/>
                <w:spacing w:val="0"/>
                <w:kern w:val="0"/>
                <w:sz w:val="21"/>
                <w:szCs w:val="21"/>
                <w:lang w:val="en-US" w:eastAsia="zh-CN" w:bidi="ar"/>
              </w:rPr>
              <w:t>(10分)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34"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方案较完善、针对性较强，得7分   </w:t>
            </w:r>
            <w:r>
              <w:rPr>
                <w:rFonts w:hint="eastAsia" w:ascii="宋体" w:hAnsi="宋体" w:eastAsia="宋体" w:cs="宋体"/>
                <w:i w:val="0"/>
                <w:caps w:val="0"/>
                <w:color w:val="000000"/>
                <w:spacing w:val="0"/>
                <w:kern w:val="0"/>
                <w:sz w:val="21"/>
                <w:szCs w:val="21"/>
                <w:lang w:val="en-US" w:eastAsia="zh-CN" w:bidi="ar"/>
              </w:rPr>
              <w:t>(7分)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35"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方案与针对性一般，得4分   </w:t>
            </w:r>
            <w:r>
              <w:rPr>
                <w:rFonts w:hint="eastAsia" w:ascii="宋体" w:hAnsi="宋体" w:eastAsia="宋体" w:cs="宋体"/>
                <w:i w:val="0"/>
                <w:caps w:val="0"/>
                <w:color w:val="000000"/>
                <w:spacing w:val="0"/>
                <w:kern w:val="0"/>
                <w:sz w:val="21"/>
                <w:szCs w:val="21"/>
                <w:lang w:val="en-US" w:eastAsia="zh-CN" w:bidi="ar"/>
              </w:rPr>
              <w:t>(4分)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36" o:spt="1" style="height:1.5pt;width:103.0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lang w:val="en-US" w:eastAsia="zh-CN"/>
              </w:rPr>
            </w:pPr>
            <w:r>
              <w:rPr>
                <w:rFonts w:hint="eastAsia" w:ascii="宋体" w:hAnsi="宋体" w:eastAsia="宋体" w:cs="宋体"/>
                <w:b/>
                <w:i w:val="0"/>
                <w:caps w:val="0"/>
                <w:color w:val="000000"/>
                <w:spacing w:val="0"/>
                <w:kern w:val="0"/>
                <w:sz w:val="21"/>
                <w:szCs w:val="21"/>
                <w:lang w:val="en-US" w:eastAsia="zh-CN" w:bidi="ar"/>
              </w:rPr>
              <w:t>未提供此项或提供的内容不符合本项目，得0分   </w:t>
            </w:r>
            <w:r>
              <w:rPr>
                <w:rFonts w:hint="eastAsia" w:ascii="宋体" w:hAnsi="宋体" w:eastAsia="宋体" w:cs="宋体"/>
                <w:i w:val="0"/>
                <w:caps w:val="0"/>
                <w:color w:val="000000"/>
                <w:spacing w:val="0"/>
                <w:kern w:val="0"/>
                <w:sz w:val="21"/>
                <w:szCs w:val="21"/>
                <w:lang w:val="en-US" w:eastAsia="zh-CN" w:bidi="ar"/>
              </w:rPr>
              <w:t>(0分) </w:t>
            </w:r>
          </w:p>
        </w:tc>
      </w:tr>
    </w:tbl>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b/>
          <w:bCs/>
          <w:color w:val="000000"/>
          <w:kern w:val="0"/>
          <w:sz w:val="21"/>
          <w:szCs w:val="21"/>
          <w:shd w:val="clear" w:color="auto" w:fill="FFFFFF"/>
        </w:rPr>
      </w:pPr>
    </w:p>
    <w:p>
      <w:pPr>
        <w:widowControl/>
        <w:jc w:val="left"/>
        <w:rPr>
          <w:rFonts w:hint="eastAsia" w:ascii="宋体" w:hAnsi="宋体" w:eastAsia="宋体" w:cs="宋体"/>
          <w:kern w:val="0"/>
          <w:sz w:val="21"/>
          <w:szCs w:val="21"/>
        </w:rPr>
      </w:pPr>
      <w:r>
        <w:rPr>
          <w:rFonts w:hint="eastAsia" w:ascii="宋体" w:hAnsi="宋体" w:eastAsia="宋体" w:cs="宋体"/>
          <w:b/>
          <w:bCs/>
          <w:color w:val="000000"/>
          <w:kern w:val="0"/>
          <w:sz w:val="21"/>
          <w:szCs w:val="21"/>
          <w:shd w:val="clear" w:color="auto" w:fill="FFFFFF"/>
        </w:rPr>
        <w:t>技术要求 ：</w:t>
      </w:r>
    </w:p>
    <w:tbl>
      <w:tblPr>
        <w:tblStyle w:val="5"/>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31"/>
        <w:gridCol w:w="1"/>
        <w:gridCol w:w="522"/>
        <w:gridCol w:w="17"/>
        <w:gridCol w:w="975"/>
        <w:gridCol w:w="13"/>
        <w:gridCol w:w="3495"/>
        <w:gridCol w:w="17"/>
        <w:gridCol w:w="1198"/>
        <w:gridCol w:w="2"/>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trPr>
        <w:tc>
          <w:tcPr>
            <w:tcW w:w="832" w:type="dxa"/>
            <w:gridSpan w:val="2"/>
            <w:shd w:val="clear" w:color="auto" w:fill="auto"/>
            <w:tcMar>
              <w:left w:w="3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品目</w:t>
            </w:r>
          </w:p>
        </w:tc>
        <w:tc>
          <w:tcPr>
            <w:tcW w:w="522" w:type="dxa"/>
            <w:shd w:val="clear" w:color="auto" w:fill="auto"/>
            <w:tcMar>
              <w:left w:w="3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序号</w:t>
            </w:r>
          </w:p>
        </w:tc>
        <w:tc>
          <w:tcPr>
            <w:tcW w:w="1005" w:type="dxa"/>
            <w:gridSpan w:val="3"/>
            <w:shd w:val="clear" w:color="auto" w:fill="auto"/>
            <w:tcMar>
              <w:left w:w="3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配置</w:t>
            </w:r>
          </w:p>
        </w:tc>
        <w:tc>
          <w:tcPr>
            <w:tcW w:w="3495" w:type="dxa"/>
            <w:shd w:val="clear" w:color="auto" w:fill="auto"/>
            <w:tcMar>
              <w:left w:w="3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竞争性磋商文件技术参数要求</w:t>
            </w:r>
          </w:p>
        </w:tc>
        <w:tc>
          <w:tcPr>
            <w:tcW w:w="1215" w:type="dxa"/>
            <w:gridSpan w:val="2"/>
            <w:shd w:val="clear" w:color="auto" w:fill="auto"/>
            <w:tcMar>
              <w:left w:w="3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加减分标准</w:t>
            </w:r>
          </w:p>
        </w:tc>
        <w:tc>
          <w:tcPr>
            <w:tcW w:w="1455" w:type="dxa"/>
            <w:gridSpan w:val="2"/>
            <w:shd w:val="clear" w:color="auto" w:fill="auto"/>
            <w:tcMar>
              <w:left w:w="3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评审选项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highlight w:val="none"/>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highlight w:val="none"/>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highlight w:val="none"/>
              </w:rPr>
            </w:pPr>
            <w:r>
              <w:rPr>
                <w:rFonts w:hint="eastAsia" w:ascii="宋体" w:hAnsi="宋体" w:eastAsia="宋体" w:cs="宋体"/>
                <w:i w:val="0"/>
                <w:caps w:val="0"/>
                <w:color w:val="000000"/>
                <w:spacing w:val="0"/>
                <w:kern w:val="0"/>
                <w:sz w:val="21"/>
                <w:szCs w:val="21"/>
                <w:lang w:val="en-US" w:eastAsia="zh-CN" w:bidi="ar"/>
              </w:rPr>
              <w:t>标准机架式设备，配备千兆电口≥6个，接口扩展槽位≥1个，USB接口数≥2个；</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highlight w:val="none"/>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highlight w:val="none"/>
              </w:rPr>
            </w:pPr>
            <w:r>
              <w:rPr>
                <w:rFonts w:hint="eastAsia" w:ascii="宋体" w:hAnsi="宋体" w:eastAsia="宋体" w:cs="宋体"/>
                <w:sz w:val="21"/>
                <w:szCs w:val="21"/>
              </w:rPr>
              <w:pict>
                <v:rect id="_x0000_i104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防火墙吞吐量≥4G bps；最大并发连接数≥220万；每秒新建连接数≥4万。具备三年入侵防御特征库授权、三年防病毒特征库授权、三年URL分类库授权。</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04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支持基于硬件Hypervisor技术的底层虚拟化，各个虚拟防火墙之间完全隔离，可运行不同的防火墙版本；可配置任意虚拟防火墙的CPU核心数量、网络接口数量、内存大小、存储空间大小；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05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每个虚拟防火墙均提供完整的安全功能，包括防火墙、入侵防御、防病毒、上网行为管理和流控、VPN、IPv4/IPv6双栈等；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06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支持基于接口/安全域、地址、用户、服务、应用和时间的防火墙访问控制策略；</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06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支持基于接口/安全域、地址、用户、服务、应用和时间的会话控制策略，包括总连接数控制、每秒总新建连接数控制、每IP总连接数控制、每IP新建连接数控制；</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07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APT防御功能，可对exe、rtf、pdf、xls（x）、ppt（x）、doc（x）、pps（x）、swf、rar、zip等常见的格式进行动态沙箱分析，可对rtf、pdf、xls（x）、ppt（x）、doc（x）、pps（x）做PE内嵌检测，并且能指出文件偏移位置;</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07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支持策略预编译技术，在大量防火墙访问控制策略情况下整机性能不受影响；（请提供功能界面截图并加盖制造商公章）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08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支持并开通网络入侵检测及防御功能，入侵防御事件库事件数量不少于4000条；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09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highlight w:val="none"/>
                <w:lang w:val="en-US" w:eastAsia="zh-CN" w:bidi="ar"/>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highlight w:val="none"/>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highlight w:val="none"/>
                <w:lang w:val="en-US" w:eastAsia="zh-CN" w:bidi="ar"/>
              </w:rPr>
            </w:pPr>
            <w:r>
              <w:rPr>
                <w:rFonts w:hint="eastAsia" w:ascii="宋体" w:hAnsi="宋体" w:eastAsia="宋体" w:cs="宋体"/>
                <w:i w:val="0"/>
                <w:caps w:val="0"/>
                <w:color w:val="000000"/>
                <w:spacing w:val="0"/>
                <w:kern w:val="0"/>
                <w:sz w:val="21"/>
                <w:szCs w:val="21"/>
                <w:lang w:val="en-US" w:eastAsia="zh-CN" w:bidi="ar"/>
              </w:rPr>
              <w:t>可基于IP地址、网段、用户、时间、VLAN、协议类型等条件设定入侵防御模块的检测事件及响应方式；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highlight w:val="none"/>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i w:val="0"/>
                <w:caps w:val="0"/>
                <w:color w:val="000000"/>
                <w:spacing w:val="0"/>
                <w:kern w:val="0"/>
                <w:sz w:val="21"/>
                <w:szCs w:val="21"/>
                <w:highlight w:val="none"/>
                <w:lang w:val="en-US" w:eastAsia="zh-CN" w:bidi="ar"/>
              </w:rPr>
            </w:pPr>
            <w:r>
              <w:rPr>
                <w:rFonts w:hint="eastAsia" w:ascii="宋体" w:hAnsi="宋体" w:eastAsia="宋体" w:cs="宋体"/>
                <w:sz w:val="21"/>
                <w:szCs w:val="21"/>
              </w:rPr>
              <w:pict>
                <v:rect id="_x0000_i109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具备协议自动识别功能；支持自定义事件功能；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0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0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0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提供SQL注入攻击、XSS攻击的检测和防御功能，对Web服务系统提供保护。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0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支持对文件感染型病毒、蠕虫病毒、脚本病毒、宏病毒、木马、恶意软件等过滤，病毒库数量不少于1000万；</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1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支持并开通基于DPI和DFI技术的应用特征识别及行为控制，应用识别的种类不少于1000种；</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2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支持并开通基于URL分类库的WEB访问管理，URL分类库规模不少于2000万条；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2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支持并开通基于线路和多层通道嵌套的带宽管理和流量控制功能；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sz w:val="21"/>
                <w:szCs w:val="21"/>
              </w:rPr>
              <w:pict>
                <v:rect id="_x0000_i113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kern w:val="0"/>
                <w:sz w:val="21"/>
                <w:szCs w:val="21"/>
                <w:lang w:val="en-US" w:eastAsia="zh-CN" w:bidi="ar"/>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支持静态路由、动态路由（RIP、OSPF、BGP4）；</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sz w:val="21"/>
                <w:szCs w:val="21"/>
              </w:rPr>
            </w:pPr>
            <w:r>
              <w:rPr>
                <w:rFonts w:hint="eastAsia" w:ascii="宋体" w:hAnsi="宋体" w:eastAsia="宋体" w:cs="宋体"/>
                <w:sz w:val="21"/>
                <w:szCs w:val="21"/>
              </w:rPr>
              <w:pict>
                <v:rect id="_x0000_i113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kern w:val="0"/>
                <w:sz w:val="21"/>
                <w:szCs w:val="21"/>
                <w:lang w:val="en-US" w:eastAsia="zh-CN" w:bidi="ar"/>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支持基于入接口、源地址、目标地址、服务端口、应用类型的策略路由；</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sz w:val="21"/>
                <w:szCs w:val="21"/>
              </w:rPr>
            </w:pPr>
            <w:r>
              <w:rPr>
                <w:rFonts w:hint="eastAsia" w:ascii="宋体" w:hAnsi="宋体" w:eastAsia="宋体" w:cs="宋体"/>
                <w:sz w:val="21"/>
                <w:szCs w:val="21"/>
              </w:rPr>
              <w:pict>
                <v:rect id="_x0000_i114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kern w:val="0"/>
                <w:sz w:val="21"/>
                <w:szCs w:val="21"/>
                <w:lang w:val="en-US" w:eastAsia="zh-CN" w:bidi="ar"/>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支持并开通链路负载均衡，提供轮询、加权轮询、哈希等多种负载均衡算法；</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sz w:val="21"/>
                <w:szCs w:val="21"/>
              </w:rPr>
            </w:pPr>
            <w:r>
              <w:rPr>
                <w:rFonts w:hint="eastAsia" w:ascii="宋体" w:hAnsi="宋体" w:eastAsia="宋体" w:cs="宋体"/>
                <w:sz w:val="21"/>
                <w:szCs w:val="21"/>
              </w:rPr>
              <w:pict>
                <v:rect id="_x0000_i11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kern w:val="0"/>
                <w:sz w:val="21"/>
                <w:szCs w:val="21"/>
                <w:lang w:val="en-US" w:eastAsia="zh-CN" w:bidi="ar"/>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支持通过ICMP、TCP、DNS和HTTP协议实现对链路可用性的多重健康检查；</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标准机架式设备，配备千兆电口≥6个，接口扩展槽位≥1个，USB接口数≥2个；</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6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防火墙吞吐量≥4G bps；最大并发连接数≥220万；每秒新建连接数≥4万。具备三年入侵防御特征库授权、三年防病毒特征库授权、三年URL分类库授权。</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6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支持基于硬件Hypervisor技术的底层虚拟化，各个虚拟防火墙之间完全隔离，可运行不同的防火墙版本；可配置任意虚拟防火墙的CPU核心数量、网络接口数量、内存大小、存储空间大小；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7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每个虚拟防火墙均提供完整的安全功能，包括防火墙、入侵防御、防病毒、上网行为管理和流控、VPN、IPv4/IPv6双栈等；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7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支持基于接口/安全域、地址、用户、服务、应用和时间的防火墙访问控制策略；</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8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kern w:val="0"/>
                <w:sz w:val="21"/>
                <w:szCs w:val="21"/>
                <w:lang w:val="en-US" w:eastAsia="zh-CN" w:bidi="ar"/>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支持基于接口/安全域、地址、用户、服务、应用和时间的会话控制策略，包括总连接数控制、每秒总新建连接数控制、每IP总连接数控制、每IP新建连接数控制；</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sz w:val="21"/>
                <w:szCs w:val="21"/>
              </w:rPr>
            </w:pPr>
            <w:r>
              <w:rPr>
                <w:rFonts w:hint="eastAsia" w:ascii="宋体" w:hAnsi="宋体" w:eastAsia="宋体" w:cs="宋体"/>
                <w:sz w:val="21"/>
                <w:szCs w:val="21"/>
              </w:rPr>
              <w:pict>
                <v:rect id="_x0000_i119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APT防御功能，可对exe、rtf、pdf、xls（x）、ppt（x）、doc（x）、pps（x）、swf、rar、zip等常见的格式进行动态沙箱分析，可对rtf、pdf、xls（x）、ppt（x）、doc（x）、pps（x）做PE内嵌检测，并且能指出文件偏移位置;</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19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支持策略预编译技术，在大量防火墙访问控制策略情况下整机性能不受影响；（请提供功能界面截图并加盖制造商公章）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1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1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0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支持并开通网络入侵检测及防御功能，入侵防御事件库事件数量不少于4000条；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0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可基于IP地址、网段、用户、时间、VLAN、协议类型等条件设定入侵防御模块的检测事件及响应方式；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1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具备协议自动识别功能；支持自定义事件功能；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2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提供SQL注入攻击、XSS攻击的检测和防御功能，对Web服务系统提供保护。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sz w:val="21"/>
                <w:szCs w:val="21"/>
              </w:rPr>
              <w:pict>
                <v:rect id="_x0000_i122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kern w:val="0"/>
                <w:sz w:val="21"/>
                <w:szCs w:val="21"/>
                <w:lang w:val="en-US" w:eastAsia="zh-CN" w:bidi="ar"/>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支持对文件感染型病毒、蠕虫病毒、脚本病毒、宏病毒、木马、恶意软件等过滤，病毒库数量不少于1000万；</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sz w:val="21"/>
                <w:szCs w:val="21"/>
              </w:rPr>
              <w:pict>
                <v:rect id="_x0000_i123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kern w:val="0"/>
                <w:sz w:val="21"/>
                <w:szCs w:val="21"/>
                <w:lang w:val="en-US" w:eastAsia="zh-CN" w:bidi="ar"/>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支持并开通基于DPI和DFI技术的应用特征识别及行为控制，应用识别的种类不少于1000种；</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sz w:val="21"/>
                <w:szCs w:val="21"/>
              </w:rPr>
              <w:pict>
                <v:rect id="_x0000_i123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kern w:val="0"/>
                <w:sz w:val="21"/>
                <w:szCs w:val="21"/>
                <w:lang w:val="en-US" w:eastAsia="zh-CN" w:bidi="ar"/>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支持并开通基于URL分类库的WEB访问管理，URL分类库规模不少于2000万条；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sz w:val="21"/>
                <w:szCs w:val="21"/>
              </w:rPr>
              <w:pict>
                <v:rect id="_x0000_i124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kern w:val="0"/>
                <w:sz w:val="21"/>
                <w:szCs w:val="21"/>
                <w:lang w:val="en-US" w:eastAsia="zh-CN" w:bidi="ar"/>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支持并开通基于线路和多层通道嵌套的带宽管理和流量控制功能；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sz w:val="21"/>
                <w:szCs w:val="21"/>
              </w:rPr>
              <w:pict>
                <v:rect id="_x0000_i12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支持静态路由、动态路由（RIP、OSPF、BGP4）；</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5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支持基于入接口、源地址、目标地址、服务端口、应用类型的策略路由；</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6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支持并开通链路负载均衡，提供轮询、加权轮询、哈希等多种负载均衡算法；</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可基于IP地址、网段、用户、时间、VLAN、协议类型等条件设定入侵防御模块的检测事件及响应方式；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b/>
                <w:i w:val="0"/>
                <w:caps w:val="0"/>
                <w:color w:val="000000"/>
                <w:spacing w:val="0"/>
                <w:kern w:val="0"/>
                <w:sz w:val="21"/>
                <w:szCs w:val="21"/>
                <w:lang w:val="en-US" w:eastAsia="zh-CN" w:bidi="ar"/>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69" o:spt="1" style="height:1.5pt;width:128.8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70" o:spt="1" style="height:1.5pt;width:128.8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71" o:spt="1" style="height:1.5pt;width:128.8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72" o:spt="1" style="height:1.5pt;width:128.8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具备协议自动识别功能；支持自定义事件功能；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7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提供SQL注入攻击、XSS攻击的检测和防御功能，对Web服务系统提供保护。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8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支持对文件感染型病毒、蠕虫病毒、脚本病毒、宏病毒、木马、恶意软件等过滤，病毒库数量不少于1000万；</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9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支持并开通基于DPI和DFI技术的应用特征识别及行为控制，应用识别的种类不少于1000种；</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29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支持并开通基于URL分类库的WEB访问管理，URL分类库规模不少于2000万条；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2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2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0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支持并开通基于线路和多层通道嵌套的带宽管理和流量控制功能；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0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支持静态路由、动态路由（RIP、OSPF、BGP4）；</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1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支持基于入接口、源地址、目标地址、服务端口、应用类型的策略路由；</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2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支持并开通链路负载均衡，提供轮询、加权轮询、哈希等多种负载均衡算法；</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2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支持通过ICMP、TCP、DNS和HTTP协议实现对链路可用性的多重健康检查；</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3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支持基于威胁情报云的动态防护功能，防火墙支持将用户对互联网的访问信息发送至威胁情报云进行实时情报查询及防护；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3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支持SD-WAN功能，可对SD-WAN隧道的时延、抖动、带宽占用率、丢包率等提供可视化展示；（请提供功能界面截图并加盖制造商公章）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4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支持DNS透明代理功能，可将指定范围内的DNS请求自动重定向至管理员指定的DNS服务器，且支持多台DNS服务器的负载均衡；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支持标准DNS服务器功能，支持多种DNS 记录 ，包括A ，NS，CNMAE，TXT，MX，PTR记录；（请提供功能界面截图并加盖制造商公章）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5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支持基于WEB和命令行的设备管理模式，WEB界面和命令行模式下均可实现对设备所有功能的管理配置；</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6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整机威胁统计和展示，包括基于地理位置的威胁地图展示、基于威胁级别和威胁类型的统计分析、基于威胁事件源/目的主机的TOP10统计展示、基于具体威胁事件/威胁类型的TOP10统计展示等，统计展示的时间周期包括1小时/1天/7天/30天；</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支持基于流量的TOP100用户和TOP100应用的流量曲线图，流量曲线图的统计周期包括小时、天、7天和30天；</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支持基于并发会话数量的TOP100用户和TOP100应用的并发数量曲线图，并发数量曲线图的统计周期包括小时、天、7天和30天；</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bookmarkStart w:id="0" w:name="_GoBack"/>
            <w:bookmarkEnd w:id="0"/>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标准2U机架式设备，≥1个10/100/1000 Base-T带外管理口，≥1个10/100/1000 Base-T HA口，≥4个具备BYPASS功能的10/100/1000Base-T接口，≥1个网络接口扩展槽位，≥2个USB口；</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39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整机检测能力≥6Gbps、最大并发连接数≥300万、每秒新建连接数≥1.5万；</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3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3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0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提供三年硬件维保服务，三年入侵检测特征库升级服务。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0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系统入侵防御事件库事件数量不少于5000条，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1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系统应支持自定义事件升级内容。升级界面中至少包含高中低三种级别事件的升级启用选项；</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2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无线攻击检测和防护功能扩展，可手工或自动识别和区分内部AP和外部AP，也可以手工或自动识别合法终端，并基于此设定无线准入策略，通过射频信号阻止非法AP、终端的接入。支持无线扫描、欺骗、DoS、破解等常见无线网络攻击行为的检测、告警、阻断功能，同时支持多种类型流氓AP的检测与阻断；（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2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未知C&amp;C通道（隐蔽通道）检测功能，能够提供C&amp;C通道的危险级别、连接建立时间、连接持续时间、控制端IP地址和端口、受控端IP地址和端口等C&amp;C通道信息并提供各种响应动作包括阻断会话、临时阻断和抓包分析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3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系统应支持单独的恶意样本检测规则升级功能，方便对恶意样本检测功能进行扩充；</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3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系统应支持恶意样本自学习功能，除通过网络文件捕获外，还支持通过系统直接上传文件，自动识别黑白文件并提供简要信息。</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4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系统应支持syslog格式修改功能，通过对日志内容裁剪、修改次序，满足用户安全管理平台日志格式要求。（请提供功能界面截图并加盖制造商公章）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系统应支持与恶意代码动态检测系统联动。系统将流经的http、ftp、邮件协议中包含的office文档、图片文档及压缩文档提交给APT检测系统，并可查询APT的检测结果；</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5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系统应具备网络准入控制能力，通过和终端管理系统联动，拒绝不安全主机连入网络；</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6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系统应具备终端和服务器环境感知能力，通过主动扫描和扫描结果导入获得终端环境情况；</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系统应支持QQ和MSN应用识别功能，支持黑白名单功能，阻止或允许部分帐号登录；</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系统应支持弱口令检测功能，需支持至少8种网络协议并支持至少7种弱口令检测元素，文字说明支持的网络协议和定义弱口令的检测元素。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针对SQL注入和XSS攻击，设备应提供在线事件分析功能，至少提供攻击方法、攻击字段和攻击域、影响的数据库等；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系统应支持多种防web扫描能力，包括爬虫、CGI和漏洞扫描等，并支持设置至少4个不同级别的扫描容忍度/扫描敏感度；</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系统应支持端口聚合/链路捆绑协议，并提供手工方式和LACP两种配置方式；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4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4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系统应支持邮件内容过滤功能，有效防止恶意邮件及信息外泄。可根据邮件SMTP命令、发件人、主题、附件、IP及邮件大小进行过滤；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4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系统应支持敏感信息防护功能，识别信息和文件中的关键字、身份证、手机号码、固定电话号码、银行卡、IP地址等敏感信息，并支持文件指纹识别和白名单功能；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系统应支持WEB登录图像验证码功能，防止暴力破解；</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1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系统应支持在线管理员数目限制和管理员唯一性检查功能，提高系统管理的安全性；</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2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系统应支持定期修改密码功能；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2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系统应支持历史入侵事件处理功能，直接对历史事件进行分析和处理，并用于未来事件检测。并可以查询处理情况；</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3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系统应支持取证报文高级报文分析功能。通过系统自身的类wireshark分析界面，供使用者和分析者使用，无须依赖第三方报文分析软件；（请提供功能界面截图并加盖制造商公章）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3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系统应支持本地日志及SYSLOG日志发送，支持向至少3个syslog服务器发送日志；</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4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系统应支持syslog格式修改功能，通过对日志内容裁剪、修改次序，满足用户安全管理平台日志格式要求；</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系统应支持报表个性化设置，通过自定义报表生成单位、报表生成人、单位logo和安全摘要信息等信息，快速生成符合单位特点的报告，减少工作量；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5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系统应提供定期自定发送报表功能，通过邮件将html、doc、xls、CSV和pdf格式报表发送给管理员；</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6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要求可扩展支持对视频网络的监控，并可以监控摄像头的状态；</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内网入侵防御系统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1U标准机架式，专用千兆硬件平台和安全操作系统，≥6个千兆电口，≥1个管理口，≥2个USB接口，系统内置数据库，无需单独安装或购买数据库；≥存储容量2TB，日志处理性能≥2000EPS；</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支持SNMP Trap、Syslog、ODBCJDBC、文件文件夹、WMI、FTP、SFTP、NetBIOS、OPSEC等多种方式完成日志收集功能。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日志审计中心可以集中对独立安装的日志采集器进行统一管理，能够对日志的解析策略进行统一下发。</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5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5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配置审计对象授权≥130个，支持单级部署和级联部署，支持分布式部署。</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5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支持SNMP Trap、Syslog、ODBCJDBC、文件文件夹、WMI、FTP、SFTP、NetBIOS、OPSEC等多种方式完成日志收集功能；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资产模块支持对资产的ping、telnet和远程访问等功能；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能够根据收到事件的设备地址自动识别新的资产并自动添加到资产库中；</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对不支持的事件类型提供可扩展功能；支持长安全事件格式；对日志设备类型、日志类型、日志级别等可进行重定义；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系统提供基于资产的拓扑视图，可以按列表和拓扑两种模式显示资产拓扑节点；（请提供功能界面截图并加盖制造商公章）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3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支持日志源管理功能，对断点日志源可以设置产生告警，单个日志源设备查看该设备最近7天的事件趋势；</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3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系统需内置不同分析场景，包括各种实时分析场景、历史统计场景、实时统计等。并支持支持自定义场景；</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4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可以对选中的日志提供在线/离线地图定位、源IP与目的IP分布走向的视网膜图展示、描述日志之间行为相关关系的事件拓扑图等多种分析工具；</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提供实时和历史2种关联分析功能；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5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日志可加密压缩传输，保证数据的完整性和机密性；（请提供功能界面截图并加盖制造商公章）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6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在编辑规则条件的时候，可以针对事件属性引用规则、应用资产属性、引用资源；</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可以将日志中的IP地址、端口、时间等信息进行资源自定义，为规则所引用；</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告警动作支持告警重定义、弹出提示框、发出警示音、发送邮件、发送SNMP Trap、发送短信、执行命令脚本、设备联动、发送飞鸽传书、发送Syslog等方式、加入观察列表、从观察列表中删除；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能够显示告警状态雷达图，日志趋势曲线图；最近事件览图；最近一段时间不同日志分类的日志数量，不同等级的日志的数量，事件EPS曲线；</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支持报表调度，即报表可设置首次生成时间和间隔生成时间，生成后可指定直接发送到接收人邮箱；</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系统提供基于图形化方式的规则编辑器；</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6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6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内置Cisco PIX和交换机的事件编码知识库；内置Windows、Linux、Solaris、AIX操作系统的事件ID知识库；内置Oracle、SQL Server、MySQL、Informix、DB2数据库的事件编码知识库；能够查看系统内置的事件库中事件类型名称及其描述信息；（请提供功能界面截图并加盖制造商公章）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6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内网日志审计系统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机架式软硬一体设备，具备液晶屏，用于快速查看系统状态；提供千兆电口≥6个，接口板扩展插槽≥2个。</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字符协议并发≥800个，图形协议协议并发≥200个；硬盘≥1TB。</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实配可管理设备数≥100点，≥3个 管理员专用双因素认证USBKEY，≥2个运维人员专用双因素认证USBKEY。提供三年硬件维保服务、原厂安装服务。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支持业务管理组：分属不同业务管理组的业务管理员只能管理所在业务管理组内的用户、资源、策略和审计管理，适用于不同的管理部门有独立的管理员，运维人员，资源和审计管理要求的场景；</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支持C/S客户端模式：提供C/S客户端功能，用于运维人员和管理员通过C/S客户端登录进行运维操作和管理操作，整个运维过程不依赖任何Active或Java控件；（请提供功能界面截图并加盖制造商公章）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支持管理员通过WEB界面自定义上传用户手册、C/S客户端，保证使用手册及客户端的及时更新；（请提供功能界面截图并加盖制造商公章）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支持从AD域抽取组织机构和用户账号，方便快速建立组织机构和用户账号；</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5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支持用户客户端IP和MAC限制，非法地址无法登录；</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6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支持扫描本地运维工具并进行配置保存，简化运维人员使用配置过程；</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支持不同的资源使用相同的IP或域名，便于同一资源按照不同的服务类型进行分类管理；</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支持改密的资源包括：Linux、Unix、Windows（采用RPC方式）、AIX以及数据库Oracle、SqlServer、PostgreSQL、MySql、DB2、Informix 、SYBASE；</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支持自定义系统logo图片，无需定制开发；</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能够实现数据库命令级审计，支持的数据库类型包括：Oracle（支持ORACLE RAC）、SQL Server、IBM DB2、Sybase、IBM Informix Dynamic Server、MySQL、PostgreSQL、teradata，不需采用数据镜像方式实现，以免增加部署的复杂性和网络负担；</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支持字符协议SSHv1、SSHv2、TELNET、RLOGIN和文件传输协议FTP、SFTP的协议审计，审计详细的操作语句和操作语句的执行结果；</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7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7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支持RDP、VNC图形操作过程中键盘输入操作记录和鼠标点击行为记录，并支持开启或关闭键盘输入审计功能；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7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支持RDP窗口标题审计，并支持通过窗口标题内容检索定位回放；</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支持对剪贴板拷贝文件行为和文本信息内容的记录，并支持通过搜索文本内容关键字定位审计回放；</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RDP协议支持windows服务端开启安全层SSL加密，加密级别符合FIPS标准，允许运行使用网络级别身份验证的远程桌面的计算机连接，以满足运维过程安全性的更高要求；</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支持应用发布防跳转：通过应用发布只能访问已授权资源，无法通过应用工具新建未授权资源进行跳转连接</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支持web页面防跳转功能，进行http/https访问过程中，运维人员仅允许访问授权地址；</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应用发布剪贴板单向控制，提升运维过程数据安全的管控能力；</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支持会话协议回放空闲时间过滤，应用发布图像操作回放支持操作空闲过滤；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支持审计查询关键字和结果显示支持多种编码(UTF-8,Big5,EUC-JP,EUC-KR,GB2312,GB18030,ISO-8859-2,KOI8-R,KS_C_5601_1987,Shift_JIS,Window-874)，由用户自主选择；</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支持通过账号核查报表统计幽灵账号、僵尸账号、孤儿账号，快速发现账号异常情况；</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支持双因素认证：支持对不同用户设置不同认证方式组合的双因素认证；</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支持用户属性中手机号码和邮箱地址作为主账号身份登录；</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支持用户忘记登录密码时，可通过邮件或短信方式获取验证码，验证通过后重置登录密码；</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支持命令策略中对违规或高危指令支持正则表达式设置匹配规则；</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支持TELNET、SSH协议使用SecureCRT工具批量登录目标资源，并支持对多台主机批量执行操作指令；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支持修改系统自身对外提供服务的默认端口，以满足不同环境的部署要求；</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支持网口聚合功能，支持热备模式和负载均衡模式，通过网口聚合增加链路性能、提高端口可用性；（请提供功能界面截图并加盖制造商公章）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8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8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空间自管理功能，存储空间不足时能够自动清理历史数据，并支持设置触发清理的存储空间阀值；</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8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支持以Syslog对外发送登录日志、业务管理日志和运维审计日志；</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内网运维审计系统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支持部署在Xen、KVM、VMware平台。</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支持agent、vtap，云平台自身导流等多种流量接入方式。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支持Gre、NvGre、Vxlan等多种流量封装方式的解析。</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提供三年维保服务、原厂安装服务。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支持按照风险级别进行告警，告警方式支持界面告警、Syslog告警、SNMP trap告警、短信告警、邮件告警；（请提供功能界面截图并加盖制造商公章）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支持按时间、级别、源目的IP、源目的MAC、协议名、源目的端口为条件进行查询；</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支持Oracle、SQL-Server、DB2、Informix、Sybase、MySQL、PostgreSQL、Teradata、Cache等主流数据库审计；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支持人大金仓、达梦、南大通用、神通数据库等国产数据库审计；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支持MongoDB数据库、Redis数据库、Elasticsearch数据库、HBase数据库、Hive数据库审计；（请提供功能界面截图并加盖制造商公章）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支持生成Word、PDF、Eecel、HTML格式的报表导出；</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支持与APT检测产品的联动、与WAF产品联动；（请提供功能界面截图并加盖制造商公章）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支持审计HTTP/HTTPS协议的URL、访问模式、cookie、页面内容、Post内容；</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支持对Oracle数据库状态的自动监控，可监控会话数、连接进程、CPU和内存占用率等信息；</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19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19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支持数据库存储过程自动获取及内容审计；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19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提供对数据库返回码的知识库和实时说明，帮助管理员快速对返回码进行识别；</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支持访问数据库的源主机名、源主机用户、SQL操作响应时间、数据库操作成功、失败的审计；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支持数据库操作类、表、视图、索引、触发器、存储过程、游标、事物等各种对象的SQL操作审计；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支持审计系统扩展，可采用大数据平台存储和分析审计日志，极大的扩展存储空间和分析能力；</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数据库审计策略支持数据库客户端软件名称、数据库名、数据库表名、数据库字段名、数据库返回码作为响应条件；</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内网数据库审计系统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提供三年维保服务，提供合法渠道来源证明，如生产商合同、代理协议、发票等；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标准1U机架式设备，标配≥1个10/100/1000M管理口（可做扫描口），≥5个100/1000M扫描电口，≥1个RJ45 Console口，≥2个USB接口，≥1个接口扩展插槽；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可扫描≥300个IP地址，具体IP地址不限，并发扫描≥40IP。三年漏洞特征库升级三年硬件维保；</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漏洞扫描方法应不少于 60000种；</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集成系统漏洞扫描、Web应用扫描、基线核查于一体。</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支持Windows域扫描技术，利用域管理员权限使扫描更深入、更准确；</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漏洞库与CVE、CNCVE、CNNVD和BUGTRAQ等国际、国内标准兼容；</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支持扫描IPv6环境中的设备、系统；</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支持云平台扫描，漏洞覆盖OpenStack 、KVM、Vmware、Xen等主流的云计算平台；（请提供功能界面截图并加盖制造商公章）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0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网站开源架构类扫描：支持phpmyadmin、WordPress 等的扫描，支持python的多个模块的漏洞扫描，如audioop模块 、audioop模块 、rgbimg模块的漏洞；</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0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支持大华、海康等视频监控类设备扫描。（请提供功能界面截图并加盖制造商公章）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0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支持扫描任务预计所需剩余时间显示；</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支持对主流数据库的识别与扫描，包括：Oracle、Sybase、SQL Server、DB2、MySQL等，能够扫描的数据库漏洞扫描方法不小于1100种。</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支持云计算平台扫描策略；</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支持对部门和资产的添加、删除、编辑等操作，以及对资产的属性自定义功能；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支持35种以上默认扫描策略模板，如常规安全扫描，中高危漏洞扫描，高危漏洞扫描，web服务组件扫描，网络设备扫描，云平台漏洞扫描，虚拟化扫描，主机信息收集，攻击性扫描，SQL SERVER 数据库扫描，Apple类扫描，视频监控类扫描等等，同时针对市场应急响应的漏洞提供应急响应策略模板；（请提供功能界面截图并加盖制造商公章）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报告中的漏洞应具备统一的CVSS国际标准评分，以准确衡量漏洞的危险级别，为漏洞修补工作的优先级提供指导；</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应保证至少每周一次的漏洞库更新，并保证紧急的、重要的漏洞做到随时更新。</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支持扫描任务预计所需剩余时间显示，支持实时提醒当前的系统消息，包括报表下载消息、升级内容消息、日志下载消息等；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支持检测SQL注入漏洞、命令注入漏洞、CRLF注入漏洞、LDAP注入漏洞、XSS跨站脚本漏洞、路径遍历漏洞、信息泄漏漏洞、URL跳转漏洞、文件包含漏洞、应用程序漏洞、文件上传漏洞等。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支持漏洞验证功能，在扫描结束后，能够对结果中的重要漏洞进行现场验证，展示漏洞利用过程和风险；</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支持灵活的扫描任务制定功能，可设定检测开始时间、检测入口地址、网站COOKIE、检测周期、任务模式、User_Agent设置、发包限速设置、最大检测页面数、漏洞类型设置等；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支持Ping、HTTP、GET请求等网站安全监控功能；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支持用户自定义分布式节点监控服务器的云监控模式；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支持当前网页和快照的文本和图片对比，不同的文本区域应使用不同颜色标出；</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网页的链接可以从扫描结果中导入。</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1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支持配置多个DNS服务器，对各DNS服务器的解析结果进行对比；（请提供功能界面截图并加盖制造商公章）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1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1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对解析到的异常DNS地址进行邮件报警；</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要求本设备扩展支持配置核查功能，无需额外额设备或软件，具备Wlan设备安全配置核查，包括：邦讯、H3C、中兴、国人、思科、傲天、华为、大唐；</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支持大华、海康等视频监控类设备扫描；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漏洞扫描系统</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管理中心支持Windows系统、Linux系统以及国产化系统；</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Windows客户端支持版本：Windows XP SP3 (32位)、Windows 7 (32/64位)、Windows 10 (32/64位)、Windows Server 2003 (32位)、Windows Server 2008 (32/64位)、Windows Server 2012 (64位)、Windows Server 2016 (64位)、Windows Server 2019 (64位)；</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提供250点win系列客户端授权及三年病毒库升级服务，50点Linux系列客户端授权及三年病毒库升级服务；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Linux客户端支持版本：CentOS 6.0 x86_64（及以上）、Redhat 6.7 x86_64（及以上）、SUSE 13.2 x86_64（及以上）、Ubuntu 14.04.4 x86_64（及以上）、Fedora release 23 x86_64（及以上）；</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虚拟化平台支持版本：VMware workstation，版本建议：9.0以上；</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VMware ESXi，版本建议：6.0以上，Oracle VirtualBox，版本建议：4.3.10以上，华为FusionSphere平台，华三云资源管理平台；</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有良好的可扩展性和易用性，支持大型网络跨地域、跨网段的部署和管理，支持多级级联架构，支持C/S及B/S两种模式对客户端进行管理；</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管理端、客户端安装时无需依赖任何第三方组件，如IIS、SQL数据库等；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安全管理，支持三权分立及设置不同权限层级用户的访问和编辑权限集合，控制用户可以操作和查看的功能信息，避免非授权人员使用引发的安全风险；</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全面直观地展现整个系统的安全情况，包括：全网安全概况、威胁趋势、实时动态、常用功能、部署信息、终端版本比例等，让管理员能够轻松地掌握系统的总体安全情况；</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支持IP自动分组，设置IP自动分组规则后，IP段内的未分组终端将自动分组；</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2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支持批量导入导出：组织架构、自动分组；</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2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2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支持越级管控终端，可在上级中控直接管理下级中控终端；</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具备病毒文件审计追踪能力，可智能定位病毒，及早处理感染源，减少病毒爆发造成的损失；</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具备自定义病毒处理方式的能力，如通过服务器设置和下发查杀指令或定时扫描等方式发现了病毒，可设置是否直接自动清除；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1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详细日志：可展示所有终端的操作日志，通过触发原因，操作类型，操作状态，时间戳，操作员账户，终端名等搜索条件来筛选用户需要的信息，筛选完成后，可导出数据报表；</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2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服务IP设置：具备手动修改升级服务器、补丁服务器、云查服务器地址的能力。通过中控设置后，可同步到客户端；</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3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可以设定日志储存时间。防止过多数据长期占用服务器储存空间；</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可配置邮件服务器，告警条件设定。当触发告警条件时，自动发邮件提醒管理员处理，包括，离线告警、威胁事件告警、授权到期提醒；</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具备多个自主研发的本地引擎，如人工智能启发式引擎Matrix、狩猎者引擎 V-Hunter、特征云引擎MDC、多步主防技术MAD等；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杀毒软件具备机器学习能力，要求在断网状态下具备不依赖病毒库特征，而采用人工智能识别方式对未知病毒进行查杀；</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产品具备多引擎查杀能力，且引擎可配置；</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高级忽略规则：即进程白名单。从驱动层放过进程。支持多种方式加白：路径、扩展名、文件名；</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内网杀毒软件</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针对防御勒索软件攻击，提供全方位一体化解决方案。可以实现开启与关闭：文件保险、数据备份、文件诱捕能力；</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内网核心交换机</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性能：交换容量≥598Gbps，转发性能≥222Mpps</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内网核心交换机</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表项：MAC地址表≥64K、路由表容量≥32K</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内网核心交换机</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接口类型：≥24个GE端口，4个万兆SFP+口，2个40G QSFP+口，1个RJ-45 Console口， 1个Mini USB</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内网核心交换机</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支持横向虚拟化≥9台设备，最大堆叠带宽≥160G，支持纵向虚拟化技术</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3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内网核心交换机</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为了适应机房空间需求，要求本次设备高度≤1U</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3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3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内网核心交换机</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支持OpenFlow 1.3标准、支持TRILL</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内网核心交换机</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支持IPv4静态路由、RIP V1/V2、OSPF、BGP、支持IPv6静态路由、RIPng、OSPFv3、BGP4+</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内网核心交换机</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支持基于第二层、第三层和第四层的ACL；整机提供ACL条目数不小于4K条；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1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内网核心交换机</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防雷：支持≥8KV业务端口防雷能力</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2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标准1U设备，配备千兆电口≥6个， SPF+万兆接口≥2个，接口扩展槽位≥2个，USB接口数≥2个；</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3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防火墙吞吐量≥6G bps；最大并发连接数≥300万；每秒新建连接数≥6万。具备三年入侵防御特征库授权、三年防病毒特征库授权、三年URL分类库授权；</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3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支持基于硬件Hypervisor技术的底层虚拟化，各个虚拟防火墙之间完全隔离，可运行不同的防火墙版本；可配置任意虚拟防火墙的CPU核心数量、网络接口数量、内存大小、存储空间大小；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4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每个虚拟防火墙均提供完整的安全功能，包括防火墙、入侵防御、防病毒、上网行为管理和流控、VPN、IPv4/IPv6双栈等；</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4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支持基于接口/安全域、地址、用户、服务、应用和时间的防火墙访问控制策略；</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支持基于接口/安全域、地址、用户、服务、应用和时间的会话控制策略，包括总连接数控制、每秒总新建连接数控制、每IP总连接数控制、每IP新建连接数控制；</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APT防御功能，可对exe、rtf、pdf、xls（x）、ppt（x）、doc（x）、pps（x）、swf、rar、zip等常见的格式进行动态沙箱分析，可对rtf、pdf、xls（x）、ppt（x）、doc（x）、pps（x）做PE内嵌检测，并且能指出文件偏移位置;</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支持策略预编译技术，在大量防火墙访问控制策略情况下整机性能不受影响；（请提供功能界面截图并加盖制造商公章）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支持并开通网络入侵检测及防御功能，入侵防御事件库事件数量不少于4000条；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可基于IP地址、网段、用户、时间、VLAN、协议类型等条件设定入侵防御模块的检测事件及响应方式；</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具备协议自动识别功能；支持自定义事件功能；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提供SQL注入攻击、XSS攻击的检测和防御功能，对Web服务系统提供保护。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4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支持对文件感染型病毒、蠕虫病毒、脚本病毒、宏病毒、木马、恶意软件等过滤，病毒库数量不少于1000万；</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4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4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支持并开通基于DPI和DFI技术的应用特征识别及行为控制，应用识别的种类不少于1000种；</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支持并开通基于URL分类库的WEB访问管理，URL分类库规模不少于2000万条；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支持并开通基于线路和多层通道嵌套的带宽管理和流量控制功能；</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1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支持静态路由、动态路由（RIP、OSPF、BGP4）；</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2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支持基于入接口、源地址、目标地址、服务端口、应用类型的策略路由；</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3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支持并开通链路负载均衡，提供轮询、加权轮询、哈希等多种负载均衡算法；</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3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支持通过ICMP、TCP、DNS和HTTP协议实现对链路可用性的多重健康检查；</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4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支持基于威胁情报云的动态防护功能，防火墙支持将用户对互联网的访问信息发送至威胁情报云进行实时情报查询及防护；</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4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支持SD-WAN功能，可对SD-WAN隧道的时延、抖动、带宽占用率、丢包率等提供可视化展示；（请提供功能界面截图并加盖制造商公章）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5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支持DNS透明代理功能，可将指定范围内的DNS请求自动重定向至管理员指定的DNS服务器，且支持多台DNS服务器的负载均衡；</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6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支持标准DNS服务器功能，支持多种DNS 记录 ，包括A ，NS，CNMAE，TXT，MX，PTR记录；（请提供功能界面截图并加盖制造商公章）</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rightChars="0"/>
              <w:rPr>
                <w:rFonts w:hint="eastAsia" w:ascii="宋体" w:hAnsi="宋体" w:eastAsia="宋体" w:cs="宋体"/>
                <w:color w:val="000000"/>
                <w:kern w:val="0"/>
                <w:sz w:val="21"/>
                <w:szCs w:val="21"/>
              </w:rPr>
            </w:pPr>
            <w:r>
              <w:rPr>
                <w:rFonts w:hint="eastAsia" w:ascii="宋体" w:hAnsi="宋体" w:eastAsia="宋体" w:cs="宋体"/>
                <w:sz w:val="21"/>
                <w:szCs w:val="21"/>
              </w:rPr>
              <w:pict>
                <v:rect id="_x0000_i256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2" w:type="dxa"/>
            <w:gridSpan w:val="2"/>
            <w:vMerge w:val="continue"/>
            <w:shd w:val="clear" w:color="auto" w:fill="FFFFFF"/>
            <w:noWrap/>
            <w:tcMar>
              <w:left w:w="30" w:type="dxa"/>
            </w:tcMar>
            <w:vAlign w:val="center"/>
          </w:tcPr>
          <w:p>
            <w:pPr>
              <w:jc w:val="left"/>
              <w:rPr>
                <w:rFonts w:hint="eastAsia" w:ascii="宋体" w:hAnsi="宋体" w:eastAsia="宋体" w:cs="宋体"/>
                <w:color w:val="000000"/>
                <w:kern w:val="0"/>
                <w:sz w:val="21"/>
                <w:szCs w:val="21"/>
              </w:rPr>
            </w:pPr>
          </w:p>
        </w:tc>
        <w:tc>
          <w:tcPr>
            <w:tcW w:w="522" w:type="dxa"/>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100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49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支持基于WEB和命令行的设备管理模式，WEB界面和命令行模式下均可实现对设备所有功能的管理配置；</w:t>
            </w:r>
          </w:p>
        </w:tc>
        <w:tc>
          <w:tcPr>
            <w:tcW w:w="121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leftChars="0" w:right="0" w:rightChars="0" w:firstLine="0" w:firstLineChars="0"/>
              <w:jc w:val="left"/>
              <w:rPr>
                <w:rFonts w:hint="eastAsia" w:ascii="宋体" w:hAnsi="宋体" w:eastAsia="宋体" w:cs="宋体"/>
                <w:color w:val="000000"/>
                <w:kern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5"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color w:val="000000"/>
                <w:kern w:val="0"/>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整机威胁统计和展示，包括基于地理位置的威胁地图展示、基于威胁级别和威胁类型的统计分析、基于威胁事件源/目的主机的TOP10统计展示、基于具体威胁事件/威胁类型的TOP10统计展示等，统计展示的时间周期包括1小时/1天/7天/30天；</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支持基于流量的TOP100用户和TOP100应用的流量曲线图，流量曲线图的统计周期包括小时、天、7天和30天；</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4"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支持基于并发会话数量的TOP100用户和TOP100应用的并发数量曲线图，并发数量曲线图的统计周期包括小时、天、7天和30天；</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5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5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4"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2U上架设备，≥1个10/100/1000 Base-T带外管理口，≥1个10/100/1000 Base-T HA口，≥4个具备BYPASS功能的10/100/1000Base-T接口，≥1个网络接口扩展槽位，含嵌入式管理控制中心软件一套。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吞吐量≥3G bps；最大并发连接数≥200万；每秒新建连接数≥1.5万；</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提供三年特征库升级授权、三年硬件维保服务、原厂安装服务。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1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4"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支持透明、代理模式、旁路部署、单臂部署、策略路由部署；</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2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支持智能部署，上线WAF设备能够自动感知Web网站IP和端口；</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3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支持安装向导式部署，按照该部署方式可直接部署完成；</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3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4"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支持获取Web安全事件的原始攻击信息；</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4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支持NAT环境下的用户识别能力；</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4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支持对Web相关应用协议进行自定义，并提供详细协议分析变量；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5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具备SQL注入攻击的检测与防御能力，专利级别防护能力；</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6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具备XSS攻击的检测与防御能力，专利级别防护能力；</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6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6"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具蜜罐检测功能，诱使攻击方对它实施攻击，从而可以对攻击行为进行捕获和阻断；</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7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具备弱口令防护功能，可检测用户使用弱口令登录、检测用户注册密码强度等功能；（请提供功能界面截图并加盖制造商公章）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7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产品提供API防护功能，支持JSON、XML格式可以覆盖大部分常用API接口；（请提供功能界面截图并加盖制造商公章）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8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2"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提供一键关停、一键锁定功能，在敏感时期可以一键配置禁止用户访问网站或将网站一键切换到维护模式；（请提供功能界面截图并加盖制造商公章）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8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4"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具备Web恶意扫描防护的检测与防御能力，专利级别防护能力；</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9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具备HTTP协议详细字段分析能力同时支持自学习功能；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6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6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0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8"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具备XML DoS检测与防御能力；</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0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支持针对指定的URL页面，对HTTP请求信息中的方法以及参数长度等信息进行检测；</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1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7"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具备恶意文件检测功能，可对文件进行检测看是否恶意文件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1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支持Web表单关键字过滤功能；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2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6"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具备多设备拓扑显示功能，可以在界面上以图形化的方式显示当前的部署拓扑；</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3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具备业务合规功能，可对业务进行恶意试探、恶意撞库、恶意登录等行为进行检测及拦截；</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3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6"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具备源访问区域控制功能，可按照国家、省进行地址访问限制，防止区域性攻击对Web网站造成影响；</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4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具备Web环境感知功能，自动识别被保护服务器操作系统、服务器类型、语言、中间件；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4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提供产品联动功能，应能够与业务审计系统、入侵检测系统、威胁情报库联动，实现一体化综合安全防护；</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5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6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4"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Web应用防火墙</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6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标准2U机架式设备，≥1个10/100/1000 Base-T带外管理口，≥1个10/100/1000 Base-T HA口，≥4个具备BYPASS功能的10/100/1000Base-T接口，≥1个网络接口扩展槽位，≥2个USB口；</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7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整机检测能力≥6Gbps、最大并发连接数≥300万、每秒新建连接数≥1.5万；</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7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提供三年硬件维保服务，三年入侵检测特征库升级服务。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8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系统入侵防御事件库事件数量不少于5000条，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9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7"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系统应支持自定义事件升级内容。升级界面中至少包含高中低三种级别事件的升级启用选项；</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9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9"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无线攻击检测和防护功能扩展，可手工或自动识别和区分内部AP和外部AP，也可以手工或自动识别合法终端，并基于此设定无线准入策略，通过射频信号阻止非法AP、终端的接入。支持无线扫描、欺骗、DoS、破解等常见无线网络攻击行为的检测、告警、阻断功能，同时支持多种类型流氓AP的检测与阻断；（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7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7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0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5"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未知C&amp;C通道（隐蔽通道）检测功能，能够提供C&amp;C通道的危险级别、连接建立时间、连接持续时间、控制端IP地址和端口、受控端IP地址和端口等C&amp;C通道信息并提供各种响应动作包括阻断会话、临时阻断和抓包分析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0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系统应支持单独的恶意样本检测规则升级功能，方便对恶意样本检测功能进行扩充；</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1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系统应支持恶意样本自学习功能，除通过网络文件捕获外，还支持通过系统直接上传文件，自动识别黑白文件并提供简要信息。</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2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系统应支持syslog格式修改功能，通过对日志内容裁剪、修改次序，满足用户安全管理平台日志格式要求。（请提供功能界面截图并加盖制造商公章）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2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系统应支持与恶意代码动态检测系统联动。系统将流经的http、ftp、邮件协议中包含的office文档、图片文档及压缩文档提交给APT检测系统，并可查询APT的检测结果；</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3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系统应具备网络准入控制能力，通过和终端管理系统联动，拒绝不安全主机连入网络；</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3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系统应具备终端和服务器环境感知能力，通过主动扫描和扫描结果导入获得终端环境情况；</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4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系统应支持QQ和MSN应用识别功能，支持黑白名单功能，阻止或允许部分帐号登录；</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系统应支持弱口令检测功能，需支持至少8种网络协议并支持至少7种弱口令检测元素，文字说明支持的网络协议和定义弱口令的检测元素。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5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针对SQL注入和XSS攻击，设备应提供在线事件分析功能，至少提供攻击方法、攻击字段和攻击域、影响的数据库等；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6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系统应支持多种防web扫描能力，包括爬虫、CGI和漏洞扫描等，并支持设置至少4个不同级别的扫描容忍度/扫描敏感度；</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系统应支持端口聚合/链路捆绑协议，并提供手工方式和LACP两种配置方式；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系统应支持邮件内容过滤功能，有效防止恶意邮件及信息外泄。可根据邮件SMTP命令、发件人、主题、附件、IP及邮件大小进行过滤；</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系统应支持敏感信息防护功能，识别信息和文件中的关键字、身份证、手机号码、固定电话号码、银行卡、IP地址等敏感信息，并支持文件指纹识别和白名单功能；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系统应支持WEB登录图像验证码功能，防止暴力破解；</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系统应支持在线管理员数目限制和管理员唯一性检查功能，提高系统管理的安全性；</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8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系统应支持定期修改密码功能；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8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系统应支持历史入侵事件处理功能，直接对历史事件进行分析和处理，并用于未来事件检测。并可以查询处理情况；</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系统应支持取证报文高级报文分析功能。通过系统自身的类wireshark分析界面，供使用者和分析者使用，无须依赖第三方报文分析软件；（请提供功能界面截图并加盖制造商公章）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系统应支持本地日志及SYSLOG日志发送，支持向至少3个syslog服务器发送日志；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系统应支持syslog格式修改功能，通过对日志内容裁剪、修改次序，满足用户安全管理平台日志格式要求；</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系统应支持报表个性化设置，通过自定义报表生成单位、报表生成人、单位logo和安全摘要信息等信息，快速生成符合单位特点的报告，减少工作量；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3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系统应提供定期自定发送报表功能，通过邮件将html、doc、xls、CSV和pdf格式报表发送给管理员；</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3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要求可扩展支持对视频网络的监控，并可以监控摄像头的状态；</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4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外网入侵防御系统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5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标准机架式，专用千兆硬件平台和安全操作系统，≥6个千兆电口，≥1个管理口，≥2个USB接口，系统内置数据库，无需单独安装或购买数据库；≥存储容量2TB，日志处理性能≥2000EPS；</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6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支持SNMP Trap、Syslog、ODBCJDBC、文件文件夹、WMI、FTP、SFTP、NetBIOS、OPSEC等多种方式完成日志收集功能。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日志审计中心可以集中对独立安装的日志采集器进行统一管理，能够对日志的解析策略进行统一下发。</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配置审计对象授权≥30个，支持单级部署和级联部署，支持分布式部署。</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支持SNMP Trap、Syslog、ODBCJDBC、文件文件夹、WMI、FTP、SFTP、NetBIOS、OPSEC等多种方式完成日志收集功能；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资产模块支持对资产的ping、telnet和远程访问等功能；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能够根据收到事件的设备地址自动识别新的资产并自动添加到资产库中；</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29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对不支持的事件类型提供可扩展功能；支持长安全事件格式；对日志设备类型、日志类型、日志级别等可进行重定义；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29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系统提供基于资产的拓扑视图，可以按列表和拓扑两种模式显示资产拓扑节点；（请提供功能界面截图并加盖制造商公章）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支持日志源管理功能，对断点日志源可以设置产生告警，单个日志源设备查看该设备最近7天的事件趋势；</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系统需内置不同分析场景，包括各种实时分析场景、历史统计场景、实时统计等。并支持支持自定义场景；</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可以对选中的日志提供在线/离线地图定位、源IP与目的IP分布走向的视网膜图展示、描述日志之间行为相关关系的事件拓扑图等多种分析工具；</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提供实时和历史2种关联分析功能；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日志可加密压缩传输，保证数据的完整性和机密性；（请提供功能界面截图并加盖制造商公章）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在编辑规则条件的时候，可以针对事件属性引用规则、应用资产属性、引用资源；</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可以将日志中的IP地址、端口、时间等信息进行资源自定义，为规则所引用；</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5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告警动作支持告警重定义、弹出提示框、发出警示音、发送邮件、发送SNMP Trap、发送短信、执行命令脚本、设备联动、发送飞鸽传书、发送Syslog等方式、加入观察列表、从观察列表中删除；</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5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能够显示告警状态雷达图，日志趋势曲线图；最近事件览图；最近一段时间不同日志分类的日志数量，不同等级的日志的数量，事件EPS曲线；</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6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支持报表调度，即报表可设置首次生成时间和间隔生成时间，生成后可指定直接发送到接收人邮箱；</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系统提供基于图形化方式的规则编辑器；</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内置Cisco PIX和交换机的事件编码知识库；内置Windows、Linux、Solaris、AIX操作系统的事件ID知识库；内置Oracle、SQL Server、MySQL、Informix、DB2数据库的事件编码知识库；能够查看系统内置的事件库中事件类型名称及其描述信息；（请提供功能界面截图并加盖制造商公章）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外网日志审计系统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机架式软硬一体设备，具备液晶屏，用于快速查看系统状态；提供千兆电口≥6个，接口板扩展插槽≥2个。</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0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字符协议并发≥800个，图形协议协议并发≥200个；硬盘≥1TB。</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0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实配可管理设备数≥50点，≥3个管理员专用双因素认证USBKEY，≥2个运维人员专用双因素认证USBKEY。提供三年硬件维保服务、原厂安装服务。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支持业务管理组：分属不同业务管理组的业务管理员只能管理所在业务管理组内的用户、资源、策略和审计管理，适用于不同的管理部门有独立的管理员，运维人员，资源和审计管理要求的场景；</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支持C/S客户端模式：提供C/S客户端功能，用于运维人员和管理员通过C/S客户端登录进行运维操作和管理操作，整个运维过程不依赖任何Active或Java控件；（请提供功能界面截图并加盖制造商公章）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支持管理员通过WEB界面自定义上传用户手册、C/S客户端，保证使用手册及客户端的及时更新；（请提供功能界面截图并加盖制造商公章）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支持从AD域抽取组织机构和用户账号，方便快速建立组织机构和用户账号；</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支持用户客户端IP和MAC限制，非法地址无法登录；</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支持扫描本地运维工具并进行配置保存，简化运维人员使用配置过程；</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支持不同的资源使用相同的IP或域名，便于同一资源按照不同的服务类型进行分类管理；</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支持改密的资源包括：Linux、Unix、Windows（采用RPC方式）、AIX以及数据库Oracle、SqlServer、PostgreSQL、MySql、DB2、Informix 、SYBASE；</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支持自定义系统logo图片，无需定制开发；</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能够实现数据库命令级审计，支持的数据库类型包括：Oracle（支持ORACLE RAC）、SQL Server、IBM DB2、Sybase、IBM Informix Dynamic Server、MySQL、PostgreSQL、teradata，不需采用数据镜像方式实现，以免增加部署的复杂性和网络负担；</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6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支持字符协议SSHv1、SSHv2、TELNET、RLOGIN和文件传输协议FTP、SFTP的协议审计，审计详细的操作语句和操作语句的执行结果；</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7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支持RDP、VNC图形操作过程中键盘输入操作记录和鼠标点击行为记录，并支持开启或关闭键盘输入审计功能；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8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支持RDP窗口标题审计，并支持通过窗口标题内容检索定位回放；</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支持对剪贴板拷贝文件行为和文本信息内容的记录，并支持通过搜索文本内容关键字定位审计回放；</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RDP协议支持windows服务端开启安全层SSL加密，加密级别符合FIPS标准，允许运行使用网络级别身份验证的远程桌面的计算机连接，以满足运维过程安全性的更高要求；</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1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支持应用发布防跳转：通过应用发布只能访问已授权资源，无法通过应用工具新建未授权资源进行跳转连接</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1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支持web页面防跳转功能，进行http/https访问过程中，运维人员仅允许访问授权地址；</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应用发布剪贴板单向控制，提升运维过程数据安全的管控能力；</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支持会话协议回放空闲时间过滤，应用发布图像操作回放支持操作空闲过滤；</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支持审计查询关键字和结果显示支持多种编码(UTF-8,Big5,EUC-JP,EUC-KR,GB2312,GB18030,ISO-8859-2,KOI8-R,KS_C_5601_1987,Shift_JIS,Window-874)，由用户自主选择；</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支持通过账号核查报表统计幽灵账号、僵尸账号、孤儿账号，快速发现账号异常情况；</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支持双因素认证：支持对不同用户设置不同认证方式组合的双因素认证；</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支持用户属性中手机号码和邮箱地址作为主账号身份登录；</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支持用户忘记登录密码时，可通过邮件或短信方式获取验证码，验证通过后重置登录密码；</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支持命令策略中对违规或高危指令支持正则表达式设置匹配规则；</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支持TELNET、SSH协议使用SecureCRT工具批量登录目标资源，并支持对多台主机批量执行操作指令；</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支持修改系统自身对外提供服务的默认端口，以满足不同环境的部署要求；</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支持网口聚合功能，支持热备模式和负载均衡模式，通过网口聚合增加链路性能、提高端口可用性；（请提供功能界面截图并加盖制造商公章）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空间自管理功能，存储空间不足时能够自动清理历史数据，并支持设置触发清理的存储空间阀值；</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支持以Syslog对外发送登录日志、业务管理日志和运维审计日志；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8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9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外网运维审计系统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29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机架式专用设备，双电源，标配≥6个电口，≥1扩展槽；审计系统审计事件每秒入库速≥25000条/秒。</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2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提供三年硬件维保服务、原厂安装服务。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支持混合模式部署，可在线和旁路方式同时使用。采用旁路部署方式对原有网络不造成影响，网络审计产品的故障不影响被审计系统的正常运行；</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支持按照风险级别进行告警，告警方式支持界面告警、Syslog告警、SNMP trap告警、短信告警、邮件告警；（请提供功能界面截图并加盖制造商公章）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支持按时间、级别、源目的IP、源目的MAC、协议名、源目的端口为条件进行查询；</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支持Oracle、SQL-Server、DB2、Informix、Sybase、MySQL、PostgreSQL、Teradata、Cache等主流数据库审计；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支持人大金仓、达梦、南大通用、神通数据库等国产数据库审计；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支持MongoDB数据库、Redis数据库、Elasticsearch数据库、HBase数据库、Hive数据库审计；（请提供功能界面截图并加盖制造商公章）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支持生成Word、PDF、Eecel、HTML格式的报表导出；</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支持与APT检测产品的联动、与WAF产品联动；（请提供功能界面截图并加盖制造商公章）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支持IEC-104、S7、Modbus、IEC-61850、OPCUA协议的审计；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支持审计HTTP/HTTPS协议的URL、访问模式、cookie、页面内容、Post内容；</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支持对Oracle数据库状态的自动监控，可监控会话数、连接进程、CPU和内存占用率等信息；</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支持数据库存储过程自动获取及内容审计；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提供对数据库返回码的知识库和实时说明，帮助管理员快速对返回码进行识别；</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支持访问数据库的源主机名、源主机用户、SQL操作响应时间、数据库操作成功、失败的审计；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CE9E9"/>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支持数据库操作类、表、视图、索引、触发器、存储过程、游标、事物等各种对象的SQL操作审计；</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3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支持审计系统扩展，可采用大数据平台存储和分析审计日志，极大的扩展存储空间和分析能力；</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3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0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数据库审计策略支持数据库客户端软件名称、数据库名、数据库表名、数据库字段名、数据库返回码作为响应条件；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外网数据库审计系统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标准2U机箱，内网：标配≥4个10/100/1000M Base-TX网络接口，≥1个10/100/1000M Base-TX管理接口，≥1个10/100/1000M Base-TX HA接口（双机热备口），≥2个SFP插槽；外网：标配≥4个10/100/1000M Base-TX网络接口，≥1个10/100/1000M Base-TX管理接口，≥1个10/100/1000M Base-TX HA接口（双机热备口），≥2个SFP插槽，吞吐量≥600M bps，并发数≥ 5万；</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提供三年硬件维保服务、原厂安装服务，全部功能模块包括文件交换、FTP访问、数据库传输、邮件传输、安全浏览、安全通道、消息模块；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整机配设备健康监控声光报警装置，支持设备健康状态实时自我检测，且能在异常状态下进行声音报警。</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能够与业务数据安全交换平台兼容，提供安全通道功能模块；提供三年硬件维保服务；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内外网主机系统分别支持双系统引导，并可在WEB界面上直接配置启动顺序，在A系统发生故障时，可以随时切换到B系统；（请提供功能界面截图并加盖制造商公章）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支持文件传输长度及MD5校验，并支持校验失败自动重传；（请提供功能界面截图并加盖制造商公章）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支持文件格式特征过滤，并提供工具帮助用户识别不常见文件类型；（请提供功能界面截图并加盖制造商公章）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支持断点续传，支持增量传输、发送后删除、改名传输等发送策略；</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支持IPV6/IPV4双栈接入；</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支持接口冗余模式设置包括：轮询、热备、链路聚合协议；</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支持数据库同步客户端的双机热备技术，为用户提供更高的冗余技术支持；</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支持数据容错处理，当数据同步失败时，用户可以查询、恢复、删除未能正常传输的数据。</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支持灵活的数据库冲突处理策略，当关键字数据发生冲突时可选择：覆盖/丢弃；</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4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4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支持字段值按条件进行数据同步；</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支持实时入侵检测功能，并可设置自动阻断响应；</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CE9E9"/>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支持抗DDoS攻击功能；</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采用专用国产知名病毒库，支持病毒检测专用模块，支持自动/手动两种升级模式，同时具备自有知识产权的病毒检测及入侵检测引擎；</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支持基于动态令牌的双因子认证方式，同时支持支持WEB认证方式和专用客户端两种认证方式；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可根据异常条件进行报警，如MD5校验失败、堆内存占用过高等条件；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可与APT检测产品联动，可向APT产品上传需要同步的文件；（请提供功能界面截图并加盖制造商公章）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支持抗攻击功能，能够识别和防御SYN Flood、ICMP Flood等攻击；</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支持HTTPS的Web方式管理，实现了远程管理信息加密传输；</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可对用户的客户端版本和进程进行检查，进行准入控制；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支持配置文件以加密的方式导出；（请提供功能界面截图并加盖制造商公章）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双机热备支持抢占模式，支持主、备状态实时展示；</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支持全中文日志显示，并能实现内外网主机日志同步；</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支持FTP方式上传日志；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支持SNMP v1、v2、v3版本，并支持trap方式；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支持图表实时显示网口流量、CPU状态、内存状态信息；</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提供在线用户状态监控，能够对在线用户列表及在线用户时长进行统计；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5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5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产品制造商具有CNCERT颁发的省级或国家级应急服务支撑单位资质；https://www.cert.org.cn/publish/main/32/8.html可查询（提供复印件加盖制造商公章）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网闸</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提供三年硬件维保服务，提供合法渠道来源证明，如生产商合同、代理协议、发票等；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管理中心支持Windows系统、Linux系统以及国产化系统；</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1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Windows客户端支持版本：Windows XP SP3 (32位)、Windows 7 (32/64位)、Windows 10 (32/64位)、Windows Server 2003 (32位)、Windows Server 2008 (32/64位)、Windows Server 2012 (64位)、Windows Server 2016 (64位)、Windows Server 2019 (64位)；</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2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提供5点win系列客户端授权及三年病毒库升级服务，20点Linux系列客户端授权及三年病毒库升级服务；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3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CE9E9"/>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Linux客户端支持版本：CentOS 6.0 x86_64（及以上）、Redhat 6.7 x86_64（及以上）、SUSE 13.2 x86_64（及以上）、Ubuntu 14.04.4 x86_64（及以上）、Fedora release 23 x86_64（及以上）；</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3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虚拟化平台支持版本：VMware workstation，版本建议：9.0以上；</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4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VMware ESXi，版本建议：6.0以上，Oracle VirtualBox，版本建议：4.3.10以上，华为FusionSphere平台，华三云资源管理平台；</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4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有良好的可扩展性和易用性，支持大型网络跨地域、跨网段的部署和管理，支持多级级联架构，支持C/S及B/S两种模式对客户端进行管理；</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5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管理端、客户端安装时无需依赖任何第三方组件，如IIS、SQL数据库等；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5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安全管理，支持三权分立及设置不同权限层级用户的访问和编辑权限集合，控制用户可以操作和查看的功能信息，避免非授权人员使用引发的安全风险；</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6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全面直观地展现整个系统的安全情况，包括：全网安全概况、威胁趋势、实时动态、常用功能、部署信息、终端版本比例等，让管理员能够轻松地掌握系统的总体安全情况；</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7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支持IP自动分组，设置IP自动分组规则后，IP段内的未分组终端将自动分组；</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7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支持批量导入导出：组织架构、自动分组；</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8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支持越级管控终端，可在上级中控直接管理下级中控终端；</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8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具备病毒文件审计追踪能力，可智能定位病毒，及早处理感染源，减少病毒爆发造成的损失；</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9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具备自定义病毒处理方式的能力，如通过服务器设置和下发查杀指令或定时扫描等方式发现了病毒，可设置是否直接自动清除；</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6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6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0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详细日志：可展示所有终端的操作日志，通过触发原因，操作类型，操作状态，时间戳，操作员账户，终端名等搜索条件来筛选用户需要的信息，筛选完成后，可导出数据报表；</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0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服务IP设置：具备手动修改升级服务器、补丁服务器、云查服务器地址的能力。通过中控设置后，可同步到客户端；</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1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可以设定日志储存时间。防止过多数据长期占用服务器储存空间；</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1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可配置邮件服务器，告警条件设定。当触发告警条件时，自动发邮件提醒管理员处理，包括，离线告警、威胁事件告警、授权到期提醒；</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2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具备多个自主研发的本地引擎，如人工智能启发式引擎Matrix、狩猎者引擎 V-Hunter、特征云引擎MDC、多步主防技术MAD等；</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3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杀毒软件具备机器学习能力，要求在断网状态下具备不依赖病毒库特征，而采用人工智能识别方式对未知病毒进行查杀；</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3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产品具备多引擎查杀能力，且引擎可配置；</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4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高级忽略规则：即进程白名单。从驱动层放过进程。支持多种方式加白：路径、扩展名、文件名；</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4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CE9E9"/>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外网杀毒软件</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针对防御勒索软件攻击，提供全方位一体化解决方案。可以实现开启与关闭：文件保险、数据备份、文件诱捕能力；</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外网核心交换机</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性能：交换容量≥598Gbps，转发性能≥222Mpps</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5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外网核心交换机</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表项：MAC地址表≥64K、路由表容量≥32K</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6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外网核心交换机</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接口类型：≥24个GE端口，4个万兆SFP+口，2个40G QSFP+口，1个RJ-45 Console口， 1个Mini USB</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7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外网核心交换机</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支持横向虚拟化≥9台设备，最大堆叠带宽≥160G，支持纵向虚拟化技术</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7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外网核心交换机</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为了适应机房空间需求，要求本次设备高度≤1U</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8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外网核心交换机</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支持OpenFlow 1.3标准、支持TRILL</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8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外网核心交换机</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支持IPv4静态路由、RIP V1/V2、OSPF、BGP、支持IPv6静态路由、RIPng、OSPFv3、BGP4+</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9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外网核心交换机</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支持基于第二层、第三层和第四层的ACL；整机提供ACL条目数不小于4K条；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7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7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0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外网核心交换机</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防雷：支持≥8KV业务端口防雷能力；</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0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原地板拆除:地板拆除及运输,200㎡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1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地面防水:雨虹防水材料,200㎡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1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空调挡水坝:铝合金方管75玻璃胶,160m</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2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地面刷防尘漆:蓝色地面防尘漆2遍,200㎡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3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地面保温层:20mm橡塑保温棉,200㎡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3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轻钢龙骨双层石膏板封窗:轻钢龙骨基层石膏板封面,玻璃贴膜。100㎡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4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机房彩钢板:523.2㎡ 材质：防静电≥0.6mm烤漆钢板，内衬≥12mm石膏板,机房墙板单块宽度≥1200mm，标准板高度分别可以做到2400mm--3000mm。 1、原材采用具抗氧化性的热溶镀锌钢板与品牌石膏板相结合。 2、面板独有V型边设计，实现相邻板间完美连接。 3、可防潮、防霉、防火、耐酸碱、防静电。具抗氧化性，不易生锈。 4、表面漆膜无色差，光滑，不聚尘，易保养。 5、施工迅速，缩短工期，拆卸方便，可重复使用。 6、广泛应用于计算机中心机房、监控室、控制室及洁净化厂房。 7、导电系数表面抵抗值105-8电荷减弱1秒以下。 8、隔音性能组合成双面墙可达45dB。 9、质量保证符合企业标准Q/320583 FQKS 003-2009</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4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顶面刷防尘漆:200㎡ 机房专用防尘漆： 1、防尘漆是选用高级的环氧树脂加优质的固化剂而制成的。 2、防尘漆的表面很平滑、美观，有镜面效果。 3、防尘漆很耐酸、碱、盐、油类等的腐蚀，特别是耐碱性能非常好。 4、防尘漆很耐磨、耐压，而且还耐冲击，具有一定的弹性。</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5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钢质防火门:10樘 1、耐火极限:甲级1.2H。 2、隔声效果:具有较好的隔声效果。 3、装饰性:表面静电粉末喷塑，美观牢固耐久，提供各种颜色可供选择。 4、使用材质:防火平开门的门框采用质优钢板在专用生产线上一次性扎制成型，嵌入的密封条和门扇严密配合，尺寸精准，外表平整。门体内部填充防火硅酸铝纤维、防火芯材等，门框镶防火胶条，使产品达到各种防火等级，具有防火、隔音、隔热的特点。同时配备达到国家消防检测机构检测合格的五金配件。 5、尺寸：宽≥900MM,高≥2000MM,厚≥80MM。</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6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全钢防静电地板:200㎡ 1、规格600*600*35mm； 2、厚度≥35mm；陶瓷高耐磨贴面； 3、集中载荷≥2950N；极限载荷≥8850N；均布载荷≥12500N/㎡；系统电阻1*10Ω；防火A级； 4、含地板专用支架、横担。高度为300mm。</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6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CE9E9"/>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机房装饰</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全钢通风地板:30块 1、规格 600*600*35； 2、陶瓷防静电贴面，通风率≥45%，配置专用支架、横担。高度为300mm</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8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restart"/>
            <w:shd w:val="clear" w:color="auto" w:fill="auto"/>
            <w:noWrap/>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弱电系统集成及设备材料采购安装服务</w:t>
            </w: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机房装饰</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不锈钢踢脚线:160m H=100mm,基层采用中密度板，面层采用1mm厚拉丝不锈钢。</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机房装饰</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静电地板踏步:2个，砌块砖基础，混凝土找平压光，防静电地板铺装，不锈钢收口</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3</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机房装饰</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墙面乳胶漆:180㎡，对机房区域内裸露墙面进行墙面喷涂处理</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8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4</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机房装饰</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天棚吊顶:200㎡ 1、金属吊顶板的表面采用氟碳或粉末喷涂，漆面牢固，表面不起尘(特别是氟碳树脂涂耐腐蚀、耐老化、不吸附灰尘)，故有较强的自洁能力，其燃烧性能均为A级，广泛用于各类机房区域，以满足计算机设备对尘埃的要求。 2、铝天花板规格：600mm×600mm，厚度≥1m。 3、包含机房天花板配件：螺帽，螺丝，三角骨连接器，膨胀管，大吊，挂钩，三角龙骨，主龙骨（轻钢龙骨），吊杆等。</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5</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机房装饰</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LED格栅灯:20个 1、节能：同等功率的LED灯耗电仅为白炽灯的10%，比日光灯还要节能。 2、寿命长：LED灯珠的可以工作5万小时，比日光灯和白炽灯都长。 3、可调光：以前的调光器一直是针对白炽灯的，白炽灯调暗时光线发红；很难见到日光灯调 光器，这是调光技术很多年没有发展的主要原因；LED技术发展出可以调光产品，并且无论是亮还是 暗光都是同样的颜色（色温基本不变），这一点明显优于白炽灯的调光。 4、可频繁开关：LED的寿命是按点亮时算的，即便每秒钟开关数千次也不影响LED寿命，在装 饰等需要频繁亮灭的场合，LED灯有绝对优势。 5、颜色丰富：有正白光、暧白光、红、绿、蓝等各种颜色，无论是客厅里大灯旁用于点缀的 小彩灯还是霓虹灯，都很鲜艳。 6、发热量低：像射灯，很多220V的射灯用不了几天就坏掉就是因为发热。12V卤素射灯发热 量虽低于220V的射灯，但又有因所配变压器功率不足等原因，其亮度达不到标称值。用LED射 灯，不用变压器也可以长时间工作。 7、外观规格：600*600mm。</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8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6</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机房装饰</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辅助材料:1项，包含施工所需的全部辅助材料</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7</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配电柜：2台， GGD柜： 1、主断路器2* CDM1-800L/3300 800A。 2、分断路器3*TGM1-400L/3310 315/350A。 3、防雷器SCB保护器各2套。 4、多功能仪表，指示灯灯及按钮，壳体800*1000*2000(W*D*H)ATS转换开关，其余按需配置。</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8</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电缆-机柜电缆：ZA-YJVR-1KV 4*35+1*16mm2，200米</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1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9</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电缆-空调电源电缆：ZA-YJVR-1KV 4*35+1*16mm2，100米</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10</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照明电线：ZR-BV-2.5mm2，含敷设、压接、热缩管、铜鼻子、电缆标牌等，1000米</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应急照明电线：NH-BV-2.5mm2，含敷设、压接、热缩管、铜鼻子、电缆标牌等，500米</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12</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插座电线：ZR-BV-4mm2，含敷设、压接、热缩管、铜鼻子、电缆标牌等，1600米</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13</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穿线管：JDG20，国标，热侵镀锌，含配件（直接、盒接、螺接、龙骨卡等），500米</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4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14</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接线盒：86底盒，50个</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15</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电力桥架：1、金属槽式桥架，带盖板，300*200*1.5mm。 2、含安装，含满足载荷要求的支吊架，桥架配件如弯头、三通、上返弯、下返弯、变径直通、弯头、三通、等配置齐全，对于异形件现场量取；配带伸缩节及桥架堵头等；盖板、盖锁、连接片、螺母及平垫等桥架配件配备齐全；规范要求必须有跨接地线的，跨接地线及爪型接地垫片配备到位。 3、含桥架过墙开孔洞等工作量。 4、160米</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16</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照明线槽：防火热镀锌，100*50*1.2mm，国标1.2mm厚，吊装，含吊装辅材，200米</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17</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五孔插座：10A五孔，50个</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18</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照明开关：单控，10个</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7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19</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总等电位端子箱MEB：大号等电位端子连接箱明装联结接地箱铜排400*300*120MM，1个</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831" w:type="dxa"/>
            <w:vMerge w:val="continue"/>
            <w:shd w:val="clear" w:color="auto" w:fill="auto"/>
            <w:noWrap/>
            <w:tcMar>
              <w:left w:w="30" w:type="dxa"/>
            </w:tcMar>
            <w:vAlign w:val="center"/>
          </w:tcPr>
          <w:p>
            <w:pPr>
              <w:jc w:val="left"/>
              <w:rPr>
                <w:rFonts w:hint="eastAsia" w:ascii="宋体" w:hAnsi="宋体" w:eastAsia="宋体" w:cs="宋体"/>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20</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供配电系统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局部等电位端子箱LEB：等电位端子连接箱暗装联结接地箱铜排200*300*120mm，1个</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r>
              <w:rPr>
                <w:rFonts w:hint="eastAsia" w:ascii="宋体" w:hAnsi="宋体" w:eastAsia="宋体" w:cs="宋体"/>
                <w:kern w:val="0"/>
                <w:sz w:val="21"/>
                <w:szCs w:val="21"/>
                <w:lang w:val="en-US" w:eastAsia="zh-CN" w:bidi="ar"/>
              </w:rPr>
              <w:br w:type="textWrapping"/>
            </w: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负偏离  </w:t>
            </w:r>
            <w:r>
              <w:rPr>
                <w:rFonts w:hint="eastAsia" w:ascii="宋体" w:hAnsi="宋体" w:eastAsia="宋体" w:cs="宋体"/>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kern w:val="0"/>
                <w:sz w:val="21"/>
                <w:szCs w:val="21"/>
                <w:lang w:val="en-US" w:eastAsia="zh-CN" w:bidi="ar"/>
              </w:rPr>
              <w:t>得基础分   </w:t>
            </w:r>
            <w:r>
              <w:rPr>
                <w:rFonts w:hint="eastAsia" w:ascii="宋体" w:hAnsi="宋体" w:eastAsia="宋体" w:cs="宋体"/>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9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供配电系统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铜带：30mm*3mm，国标含绝缘端子及安装辅材，400米</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9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9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供配电系统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接地线缆：ZR-BVR1*6m㎡，含敷设、压接、热缩管、铜鼻子、电缆标牌等；要求每个机柜有两根不同长度的接地电缆就近与等电位联结干线LEB可靠连接。216米</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39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39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0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供配电系统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接地线缆：ZR-BVR1*16m㎡，含敷设、压接、热缩管、铜鼻子、电缆标牌等，40米</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0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供配电系统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防雷器：结合机房新增配电柜进行二级、三级防雷配置工作，此部分验收需要出具有资质单位出具的检测合格报告。1套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1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供配电系统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机房专用地线：结合现场实际情况，在室外制作机房专用防雷接地设施工作，此部分验收需要出具有资质单位出具的检测合格报告。1套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2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UPS电源系统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UPS主机：自备利旧，1台</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2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消防报警系统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柜式七氟丙烷气体灭火装置120L：6套 1、容积：120L； 2、贮存压力：5.6MPa 3、最大工作压力：8MPa；最小工作压力：4.6MPa；充装密度：1080kg/m3 最大喷射时间：10s；工作温度：0℃～+50℃；钢瓶公称工作压力：15MPa。</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3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消防报警系统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机械泄压口：根据气体灭火系统设计规范由施工单位自行深化。6套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3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消防报警系统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药剂：七氟丙烷药剂：HFC-227ea，720Kg</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4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消防报警系统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气体灭火控制器：1台 1、满足GB 4717-2005 《火灾报警控制器》和GB 16806-2006《消防联动控制器》中有关气体灭火控制器的要求，为室内使用设备。 2、具有火灾探测及报警功能；能控制实现气体灭火设备的启动喷洒；收到启动控制信号后能启动现场的区域讯响器报警、自动显示延时且指示延时时间；并联动启动输出模块实现关闭门窗、防火阀和停止空调等功能；延时启动的延时时间在0～30秒连续可调；具有停动功能；具有手自动转换功能；自身带有备电，在主电缺失时可自动进入备电运行状态，能给备电充电并有备电保护功能；具有信息记录、查询功能，可保存最后的999条记录，4分区功能。</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5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消防报警系统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紧急启/停按钮:10只 1、工作电压：DC24V； 2、环境温度：-10°C～+55°C； 3、环境湿度：≤95%不凝露； 4、防护等级：不低于IP43。</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5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消防报警系统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放气指示灯:6只 1、闪光频率：每分钟闪亮45正负5次； 2、编码方式：电子编码方式，编码范围可在11~20之间任意设定； 3、线制：与气体灭火控制器采用四线连接。其中两线接总线，无极性；另外两线接电源DC24V，无极性。</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6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消防报警系统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穿线管：JBG20，1600米</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6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消防报警系统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金属软管：Φ20，500米</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7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消防报警系统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报警总线：NH-RVS2*1.5，1500米</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8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空调新风系统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空调系统：中央空调6.4匹1托5分机。含管线及辅助设施，2套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8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空调新风系统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新风系统：1套 1、采用吊顶式暗装；2、新风过滤装置。最少应有两级空气过滤器，第二级过滤器应为亚高效空气过滤器，才有可能保证机房的洁净度达到所需的要求。矩形离心管道风机</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9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本地集中监控机架式服务器:1台，1个INTEL E-2224 CPU/8GB内存/2TB SATA 3.5寸有线硬盘/集成阵列卡/2个千兆网口/250W单电源/导轨/不含软件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0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09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集中监控（私有云）基础系统：1套， 1、1U机架式结构，具有双电源输入，双网口设计，带液晶显示 2、支持RJ45形态RS232/RS485T复用串口、RJ形态RS485串口、DB9形态RS232接口、 USB2.0和输入输出干接点接口。 3、具有时间一键同步功能，无须繁琐设置。 4、告警事件、操作日志和数据历史记录等信息存储时间不低于6年 5、支持声光、短信、电话和邮件等告警方式 6、具有多用户管理权限，避免人员误操作。 7、支持APP 8、内置后备锂电池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0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CE9E9"/>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腾智监控主机及软件:2台 1、1U机架式结构，具有双电源输入，双网口设计，带液晶显示 2、支持RJ45形态RS232/RS485T复用串口、RJ形态RS485串口、DB9形态RS232接口、 USB2.0和输入输出干接点接口。 3、具有时间一键同步功能，无须繁琐设置。 4、告警事件、操作日志和数据历史记录等信息存储时间不低于6年 5、支持声光、短信、电话和邮件等告警方式 6、具有多用户管理权限，避免人员误操作。 7、支持APP 8、内置后备锂电池</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1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声光告警器:8台，本地声光报警功能，需配12V供电</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1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1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电话语音模块4G：2套，全网通4G，同时支持短信和电话语言告警</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1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2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精密配电协议开发：5个，用电控制协议，软件定制开发。</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2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2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精密空调协议开发：5个，精密空调控制协议，软件定制开发。</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设备授权：10个，设备连接授权.</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温湿度：9个，采用双RJ45设计，温湿度高分液晶显示，支持强磁力磁铁安装方式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烟雾传感器：10个，监控机房烟雾状况。</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红外探测器：9个，红外双鉴探测器，通过红外微波的方式判断相关区域是否有入侵情况发生</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非定位水浸控制器：10台，采用RS485通讯，可设漏水感应线缆灵敏级别，响应速度快，响应时间小于5s，便于安装与固定</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非定位感应线5M：8条，长度为5米，采用两芯线设计，独特防水结构的塑料接插头，可级联，含引出线、终止端和固定胶贴。</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红外网络半球摄像机（200万）：18套，200万高清监控摄像头 夜视红外高清网络摄像头 带POE供电方式。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32路硬盘录像机：1套 1、工业级嵌入式微控制器；嵌入式Linux实时操作系统； 2、网络协议IPv4、IPv6、HTTP、NTP、DNS、ONVIF； 3、网络视频接入32路；IPC分辨率4K/6M/5M/4M/3M/1080P/1.3M/720P； 4、解码能力2×4K/4×4M/8×1080P/16×720P；1路VGA，1路HDMI，支持VGA/HDMI视频同源输出；最大支持32路回放；视频压缩标准H265/H.264； 5、8个内置SATA接口，支持10T、SSD；2个千兆以太网口；2个前置USB2.0接口/2个后置USB3.0接口；1路,支持IPC音频输入/1路,支持语音对讲输出；报警接口16进4出，其中3路继电器输出，1路12V1A ctrl输出；串行接口1个RS-232/1个RS-485；1个电源接口，AC90V~264V 50+2% Hz 。</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4TB监控级硬盘:4个，监控级4000G，64M；SATA</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24口千兆POE交换机：2个 1、≥24个10/100/1000Base-T RJ45端口(支持PoE+供电) ； 2、≥2个独立千兆SFP端口。 3、整机PoE供电功率为≥190W，单端口最大PoE供电功率为≥30W 4、支持IEEE 802.1Q VLAN，用户可以按需求灵活划分VLAN。 5、支持QoS，支持基于端口、基于802.1P和基于DSCP的三种优先级模式，对带宽配置进行优化。</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软件:1台，软件含10个门禁模块授权，超过需按实际授权</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1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1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指纹IC一体机：10台，支持指纹认证、IC卡和密码认证的一体机，可根据实际需要进行选择</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指纹发卡器：1台，指纹和IC卡用户授权</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IC卡：100张，门禁系统配套使用。</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1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21.5英寸智能触控一体电脑：2台，主要用于微模块机房数据展示专用； 1、≥J1900 赛扬四核1.99G； 2、≥4G内存； 3、≥64G硬盘； 4、VVGA×1，HDMI×1，USB3.0×1，USB2.0×3，LAN×1，COM×3，DC电源接口×1；5、全固态，防震，防摔，长期运行稳定可靠。</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2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动力环境监控系统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12V5A电源：18个，12V5A电源，具有短路、过压、过载保护</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六类网线：180箱，六类非屏蔽网线</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3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3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线槽：800米，100*80mm走廊敷设</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3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4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线槽：200米，防火镀锌400*300楼层敷设</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4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4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汇聚交换机：1台。 1. 交换容量≥580Gbps； 2. 包转发率≥210Mpps； 3. 28个千兆电口；4个复用的千兆电Combo口，4个万兆SFP接口； 4. 具备1个扩展插槽； 5. 具备64K MAC地址容量； 6. 具备4K个VLAN； 7. 具备路由表≥16000； 8. 具备静态路由、RIP、RIPng、OSPF、OSPFv3、BGP、BGP4+、ISIS、ISISv6； 9. 支持IGMP v1/v2/v3、PIM-SM、PIM-DM、PIM-SSM； 10. 支持G.8032标准以太环网协议； 11. 支持SNMPv1/v2/v3； 12. 具备网管系统、支持WEB网管特性。</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接入交换机:22台 1、传输速率 10/100/1000Mbps 2、背板带宽 336Gbps/2.56Tbps 3、包转发率 51Mpps/126Mpps 4、MAC地址表 8K 5、端口描述 24个10/100/1000Base-T以太网端口 6、4个千兆SFP 7、堆叠功能 可堆叠 8、VLAN 支持4K个VLAN 9、支持Guest VLAN、Voice VLAN 10、支持GVRP协议 11、支持MUX VLAN功能 12、支持基于MAC/协议/IP子网/策略/端口的VLAN 13、支持1:1和N:1 VLAN Mapping功能 14、QOS 支持对端口接收和发送报文的速率进行限制 15、支持网管系统、支持WEB网管特性 16、支持LLDP/LLDP-MED 17、支持系统日志、分级告警 18、安全管理 用户分级管理和口令保护 19、支持防止DOS、ARP攻击功能、ICMP防攻击 20、支持IP、MAC、端口、VLAN的组合绑定 21、支持端口隔离、端口安全、Sticky MAC 22、支持DHCP Relay、DHCP Server、DHCP Snooping 23、支持DHCPv6 Relay、DHCPv6 Server、DHCPv6 Snooping</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千兆光电模块:44个，SFP+,1GBase-LR千兆光模块,1310纳米,单模10公里</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图腾机柜：6套，42U网络600*600*2000mm</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六类模块：576个， 1、性能优于ISO11801-2002、TIA/EIA 568C.2和GB50311-2007六类标准。 2、具有向后兼容性，可向下兼容CAT5e及更低类别的系统，避免用户的投资损失。 3、独特的PCB线路板线对平衡设计，减少干扰，通过余量高 4、接触针触点采用高低错位技术，有效降低近端串扰值 5、IDC打线柱夹子与8芯针方向为180度 6、扣锁式端接帽，可以对接触点进行保护，避免线缆端接后的过度弯曲、脱落 7、带防尘盖设计，防止灰尘进入模块插口（NORMCAT6B） 8、嵌入式设计，模块可安装在配线架空架上，组成模块化式配线架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语音模块:192个，RJ11专用于语音通信的四芯接线模块</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面板：192个，4口信息面板</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底盒：192个，86预埋塑料材质</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网络配线架：40个，1、50u镀金触柱 稳定传输快：前端柱芯为磷青铜50U镀金触柱，具有抗氧化性能及接触性能，保证数据的稳定和高速传输。 2、磷青铜打线夹 稳定传输性能：磷青铜镀镍打线夹，可轻松卡割破线缆，镀金处理包装传输和接触性能。可反复使用1000次。 3、标准线序 符合行业标准：提供T568A/T568B两种打线线序，接线顺序，一目了然。注：按照背面色卡颜色打线，通常采用568B打线方式。 4、自带理线架 轻松走线：配线架后方自带金属理线架，便于线缆固定、机柜检修，整体美观整洁。 5、可拆卸标签：方便标记与管理，无论是机房还是工作区，线路查询时一目了然。 6、19英寸标准机柜使用，24口/48口可选。 7、网络配线架采用加厚钢板打造，坚固耐用。</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2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2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VDF电话配线架：7个，1. 19英寸标准安装； 2． 安装机架规格分为100对,150对（模块横装）,高度均为3U,2米机柜可安装10个单元架； 3． 机架直接卡接10对科龙式语音模块,模块均可插装保安单元,保安排； 4． 布线,跳线方便美观,架体为不锈钢材质，150对。</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理线架：80个，金属</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六类网络跳线：600个，定制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1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墙体开沟及恢复：1650米，对墙体按照要求进行开沟，管线预埋后进行原样恢复。</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2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暗埋管：1650米，PE32</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3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光纤：800米，12芯单模铠装</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3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光纤尾纤：100条，LC-LC5米</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4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综合布线系统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标识：800个，打签机打印</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硬盘录像机：2台， 1、可将视频画面以多画面分割方式显示，可自定义画面布局； 2、支持设备级联；支持查看实时和历史硬盘健康状态信息； 3、支持本地预览权限的配置，设置权限后的通道只有登录后才会出现预览画面； 4、支持远程预览加密，只有输入密钥才能解开视频；支持秒级检索查看硬盘中录像文件； 5、支持重要录像片段秒级检测，秒级检索录像文件中的人员、车辆、人体等活动目标，并以弹窗形式来展示活动目标关联的录像片段；支持图片文件秒级检索，秒级提取硬盘中人脸、车辆、人体等图片文件，用户可快速浏览全部通道中的图片文件； 6、支持录像文件分组显示；支持按车牌号分组显示车辆录像文件；支持智能后检索回放功能：接入支持智能后检索功能的IPC，录像回放时，可设置移动侦测区域、越界/区域入侵区域并进行检索，可自动跳过未触发设定规则的录像，只播放触发规则的录像，并且播放速度可设置； 7、支持设置图案密码，用户通过绘制图案来解锁并登录，可设置管理权限用户，可进行用户添加、删除、密码重置、权限配置等操作；支持多用户登录； 8、支持ONVIF协议、RTSP协议、GB/T28181协议，可一键激活并添加局域网内IPC；可通过onvif接入H.265编码相机；支持HDMI和VGA接口可同源或异源双屏输出并实现分别控制； 9、支持多路电子放大；可设置主码流、子码流流进行录像；支持即时回放功能，支持回放控制：录像回放时，支持截图、剪辑、打标签、电子放大、调节音量、锁定等操作；并支持多路电子放大； 10、支持最大32路视频接入，最大10T容量的SATA接口硬盘，可以接不少于8块SATA硬盘；支持硬盘热插拔和休眠；支持检索与回放，支持按帧浏览；支持自定义组合条件检索；支持接入云台，并可以通过本地GUI或者客户端软件实现云台的8个方向的转动、变倍、聚焦、巡航功能、预置点的设置与调用等功能；支持整机热备份；具有2个以太网口、支持配备8块3.5寸4TB企业级硬盘缓存≥128MB，≥7200RPM转SATA 6Gb/秒，接口支持最新、最快的硬盘控制器，同时支持传统的 SATA，1.5Gb/秒和 3Gb/秒控制器</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4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5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监控硬盘:16台，4TB，监控专用</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5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5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红外枪式摄像机：16台， 1、全彩400W摄像机，CMOS传感器； 2、内置红外与白光补光灯；具备白光报警功能，当报警产生时，可触发联动声音警报和白光闪烁； 3、内置GPU芯片；最低照度彩色：0.0004lux；红外补光距离大于50米； 4、具备双码流技术，主码流最高1920x1080@30fps，子码流704x480@30fps；支持H.264、H.265、MJPEG视频编码格式，其中H.264支持Baseline/Main/High Profile；信噪比＞55dB；宽动态＞100dB； 5、工作温度-40-70摄氏度；IP67防尘防水等级；支持POE及DC12V（±10%）供电正常工作。。</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6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6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半球摄像机:38台， 1、夜视400万1/2.7CMOS ICR日夜型半球型网络摄像机； 2、支持H.265/h.264/ MJPEG编码；镜头:2.7-12mm；1个RJ4510M/100M自适应以太网口； 3、1对音频输入/输出外部接口；报警输入:2路报警输出2路（报警输出最大支持DC12V30mA）;电源供应:DC12V±25％；功耗:DC12，10W；红外照射距离≥20米。</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室外支架:16个，室外加厚</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交换机：3台， 1、24口千兆POEPOE交换机： 2、具有不少于24个千兆POE电口； 3、不少于2个复用的千兆光口；交换容量不低于7.2Gbps；包转发率不低于5.36Mpps；支持AF；功率≥230瓦；含同品牌千兆单模双纤光模块一个。</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拼接屏显示单元:9块， 1、不少于46寸超窄边液晶屏； 2、物理分辨率达到1920×1080，响应时间≤8ms； 3、LCD显示单元物理拼缝≤3.5mm，亮度达到610cd/㎡，对比度达到6000:1，图像显示清晰度≥950TVL，亮度鉴别等级为11级； 4、LCD显示单元具备不少于VGA×1，HDMI×1，DVI×1，BNC×1视频输入接口，具备不少于RS232×2，USB×1，红外*1控制接口；LCD显示单元采用超宽视角液晶屏，视角可达178°。屏幕漏光度小于0.006cd/㎡，可抵抗太阳光等强光干扰,照度在95KLux能正常工作； 5、液晶拼接屏必须采用整机设计，严禁使用飞线屏，显示屏具备完整后壳，不得以支架或挡板替代，无任何裸露在外的电路线，整体美观大方；LCD显示单元具备智能光感护眼功能,液晶单元可自动识别环境光强弱,根据环境光变化调节屏幕亮度；可以实现拼接单元的自动变频节能功能；显示单元支持定时屏保和开启；LCD显示单元支持高清视频信号；支持分辨率：720P@50Hz/60Hz、720P@25Hz/30Hz、1080P@25Hz/30Hz；</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拼接屏支架:9个，配套产品</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拼接屏底座：3个，底座高800MM,为配套产品</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3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3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解码器：1台， 1、采用嵌入式架构，专用Linux系统，使用DSP解码； 2、设备具有不少于20个RJ45网络接口，1路语音输入，1路语音输出，1个RS232接口，1个RS485接口，8路报警输入，8路报警输出，1个VGA视频输入接口，1个DVI-I输入接口。输出口支持16个HDMI接口，支持16路模拟音频输出，支持8路模拟视频输出；可对客户端电脑桌面解码输出显示； 3、可通过客户端软件导入和导出设备配置参数；可通过客户端软件设置HDMI接口输出分辨率为1024×768（60Hz）、1280×1024（60Hz）、1280×720（60Hz）、1280×720（50Hz）、1920×1080（50Hz）、1920×1080（60Hz）、1600×1200（60Hz）、1680×1050（60Hz）、3840x2160（30Hz）； 4、可通过客户端软件将显示窗口在多个显示屏间进行拖动或跨屏显示，并可调节显示窗口大小；可将视频图像进行轮巡输出显示，并可在客户端软件设置轮巡计划；可分别通过IE浏览器及客户端软件两种方式访问设备； 5、支持1、2、4、6、8、9、10、12、16、25、36画面分割显示。可通过客户端软件对接入的云台进行控制；可通过RS-485接口连接键盘实现键盘对接入的云台进行控制；可通过客户端软件对设备进行恢复出厂设置；可将设备当前的解码输出模式设置为一个场景，设备可保存多个场景，并可通过客户端软件切换设备场景。提供封面具有CNAS认证标识的公安部报告证明；具有NTP校时及客户端软件手动校时两种校时方式；设备通过高温、低温、恒定湿热； 6、可对以下分辨率的视频图像进行解码后输出：16路分辨率为4000×3000（20fps）的视频图像；32路分辨率为4096×2160（25fps）的视频图像；32路分辨率为3840×2160（25fps）的视频图像；48路分辨率为2592×1944（30fps，25fps）的视频图像；80路分辨率为2048×1536（30fps）的视频图像；128路分辨率为1920×1080（30fps）的视频图像；256路分辨率为1280×720（30fps）的视频图像；可对以下分辨率及编码格式的视频图像进行解码后输出：32路分辨率为1920×1080（30fps）的MJPEG视频图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控制终端:1台，I5/8G/1T/20寸</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HDMI数据线：9条，定制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1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超五类网线：20箱，CAT5E</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2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电源线：1500米，RVV2*1.0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3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线管：1000米，PE25</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3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安防监控系统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安装辅料：1批，包含施工所需的全部辅助材料</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4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无线网络WIFI</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企业网关：1台， 1、固化千兆电口6个。整机标准1U设备，非X86多核硬件体系架构。内存2GB。 2、电口内置硬件Bypass模块。 3、产品具备独立的管理口、1个USB接口。 4、为保证在多条外网线路情况下带宽的合理分配使用，设备支持多链路负载均衡，负载均衡可基于带宽、负载等多种方式。 5、正向DNS代理功能，可根据配置实现对不同外网线路的DNS服务器地址管理。 6、智能DNS，无需内部服务器做任何修改情况下，为外网用户提供一个与该用户相同运营商的链路对内访问。 7、多线路捆绑技术，避免跨运营商的数据访问；实现丢包恢复；报文压缩，增加带宽容量。 8、VPN内流量的可视化监控。 9、行为审计策略提供系统配置模版 设备为中国国家强制性产品认证产品；</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4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无线网络WIFI</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无线AP:28台， 1、该设备为802.11b/g/n，单路，单频（2.4GHz） 2、设备支持2条空间流,单频最大接入速率300Mbps 3、该设备内置天线，发射功率≥27dBm 4、云AC管理,并支持二层漫游 5、设备支持胖瘦一体 6、产品为增强无线网络可靠性，支持当AC宕机时，AP切换为智能转发模式继续传输数据，保证无线用户正常使用 7、设备与无线控制器配合，支持iOS、安卓和windows等主流智能终端操作系统自动识别，提供适应屏幕比例与尺寸的认证页面，实现轻松访问 8、设备支持无线入侵检测传感器模式，配合RAC无线控制器可实时监测、报警和处理非法攻击行为 9、支持实时频谱防护,可视化射频干扰源对无线局域网的性能的影响 10、设备有公安部销售许可证书</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5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无线网络WIFI</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POE交换机:2台， 1、设备中固化10/100M以太网端口24个（其中24口支持PoE及PoE+供电，PoE功率185W），SFP千兆光接口2个，千兆电接口2个 2、设备转发性能9.6Mpps 3、产品支持防雷等级≥8KV 4、工作温度在-5-55°C之间 5、支持RLDP，可快速检测链路的通断和光纤链路的单向性，并支持端口下的环路检测功能，防止端口下因私接Hub等设备形成的环路而导致网络故障。</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6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无线网络WIFI</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网线:8箱，CAT5E</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无线网络WIFI</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光模块：2对，单模双纤</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6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7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人脸门禁机：5台， 1、采用7英寸LCD触摸显示屏，分辨率不小于1024*600，屏幕支持多点触控操作，屏幕防冲击防护等级IK04；设备采用高清双目相机宽动态相机（1路可见光摄像头，1路红外摄像头），最大分辨率为1920×1080，帧率30帧/s；设备支持红外及白光灯补光，并可设置红外及可见光补光灯亮度； 2、设备本地人脸库存储容量≥3000张，本地卡存储容量≥5000张，本地出入记录存储容量≥10000条；设备具有丰富的硬件接口，应不少于以下硬件接口及能力： LAN*1（10M/100M/1000M自适应） ；RS485*1；韦根*1；USB*≥2；喇叭扬声器；I/O输出*≥2； I/O输入*≥4；PSAM*≥1；SIM*≥1； 3、设备支持根据比对结果输出开关量信号；支持通过RS485协议或wiegand接口扩展读卡器；支持通过RS485协议或wiegand接口外接门禁主机等设备； 4、设备支持人脸识别功能，现场抓拍人脸照片与本地人脸库照片进行比对，进行人员身份核验；支持人脸在画面内持续动态跟踪；支持本地离线人脸比对功能；支持用户人脸数据下载及人脸识别双线程同步工作；人脸识别水平区域范围可设置；设备的人脸识别距离：0.2~2m；人脸识别高度：1.2~2m（安装高度1.4m，距离1.5m）；人脸识别误识率≤0.01%，准确率≥99.8%，人脸识别速度≤0.2s；设备支持防假体攻击功能，对视频、电子照片、打印照片中的人脸应不能进行人脸识别； 5、设备支持人脸识别、刷卡、二维码、密码等认证方式，且支持以上任意一种、任意两种或三种组合认证开门；根据使用场景，认证开门方式还应包括：多重卡认证开门、多重卡+中心远程认证开门、多重卡+超级密码开门、多重卡+超级卡开门、首卡开门、超级权限开门、管理中心远程开门、APP远程开门、室内机及管理机远程开门。并且支持反潜回（防尾随）功能，并可按时间段管控，支持255组时段计划模板；设备支持多种人脸注册方式：设备本地人脸注册； 6、本地U盘导入人员信息； 远程中心下发人脸；通过APP采集人脸并注册下发；设备支持比对结果图文提示功能； 支持本地视频预览、人脸动态捕捉；支持查看人员信息、设备状态、设备模式；设备支持视频对讲功能，可跟平台或客户端、室内机、管理机、手机APP进行视频对讲；设备支持黑名单功能，支持中心下发黑名单信息，本地黑名单信息比对、报警，报警信息可上传平台；设备支持本地及管理中心设置比对模式、阈值、人脸参数、相机参数、网络参数等；支持本地设置单个用户自定义识别方式；设备首次使用时，需要设置激活密码才可以使用；设备支持节能功能，支持在没有用户使用时自动切换到屏保或息屏待机状态，当物体靠近时自动唤醒待机设备，且唤醒距离可调节；支持不开启白光补光灯实现人脸识别；支持在0.001lux低照度或无补光环境下正常实现人脸识别；设备支持在刷脸或刷卡时抓拍图片并上传平台； 7、设备支持在线升级功能和本地U盘升级功能；设备支持IP65防水等级；适用温度范围：-30℃至50℃。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7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7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磁力锁:5台， 1、≥500kg(1200Lbs)静态直线拉力； 2、可自行设定12VDC或24VDC，出厂时电压标准设置为12VDC； 3、内置反向电流防护装置；适用于木门、玻璃门、金属门、防火门；LED指示灯显示门锁状态；门锁状态信号输出(NO\NC\COM)；防残磁设计，选用防磨损材料；铝外壳采用高强度合金材料，阳极硬化处理；磁力锁无机械故障，完全采用电磁吸力工作； 4、含500kg磁力锁LZ支架，高强铝合金/90度内开式门，与磁力锁配套使用。</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7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8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控制终端:1台，I5/8G/1T/20"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8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8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电源箱：5台，配套产品12V</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8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9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开门按钮：5个，86型带开门标识</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49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4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0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交换机：1台，24口电口千兆POE交换机</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0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0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超五类网线：2箱，CAT5E</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0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1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电源线：600米，RVV2*1.0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1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1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1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1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1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1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线管：600米，PE25</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1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2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2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2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2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2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门禁系统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安装辅料：1批，包含施工所需的全部辅助材料</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2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2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2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2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2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3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数字广播系统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IP网络控制主机：1台， 1、采用工业级工控机机箱设计，具有≥15英寸LED液晶显示屏，支持触摸控制屏； 2、服务器安装windows server 2008操作系统； 3、支持至少1路短路触发开机接口，用于实现定时驱动开机运行； 4、具有≥4个USB接口、≥6个串口接口、≥1个并口、≥1个千兆网口； 5、配置不低于双核/双线程/1.8GHz处理器，内存配置不低于2G DDR3，采用固态硬盘容量不低于128G； 6、设备具有至少1路VGA输出接口，可将画面输出至大屏放大显示；支持录音存储功能，可在后台自定义设置录音文件保存路径。</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3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3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3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3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3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3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数字广播系统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IP网络广播系统分控软件:1套， 1、广播系统需要为嵌入式（B/S架构），通过网页登陆即可进行终端管理、用户管理、节目播放管理、媒体库管理等功能的操作； 2、管理节目库资源，为所有音频终端器提供定时播放和实时点播媒体服务，响应各终端的节目播放请求，为各音频工作站提供数据接口服务。 3、提供全双工语音数据交换，响应各对讲终端的呼叫和通话请求，支持一键呼叫、一键对讲、一键求助、一键报警等通话模式，支持自动接听、手动接听，支持自定义接听提示音；支持多种呼叫策略，包括呼叫等待、呼叫转移、无人接听提醒，支持时间策略和转移策略自定义设置；支持设置对讲终端呼叫策略，可自定义通话时间0-180S或不受限，可选择是否自动接听，支持自定义选择来电铃声与等待铃声； 4、支持终端短路输入联动触发，可任意设置联动触发方案和触发终端数量，触发方案包括短路输出、音乐播放等； 5、编程定时任务，支持编程多套定时方案，支持选择任意终端和设置任意时间；支持广播、对讲、实时采集、终端监听进行录音； 6、支持文本广播功能，可实现将文本转成语音，支持后台调整语速、设置男声或女声功能； 7、支持对8路功率分区终端进行功率控制分区设置，通过web页面后台或分控客户端均可轻松设置分区；支持对终端设置时间显示配置，可设置0-6级别亮度值，可设置离线后不显示时间等模式。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3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3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3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4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4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4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数字广播系统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吸顶音响:21个， 1、设备采用一体化天花式网络音频解码音箱设计，内置至少1路网络硬件音频解码模块； 2、额定功率≥8W，实现网络化传输16位CD音质的音频信号； 3、具有直流24V备用电源接口，适用于功率需求大于10W或用于非POE网络时提供电源； 4、频率响应范围130Hz～16KHz，谐波失真≤1%，信噪比≥70dB；采用POE（IEEE 802.3af）供电方式。</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4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4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4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4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4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4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15</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数字广播系统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寻呼话筒:1个， 1、采用话筒桌面式设计，带有7英寸显示屏，带触摸控制功能；显示屏自带数字键、功能键，支持通过触摸呼叫广播，支持呼叫分区、呼叫全区广播； 2、可支持不少于10个按键自定义一键呼叫广播功能； 3、内置至少1路网络硬件音频解码模块，具有至少1路RJ45网络接口，100Mbps传输速率；支持监听任意终端功能，内置不小于2W全频高保真扬声器，实现双向通话和网络监听；支持至少1路音频线路输入，支持采集播放功能； 4、具有至少1路音频线路输出，可外接功率放大器；支持直接操作呼叫或对讲任意终端，支持通过话筒广播呼叫功能，广播延时不高于100毫秒； 5、支持多种呼叫策略，包括呼叫等待、呼叫转移、无人接听提醒；自动接听、手动接听，支持自定义接听提示音，支持转移时间、无人接听时间、呼叫等待时间自定义； 6、具有至少1个3.5耳机接口、1路3.5话筒输入接口、1路短路输出接口、1路短路输入接口。</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4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5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5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5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5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54"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16</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数字广播系统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工作站:1台，I5/8G/1T/20</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5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5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5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5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5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60"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17</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数字广播系统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POE交换机：2台，24电口+2SFP+千兆</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6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6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6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6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6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66"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18</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数字广播系统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超五类网线：7箱，CAT5E</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6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6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6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7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7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72"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19</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数字广播系统</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安装辅料：1批，包含施工所需的全部辅助材料</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7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7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7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7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7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78"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1" w:type="dxa"/>
            <w:vMerge w:val="continue"/>
            <w:shd w:val="clear" w:color="auto" w:fill="FCE9E9"/>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20</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高清视频会议</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USB摄像机：9套，产品视频信号需要有1920×1080P@30 fps/25fps；1280×720P@30fps/25fps；1024×576P@30fps/25fps； 960×540P@30fps/25fps；800×448P@30fps/25fps；640×360P@30fps/25fps； 320×176P@30fps/25fps 等多种格式； 产品有效像素大于等于 207万、分辨率为16：9 ，输出帧率大于等于30帧/秒。 产品可呈现清晰高清视频，需拥有多种光学变焦镜头，具有十倍多种镜头选择。 产品拥有自动变焦技术 产品需支持支持VISCA、PELCO-D、PELCO-P协议，支持自动识别协议。 产品需要不低于255个预置位 产品最低照度 0.5Lux(F1.8, AGC ON) 产品信噪比 &gt;55dB</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7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8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8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8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83"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7" w:hRule="atLeast"/>
        </w:trPr>
        <w:tc>
          <w:tcPr>
            <w:tcW w:w="831" w:type="dxa"/>
            <w:vMerge w:val="restart"/>
            <w:shd w:val="clear" w:color="auto" w:fill="FFFFFF"/>
            <w:noWrap/>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弱电系统集成及设备材料采购安装服务</w:t>
            </w: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高清视频会议</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USB扬声器:9套，产品满足采用USB免驱动设计,产品可即插即用,产品需采用最现金,56ms回音算法,产品需做可做回音消除，噪音抑制,产品需要可360度全方位拾音，兼容行业视频会议软件</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8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8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8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8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8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89"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1"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2</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高清视频会议</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IdeaHub ：9台，产品支持65寸液晶屏，分辨率3840*2160。 产品至少支持一种市场主流品牌手机同一网络无需下载APP，一碰投屏 产品采用一体化设计，具备内置麦克风、扬声器、触摸屏，整体美观、大方，可提供统一的维保和服务 产品要求采用嵌入式操作系统，产品稳定。操作系统采用Android9.0或更新版本。 产品采用光学防蓝光技术，并获取认证。须提供第三方权威机构的检验报告。 产品在白板书写时书写延时≤35ms。须提供第三方权威机构的检验报告。 产品至少支持一种市场主流品牌手机同一网络无需下载APP，一碰投屏 产品支持高保真立体环绕声，48KHz采样，20KHz全频带音频。 产品支持不少于以下接口及数量：HDMI×2、3.5MM×1、USB Type-A×2、USB Type-B×1、USB Type-C×1、RJ45×1，同时要求设备的物理接口与标书中的接口类型一致，通过转接视为不满足。提供设备接口图片证明。 产品终端芯片检测温度超过 85℃时，界面上会弹出告警提示框。须提供第三方权威机构的检验报告。 产品支持设备后台登录可根据需要设置WiFi直联登录、禁止公网登录、网络无限制登录，以达到各种场景下登录限制需求。须提供第三方权威机构的检验报告。 无需外接OPS电脑，产品提供至少3路音频输入接口、至少2路音频输出接口,提供设备接口图片证明 产品具备信息安全CCRC蓝标认证，被攻击风险低。</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9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9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9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9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9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95"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7"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高清视频会议</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10方云虚拟会议室：3个，1个10方的云虚拟会议室一年的服务</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59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97"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9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59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0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01"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4" w:hRule="atLeast"/>
        </w:trPr>
        <w:tc>
          <w:tcPr>
            <w:tcW w:w="831" w:type="dxa"/>
            <w:vMerge w:val="continue"/>
            <w:shd w:val="clear" w:color="auto" w:fill="FFFFFF"/>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FFFFFF"/>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4</w:t>
            </w:r>
          </w:p>
        </w:tc>
        <w:tc>
          <w:tcPr>
            <w:tcW w:w="975"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高清视频会议</w:t>
            </w:r>
          </w:p>
        </w:tc>
        <w:tc>
          <w:tcPr>
            <w:tcW w:w="3525" w:type="dxa"/>
            <w:gridSpan w:val="3"/>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落地支架：9个，86寸屏幕落地支架 芭蕾腿支架设计 钢琴烤漆 大于等于180KG承载力</w:t>
            </w:r>
          </w:p>
        </w:tc>
        <w:tc>
          <w:tcPr>
            <w:tcW w:w="1200" w:type="dxa"/>
            <w:gridSpan w:val="2"/>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FFFFFF"/>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602"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03"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04"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05"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06"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07" o:spt="1" style="height:1.5pt;width:85.85pt;" fillcolor="#A0A0A0" filled="t" stroked="f" coordsize="21600,21600" o:hr="t" o:hrstd="t" o:hralign="center">
                  <v:path/>
                  <v:fill on="t" focussize="0,0"/>
                  <v:stroke on="f"/>
                  <v:imagedata o:title=""/>
                  <o:lock v:ext="edit"/>
                  <w10:wrap type="none"/>
                  <w10:anchorlock/>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2" w:hRule="atLeast"/>
        </w:trPr>
        <w:tc>
          <w:tcPr>
            <w:tcW w:w="831" w:type="dxa"/>
            <w:vMerge w:val="continue"/>
            <w:shd w:val="clear" w:color="auto" w:fill="FCE9E9"/>
            <w:noWrap/>
            <w:tcMar>
              <w:left w:w="30" w:type="dxa"/>
            </w:tcMar>
            <w:vAlign w:val="center"/>
          </w:tcPr>
          <w:p>
            <w:pPr>
              <w:jc w:val="left"/>
              <w:rPr>
                <w:rFonts w:hint="eastAsia" w:ascii="宋体" w:hAnsi="宋体" w:eastAsia="宋体" w:cs="宋体"/>
                <w:i w:val="0"/>
                <w:caps w:val="0"/>
                <w:color w:val="000000"/>
                <w:spacing w:val="0"/>
                <w:sz w:val="21"/>
                <w:szCs w:val="21"/>
              </w:rPr>
            </w:pPr>
          </w:p>
        </w:tc>
        <w:tc>
          <w:tcPr>
            <w:tcW w:w="540" w:type="dxa"/>
            <w:gridSpan w:val="3"/>
            <w:shd w:val="clear" w:color="auto" w:fill="auto"/>
            <w:noWrap/>
            <w:tcMar>
              <w:left w:w="30" w:type="dxa"/>
            </w:tcMar>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5</w:t>
            </w:r>
          </w:p>
        </w:tc>
        <w:tc>
          <w:tcPr>
            <w:tcW w:w="975"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高清视频会议</w:t>
            </w:r>
          </w:p>
        </w:tc>
        <w:tc>
          <w:tcPr>
            <w:tcW w:w="3525" w:type="dxa"/>
            <w:gridSpan w:val="3"/>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安装调试：9个</w:t>
            </w:r>
          </w:p>
        </w:tc>
        <w:tc>
          <w:tcPr>
            <w:tcW w:w="1200" w:type="dxa"/>
            <w:gridSpan w:val="2"/>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r>
              <w:rPr>
                <w:rFonts w:hint="eastAsia" w:ascii="宋体" w:hAnsi="宋体" w:eastAsia="宋体" w:cs="宋体"/>
                <w:i w:val="0"/>
                <w:caps w:val="0"/>
                <w:color w:val="000000"/>
                <w:spacing w:val="0"/>
                <w:kern w:val="0"/>
                <w:sz w:val="21"/>
                <w:szCs w:val="21"/>
                <w:lang w:val="en-US" w:eastAsia="zh-CN" w:bidi="ar"/>
              </w:rPr>
              <w:br w:type="textWrapping"/>
            </w: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tc>
        <w:tc>
          <w:tcPr>
            <w:tcW w:w="1453" w:type="dxa"/>
            <w:shd w:val="clear" w:color="auto" w:fill="auto"/>
            <w:tcMar>
              <w:left w:w="30" w:type="dxa"/>
            </w:tcMar>
            <w:vAlign w:val="center"/>
          </w:tcPr>
          <w:p>
            <w:pPr>
              <w:keepNext w:val="0"/>
              <w:keepLines w:val="0"/>
              <w:widowControl/>
              <w:suppressLineNumbers w:val="0"/>
              <w:wordWrap w:val="0"/>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负偏离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pict>
                <v:rect id="_x0000_i4608"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负偏离  </w:t>
            </w:r>
            <w:r>
              <w:rPr>
                <w:rFonts w:hint="eastAsia" w:ascii="宋体" w:hAnsi="宋体" w:eastAsia="宋体" w:cs="宋体"/>
                <w:i w:val="0"/>
                <w:caps w:val="0"/>
                <w:color w:val="000000"/>
                <w:spacing w:val="0"/>
                <w:kern w:val="0"/>
                <w:sz w:val="21"/>
                <w:szCs w:val="21"/>
                <w:lang w:val="en-US" w:eastAsia="zh-CN" w:bidi="ar"/>
              </w:rPr>
              <w:t>(-1分)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09"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基本满足要求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10"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i w:val="0"/>
                <w:caps w:val="0"/>
                <w:color w:val="000000"/>
                <w:spacing w:val="0"/>
                <w:kern w:val="0"/>
                <w:sz w:val="21"/>
                <w:szCs w:val="21"/>
                <w:lang w:val="en-US" w:eastAsia="zh-CN" w:bidi="ar"/>
              </w:rPr>
              <w:t>得基础分   </w:t>
            </w:r>
            <w:r>
              <w:rPr>
                <w:rFonts w:hint="eastAsia" w:ascii="宋体" w:hAnsi="宋体" w:eastAsia="宋体" w:cs="宋体"/>
                <w:i w:val="0"/>
                <w:caps w:val="0"/>
                <w:color w:val="000000"/>
                <w:spacing w:val="0"/>
                <w:kern w:val="0"/>
                <w:sz w:val="21"/>
                <w:szCs w:val="21"/>
                <w:lang w:val="en-US" w:eastAsia="zh-CN" w:bidi="ar"/>
              </w:rPr>
              <w:t>(0分)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sz w:val="21"/>
                <w:szCs w:val="21"/>
              </w:rPr>
              <w:pict>
                <v:rect id="_x0000_i4611" o:spt="1" style="height:1.5pt;width:85.8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lang w:val="en-US" w:eastAsia="zh-CN" w:bidi="ar"/>
              </w:rPr>
              <w:t>正偏离</w:t>
            </w:r>
          </w:p>
        </w:tc>
      </w:tr>
    </w:tbl>
    <w:p>
      <w:pPr>
        <w:keepNext w:val="0"/>
        <w:keepLines w:val="0"/>
        <w:widowControl/>
        <w:suppressLineNumbers w:val="0"/>
        <w:wordWrap w:val="0"/>
        <w:spacing w:before="0" w:beforeAutospacing="0" w:after="0" w:afterAutospacing="0" w:line="420" w:lineRule="atLeast"/>
        <w:ind w:left="0" w:leftChars="0" w:right="0" w:rightChars="0" w:firstLine="0" w:firstLineChars="0"/>
        <w:jc w:val="center"/>
        <w:rPr>
          <w:rFonts w:hint="eastAsia" w:ascii="宋体" w:hAnsi="宋体" w:eastAsia="宋体" w:cs="宋体"/>
          <w:color w:val="000000"/>
          <w:kern w:val="0"/>
          <w:sz w:val="21"/>
          <w:szCs w:val="21"/>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43B8"/>
    <w:rsid w:val="00052061"/>
    <w:rsid w:val="0006341C"/>
    <w:rsid w:val="000D3D7D"/>
    <w:rsid w:val="000F313A"/>
    <w:rsid w:val="00377F1F"/>
    <w:rsid w:val="003A41BE"/>
    <w:rsid w:val="00413B76"/>
    <w:rsid w:val="006662ED"/>
    <w:rsid w:val="00760588"/>
    <w:rsid w:val="007970FD"/>
    <w:rsid w:val="00866BD7"/>
    <w:rsid w:val="00AE103F"/>
    <w:rsid w:val="00AF3EFC"/>
    <w:rsid w:val="00B043B8"/>
    <w:rsid w:val="00C87625"/>
    <w:rsid w:val="00D94E29"/>
    <w:rsid w:val="00F26C69"/>
    <w:rsid w:val="00F54D3C"/>
    <w:rsid w:val="0AD251AA"/>
    <w:rsid w:val="0D254D5A"/>
    <w:rsid w:val="0EBC37DA"/>
    <w:rsid w:val="0EDD1346"/>
    <w:rsid w:val="0FD32197"/>
    <w:rsid w:val="148D5DB8"/>
    <w:rsid w:val="1792580F"/>
    <w:rsid w:val="1CF05ECB"/>
    <w:rsid w:val="1D4439A4"/>
    <w:rsid w:val="20E07404"/>
    <w:rsid w:val="28BE19DF"/>
    <w:rsid w:val="2FB30CD3"/>
    <w:rsid w:val="30932413"/>
    <w:rsid w:val="30C2760C"/>
    <w:rsid w:val="3B231ADE"/>
    <w:rsid w:val="3B4C6954"/>
    <w:rsid w:val="3C261147"/>
    <w:rsid w:val="3D477CB0"/>
    <w:rsid w:val="3F6503D4"/>
    <w:rsid w:val="401303DC"/>
    <w:rsid w:val="40F55AEA"/>
    <w:rsid w:val="41843979"/>
    <w:rsid w:val="466A175D"/>
    <w:rsid w:val="53A44624"/>
    <w:rsid w:val="555A3B9A"/>
    <w:rsid w:val="585A3C01"/>
    <w:rsid w:val="5E376C15"/>
    <w:rsid w:val="6ACC35B6"/>
    <w:rsid w:val="6F1220C2"/>
    <w:rsid w:val="76E87138"/>
    <w:rsid w:val="7BFB25C0"/>
    <w:rsid w:val="7CFC704C"/>
    <w:rsid w:val="7F303030"/>
    <w:rsid w:val="7FFA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mtt_0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333</Words>
  <Characters>1899</Characters>
  <Lines>15</Lines>
  <Paragraphs>4</Paragraphs>
  <TotalTime>19</TotalTime>
  <ScaleCrop>false</ScaleCrop>
  <LinksUpToDate>false</LinksUpToDate>
  <CharactersWithSpaces>2228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2020-08-25T07:20:00Z</dcterms:created>
  <dc:creator>张晓欢</dc:creator>
  <cp:lastModifiedBy>姜雪</cp:lastModifiedBy>
  <cp:lastPrinted>2020-12-24T05:22:00Z</cp:lastPrinted>
  <dcterms:modified xsi:type="dcterms:W3CDTF">2021-04-19T04:27:12Z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