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pPr>
        <w:jc w:val="left"/>
      </w:pPr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rPr>
          <w:rFonts w:hint="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181610</wp:posOffset>
            </wp:positionV>
            <wp:extent cx="3821430" cy="728980"/>
            <wp:effectExtent l="0" t="0" r="7620" b="0"/>
            <wp:wrapNone/>
            <wp:docPr id="44" name="图片 44" descr="C:\Users\中招联合\AppData\Local\Temp\ksohtml\wpsBDA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中招联合\AppData\Local\Temp\ksohtml\wpsBDA7.tm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109220</wp:posOffset>
            </wp:positionV>
            <wp:extent cx="732790" cy="723900"/>
            <wp:effectExtent l="0" t="0" r="0" b="0"/>
            <wp:wrapNone/>
            <wp:docPr id="43" name="图片 43" descr="C:\Users\中招联合\AppData\Local\Temp\ksohtml\wpsBDA8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中招联合\AppData\Local\Temp\ksohtml\wpsBDA8.tm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 </w:t>
      </w:r>
    </w:p>
    <w:p>
      <w:pPr>
        <w:jc w:val="center"/>
        <w:rPr>
          <w:rFonts w:ascii="宋体" w:hAnsi="宋体"/>
          <w:b/>
          <w:bCs/>
          <w:sz w:val="52"/>
          <w:szCs w:val="52"/>
        </w:rPr>
      </w:pPr>
      <w:r>
        <w:rPr>
          <w:rFonts w:hint="eastAsia" w:ascii="宋体" w:hAnsi="宋体"/>
          <w:b/>
          <w:bCs/>
          <w:sz w:val="52"/>
          <w:szCs w:val="52"/>
        </w:rPr>
        <w:t>中招联合招标采购平台</w:t>
      </w:r>
    </w:p>
    <w:p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全流程操作手册-投标人版</w:t>
      </w:r>
    </w:p>
    <w:p>
      <w:pPr>
        <w:rPr>
          <w:rFonts w:ascii="Calibri" w:hAnsi="Calibri"/>
          <w:szCs w:val="21"/>
        </w:rPr>
      </w:pPr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pPr>
        <w:autoSpaceDE w:val="0"/>
        <w:autoSpaceDN w:val="0"/>
        <w:adjustRightInd w:val="0"/>
        <w:jc w:val="center"/>
        <w:rPr>
          <w:rFonts w:ascii="宋体" w:hAnsi="宋体"/>
          <w:b/>
          <w:bCs/>
          <w:kern w:val="0"/>
          <w:sz w:val="32"/>
          <w:szCs w:val="32"/>
        </w:rPr>
      </w:pPr>
      <w:r>
        <w:rPr>
          <w:rFonts w:hint="eastAsia" w:ascii="宋体" w:hAnsi="宋体" w:cs="Calibri"/>
          <w:b/>
          <w:bCs/>
          <w:kern w:val="0"/>
          <w:sz w:val="32"/>
          <w:szCs w:val="32"/>
        </w:rPr>
        <w:t xml:space="preserve">2019 </w:t>
      </w:r>
      <w:r>
        <w:rPr>
          <w:rFonts w:hint="eastAsia" w:ascii="宋体" w:hAnsi="宋体"/>
          <w:b/>
          <w:bCs/>
          <w:kern w:val="0"/>
          <w:sz w:val="32"/>
          <w:szCs w:val="32"/>
        </w:rPr>
        <w:t xml:space="preserve">年 </w:t>
      </w:r>
      <w:r>
        <w:rPr>
          <w:rFonts w:ascii="宋体" w:hAnsi="宋体"/>
          <w:b/>
          <w:bCs/>
          <w:kern w:val="0"/>
          <w:sz w:val="32"/>
          <w:szCs w:val="32"/>
        </w:rPr>
        <w:t>9</w:t>
      </w:r>
      <w:r>
        <w:rPr>
          <w:rFonts w:hint="eastAsia" w:ascii="宋体" w:hAnsi="宋体"/>
          <w:b/>
          <w:bCs/>
          <w:kern w:val="0"/>
          <w:sz w:val="32"/>
          <w:szCs w:val="32"/>
        </w:rPr>
        <w:t>月</w:t>
      </w:r>
    </w:p>
    <w:p>
      <w:pPr>
        <w:jc w:val="center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kern w:val="0"/>
          <w:sz w:val="32"/>
          <w:szCs w:val="32"/>
        </w:rPr>
        <w:t>中招联合信息股份有限公司</w:t>
      </w:r>
    </w:p>
    <w:p>
      <w:pPr>
        <w:rPr>
          <w:rFonts w:ascii="Calibri" w:hAnsi="Calibri"/>
        </w:rPr>
      </w:pPr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>
      <w:r>
        <w:t xml:space="preserve"> </w:t>
      </w:r>
    </w:p>
    <w:p/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55136501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0"/>
            <w:jc w:val="center"/>
          </w:pPr>
          <w:r>
            <w:rPr>
              <w:lang w:val="zh-CN"/>
            </w:rPr>
            <w:t>目录</w:t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"_Toc3988309" </w:instrText>
          </w:r>
          <w:r>
            <w:fldChar w:fldCharType="separate"/>
          </w:r>
          <w:r>
            <w:rPr>
              <w:rStyle w:val="7"/>
              <w:rFonts w:hint="eastAsia"/>
            </w:rPr>
            <w:t>一、参与项目</w:t>
          </w:r>
          <w:r>
            <w:tab/>
          </w:r>
          <w:r>
            <w:fldChar w:fldCharType="begin"/>
          </w:r>
          <w:r>
            <w:instrText xml:space="preserve"> PAGEREF _Toc3988309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"_Toc3988310" </w:instrText>
          </w:r>
          <w:r>
            <w:fldChar w:fldCharType="separate"/>
          </w:r>
          <w:r>
            <w:rPr>
              <w:rStyle w:val="7"/>
              <w:rFonts w:hint="eastAsia"/>
            </w:rPr>
            <w:t>二、购买招标文件</w:t>
          </w:r>
          <w:r>
            <w:tab/>
          </w:r>
          <w:r>
            <w:fldChar w:fldCharType="begin"/>
          </w:r>
          <w:r>
            <w:instrText xml:space="preserve"> PAGEREF _Toc3988310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"_Toc3988311" </w:instrText>
          </w:r>
          <w:r>
            <w:fldChar w:fldCharType="separate"/>
          </w:r>
          <w:r>
            <w:rPr>
              <w:rStyle w:val="7"/>
              <w:rFonts w:hint="eastAsia"/>
            </w:rPr>
            <w:t>三、标书下载</w:t>
          </w:r>
          <w:r>
            <w:tab/>
          </w:r>
          <w:r>
            <w:fldChar w:fldCharType="begin"/>
          </w:r>
          <w:r>
            <w:instrText xml:space="preserve"> PAGEREF _Toc3988311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"_Toc3988312" </w:instrText>
          </w:r>
          <w:r>
            <w:fldChar w:fldCharType="separate"/>
          </w:r>
          <w:r>
            <w:rPr>
              <w:rStyle w:val="7"/>
              <w:rFonts w:hint="eastAsia"/>
            </w:rPr>
            <w:t>四、制作投标文件</w:t>
          </w:r>
          <w:r>
            <w:tab/>
          </w:r>
          <w:r>
            <w:fldChar w:fldCharType="begin"/>
          </w:r>
          <w:r>
            <w:instrText xml:space="preserve"> PAGEREF _Toc3988312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"_Toc3988313" </w:instrText>
          </w:r>
          <w:r>
            <w:fldChar w:fldCharType="separate"/>
          </w:r>
          <w:r>
            <w:rPr>
              <w:rStyle w:val="7"/>
              <w:rFonts w:hint="eastAsia"/>
            </w:rPr>
            <w:t>五、投标应答</w:t>
          </w:r>
          <w:r>
            <w:tab/>
          </w:r>
          <w:r>
            <w:fldChar w:fldCharType="begin"/>
          </w:r>
          <w:r>
            <w:instrText xml:space="preserve"> PAGEREF _Toc3988313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"_Toc3988314" </w:instrText>
          </w:r>
          <w:r>
            <w:fldChar w:fldCharType="separate"/>
          </w:r>
          <w:r>
            <w:rPr>
              <w:rStyle w:val="7"/>
              <w:rFonts w:hint="eastAsia"/>
            </w:rPr>
            <w:t>六、开标</w:t>
          </w:r>
          <w:r>
            <w:tab/>
          </w:r>
          <w:r>
            <w:fldChar w:fldCharType="begin"/>
          </w:r>
          <w:r>
            <w:instrText xml:space="preserve"> PAGEREF _Toc3988314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b/>
          <w:sz w:val="32"/>
          <w:szCs w:val="32"/>
        </w:rPr>
      </w:pPr>
    </w:p>
    <w:p>
      <w:pPr>
        <w:pStyle w:val="2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eastAsia"/>
        </w:rPr>
      </w:pPr>
      <w:bookmarkStart w:id="0" w:name="_Toc3988309"/>
      <w:r>
        <w:rPr>
          <w:rFonts w:hint="eastAsia"/>
        </w:rPr>
        <w:t>参与项目</w:t>
      </w:r>
      <w:bookmarkEnd w:id="0"/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先下载环境检测工具中所有插件</w:t>
      </w:r>
      <w:bookmarkStart w:id="6" w:name="_GoBack"/>
      <w:bookmarkEnd w:id="6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点击左侧“寻找商机”，找到需要参与的项目，点击“我要参与”按钮</w:t>
      </w:r>
    </w:p>
    <w:p>
      <w:r>
        <w:drawing>
          <wp:inline distT="0" distB="0" distL="0" distR="0">
            <wp:extent cx="5274310" cy="16783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</w:pPr>
      <w:bookmarkStart w:id="1" w:name="_Toc3988310"/>
      <w:r>
        <w:rPr>
          <w:rFonts w:hint="eastAsia"/>
        </w:rPr>
        <w:t>二、购买招标文件</w:t>
      </w:r>
      <w:bookmarkEnd w:id="1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填写相应的信息，点击右下角“加入购物车”按钮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1575435</wp:posOffset>
                </wp:positionV>
                <wp:extent cx="285750" cy="69850"/>
                <wp:effectExtent l="0" t="0" r="19050" b="25400"/>
                <wp:wrapNone/>
                <wp:docPr id="42" name="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9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8pt;margin-top:124.05pt;height:5.5pt;width:22.5pt;z-index:251662336;v-text-anchor:middle;mso-width-relative:page;mso-height-relative:page;" fillcolor="#FFFF00" filled="t" stroked="t" coordsize="21600,21600" arcsize="0.166666666666667" o:gfxdata="UEsDBAoAAAAAAIdO4kAAAAAAAAAAAAAAAAAEAAAAZHJzL1BLAwQUAAAACACHTuJAgpsZjdsAAAAL&#10;AQAADwAAAGRycy9kb3ducmV2LnhtbE2PzU7DMBCE70i8g7VIXCrqOCqlhDg9gCoOIJUWENdNvCRR&#10;Yzuy3R/enu0Jbju7o9lvyuXJDuJAIfbeaVDTDAS5xpvetRo+3lc3CxAxoTM4eEcafijCsrq8KLEw&#10;/ug2dNimVnCIiwVq6FIaCylj05HFOPUjOb59+2AxsQytNAGPHG4HmWfZXFrsHX/ocKTHjprddm81&#10;rJ7WdVQ7nLysN2H2Rp9f/eT1WevrK5U9gEh0Sn9mOOMzOlTMVPu9M1EMrO/m3CVpyGcLBYIdea54&#10;U/Nwe69AVqX836H6BVBLAwQUAAAACACHTuJA964gM1kCAACoBAAADgAAAGRycy9lMm9Eb2MueG1s&#10;rVRLjhMxEN0jcQfLe6aTKJlPNJ1RNKMgpBEzIiDWjttOt+QftpPOcAAOwBppJDaIQ3CcERyDZ3fP&#10;D1ggRC/cVa7q+rx61ccnO63IVvjQWFPS4d6AEmG4rRqzLumb14tnh5SEyEzFlDWipFci0JPZ0yfH&#10;rZuKka2tqoQnCGLCtHUlrWN006IIvBaahT3rhIFRWq9ZhOrXReVZi+haFaPBYL9ora+ct1yEgNuz&#10;zkhnOb6UgscLKYOIRJUUtcV8+nyu0lnMjtl07ZmrG96Xwf6hCs0ag6R3oc5YZGTjm99C6YZ7G6yM&#10;e9zqwkrZcJF7QDfDwS/dLGvmRO4F4AR3B1P4f2H5y+2lJ01V0vGIEsM0ZnTz6cOPLx+/X3+9+faZ&#10;4BoYtS5M4bp0l77XAsTU8E56nd5ohewyrld3uIpdJByXo8PJwQToc5j2jw4hIkhx/63zIT4XVpMk&#10;lNTbjaleYXQZUbY9D7Hzv/VL+YJVTbVolMqKX69OlSdbhjEv8AxuUzxyU4a0qGYyhplwBrpJxSJE&#10;7QBAMGtKmFqDxzz6nPvR1+HvkqQiz1iou2JyhL5dZVKtIrOy7ynh2iGZpJWtrjANbzuaBscXDaKd&#10;sxAvmQcvUTZ2LV7gkMqiF9tLlNTWv//TffIHXWClpAXP0ee7DfOCEvXCgEhHw/E4LUZWxpODERT/&#10;0LJ6aDEbfWqB8RBb7XgWk39Ut6L0Vr/FSs5TVpiY4cjdIdorp7HbPyw1F/N5dsMyOBbPzdLxFDzh&#10;ZOx8E61s8uzv0QFxkoJ1yBTqVzft20M9e93/YG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Kb&#10;GY3bAAAACwEAAA8AAAAAAAAAAQAgAAAAIgAAAGRycy9kb3ducmV2LnhtbFBLAQIUABQAAAAIAIdO&#10;4kD3riAzWQIAAKgEAAAOAAAAAAAAAAEAIAAAACoBAABkcnMvZTJvRG9jLnhtbFBLBQYAAAAABgAG&#10;AFkBAAD1BQAAAAA=&#10;">
                <v:fill on="t" focussize="0,0"/>
                <v:stroke weight="2pt" color="#FFFF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1308735</wp:posOffset>
                </wp:positionV>
                <wp:extent cx="285750" cy="69850"/>
                <wp:effectExtent l="0" t="0" r="19050" b="25400"/>
                <wp:wrapNone/>
                <wp:docPr id="41" name="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9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8pt;margin-top:103.05pt;height:5.5pt;width:22.5pt;z-index:251660288;v-text-anchor:middle;mso-width-relative:page;mso-height-relative:page;" fillcolor="#FFFF00" filled="t" stroked="t" coordsize="21600,21600" arcsize="0.166666666666667" o:gfxdata="UEsDBAoAAAAAAIdO4kAAAAAAAAAAAAAAAAAEAAAAZHJzL1BLAwQUAAAACACHTuJA4wb8S9oAAAAL&#10;AQAADwAAAGRycy9kb3ducmV2LnhtbE2PzU7DMBCE70i8g7VIXKrWcYTSKsTpAVRxAKm0gLg68ZJE&#10;jdeR7f7w9iwnuO3sjma/qdYXN4oThjh40qAWGQik1tuBOg3vb5v5CkRMhqwZPaGGb4ywrq+vKlNa&#10;f6YdnvapExxCsTQa+pSmUsrY9uhMXPgJiW9fPjiTWIZO2mDOHO5GmWdZIZ0ZiD/0ZsKHHtvD/ug0&#10;bB63TVQHM3ve7sLdK358DrOXJ61vb1R2DyLhJf2Z4Ref0aFmpsYfyUYxsl4W3CVpyLNCgWBHnive&#10;NDyopQJZV/J/h/oHUEsDBBQAAAAIAIdO4kDjbg1wUQIAAJoEAAAOAAAAZHJzL2Uyb0RvYy54bWyt&#10;VEuOEzEQ3SNxB8t7ppMomU80nVE0oyCkETMiINaO20635B+2k85wAA7AGmkkNohDcJwRHINnd88P&#10;WCBEFk6Vq1yfV6/6+GSnFdkKHxprSjrcG1AiDLdVY9YlffN68eyQkhCZqZiyRpT0SgR6Mnv65Lh1&#10;UzGytVWV8ARBTJi2rqR1jG5aFIHXQrOwZ50wMErrNYtQ/bqoPGsRXatiNBjsF631lfOWixBwe9YZ&#10;6SzHl1LweCFlEJGokqK2mE+fz1U6i9kxm649c3XD+zLYP1ShWWOQ9C7UGYuMbHzzWyjdcG+DlXGP&#10;W11YKRsucg/oZjj4pZtlzZzIvQCc4O5gCv8vLH+5vfSkqUo6HlJimMaMbj59+PHl4/frrzffPhNc&#10;A6PWhSlcl+7S91qAmBreSa/TP1ohu4zr1R2uYhcJx+XocHIwAfocpv2jQ4gIUty/dT7E58JqkoSS&#10;ersx1SuMLiPKtuchdv63filfsKqpFo1SWfHr1anyZMsw5gV+g9sUj9yUIS2qmYxhJpyBblKxCFE7&#10;ABDMmhKm1uAxjz7nfvQ6/F2SVOQZC3VXTI7Qt6sMuk5IdtglaWWrK+DvbUfM4PiiwftzFuIl82Ai&#10;CsV2xQscUllUb3uJktr693+6T/4gCKyUtGA2Onu3YV5Qol4YUOdoOB6nVcjKeHIwguIfWlYPLWaj&#10;Ty1QBTtQXRaTf1S3ovRWv8USzlNWmJjhyN1h2Cunsds4rDEX83l2A/0di+dm6XgKnqZo7HwTrWzy&#10;tO/R6UHDAmTS9MuaNuyhnr3uPymz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MG/EvaAAAACwEA&#10;AA8AAAAAAAAAAQAgAAAAIgAAAGRycy9kb3ducmV2LnhtbFBLAQIUABQAAAAIAIdO4kDjbg1wUQIA&#10;AJoEAAAOAAAAAAAAAAEAIAAAACkBAABkcnMvZTJvRG9jLnhtbFBLBQYAAAAABgAGAFkBAADsBQAA&#10;AAA=&#10;">
                <v:fill on="t" focussize="0,0"/>
                <v:stroke weight="2pt" color="#FFFF00 [3204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80025" cy="2914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104" cy="292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如果有购标资格审查的项目，需要等待项目经理审核通过后才可继续操作</w:t>
      </w:r>
    </w:p>
    <w:p>
      <w:r>
        <w:drawing>
          <wp:inline distT="0" distB="0" distL="0" distR="0">
            <wp:extent cx="5055235" cy="2711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094" cy="271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点击【我参与的项目】选择相应项目后边的“购买招标文件”按钮</w:t>
      </w:r>
    </w:p>
    <w:p>
      <w:r>
        <w:drawing>
          <wp:inline distT="0" distB="0" distL="0" distR="0">
            <wp:extent cx="5274310" cy="21755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选择相应的标包，点击“去结算”按钮</w:t>
      </w:r>
    </w:p>
    <w:p>
      <w:r>
        <w:drawing>
          <wp:inline distT="0" distB="0" distL="0" distR="0">
            <wp:extent cx="5274310" cy="26212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填写相应的信息，并选择支付方式，点击“立即结算”按钮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1813560</wp:posOffset>
                </wp:positionV>
                <wp:extent cx="285750" cy="69850"/>
                <wp:effectExtent l="0" t="0" r="19050" b="2540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69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pt;margin-top:142.8pt;height:5.5pt;width:22.5pt;z-index:251664384;v-text-anchor:middle;mso-width-relative:page;mso-height-relative:page;" fillcolor="#FFFF00" filled="t" stroked="t" coordsize="21600,21600" arcsize="0.166666666666667" o:gfxdata="UEsDBAoAAAAAAIdO4kAAAAAAAAAAAAAAAAAEAAAAZHJzL1BLAwQUAAAACACHTuJA9wM3DNsAAAAL&#10;AQAADwAAAGRycy9kb3ducmV2LnhtbE2PzU7DMBCE70i8g7VIXCrqJEBaQpweQBUHkEpbEFcnXpKo&#10;8Tqy3R/enu0Jbruzo9lvysXJDuKAPvSOFKTTBARS40xPrYKP7fJmDiJETUYPjlDBDwZYVJcXpS6M&#10;O9IaD5vYCg6hUGgFXYxjIWVoOrQ6TN2IxLdv562OvPpWGq+PHG4HmSVJLq3uiT90esSnDpvdZm8V&#10;LJ9XdUh3evK6Wvu7d/z86idvL0pdX6XJI4iIp/hnhjM+o0PFTLXbkwliUJDNM+4Sz8N9DoIdt9mM&#10;lZqVhzwHWZXyf4fqF1BLAwQUAAAACACHTuJAWVUrcVkCAACoBAAADgAAAGRycy9lMm9Eb2MueG1s&#10;rVRLjhMxEN0jcQfLe6aTKJlPNJ1RNKMgpBEzIiDWjttOt+QftpPOcAAOwBppJDaIQ3CcERyDZ3fP&#10;D1ggRC/cVa7q+rx61ccnO63IVvjQWFPS4d6AEmG4rRqzLumb14tnh5SEyEzFlDWipFci0JPZ0yfH&#10;rZuKka2tqoQnCGLCtHUlrWN006IIvBaahT3rhIFRWq9ZhOrXReVZi+haFaPBYL9ora+ct1yEgNuz&#10;zkhnOb6UgscLKYOIRJUUtcV8+nyu0lnMjtl07ZmrG96Xwf6hCs0ag6R3oc5YZGTjm99C6YZ7G6yM&#10;e9zqwkrZcJF7QDfDwS/dLGvmRO4F4AR3B1P4f2H5y+2lJ01V0vEBJYZpzOjm04cfXz5+v/568+0z&#10;wTUwal2YwnXpLn2vBYip4Z30Or3RCtllXK/ucBW7SDguR4eTgwnQ5zDtHx1CRJDi/lvnQ3wurCZJ&#10;KKm3G1O9wugyomx7HmLnf+uX8gWrmmrRKJUVv16dKk+2DGNe4BncpnjkpgxpUc1kDDPhDHSTikWI&#10;2gGAYNaUMLUGj3n0Ofejr8PfJUlFnrFQd8XkCH27yqRaRWZl31PCtUMySStbXWEa3nY0DY4vGkQ7&#10;ZyFeMg9eomzsWrzAIZVFL7aXKKmtf/+n++QPusBKSQueo893G+YFJeqFAZGOhuNxWoysjCcHIyj+&#10;oWX10GI2+tQC4yG22vEsJv+obkXprX6LlZynrDAxw5G7Q7RXTmO3f1hqLubz7IZlcCyem6XjKXjC&#10;ydj5JlrZ5NnfowPiJAXrkCnUr27at4d69rr/wcx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cD&#10;NwzbAAAACwEAAA8AAAAAAAAAAQAgAAAAIgAAAGRycy9kb3ducmV2LnhtbFBLAQIUABQAAAAIAIdO&#10;4kBZVStxWQIAAKgEAAAOAAAAAAAAAAEAIAAAACoBAABkcnMvZTJvRG9jLnhtbFBLBQYAAAAABgAG&#10;AFkBAAD1BQAAAAA=&#10;">
                <v:fill on="t" focussize="0,0"/>
                <v:stroke weight="2pt" color="#FFFF00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28492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核实订单信息，确认无误后点击“提交支付”按钮进行支付</w:t>
      </w:r>
    </w:p>
    <w:p>
      <w:r>
        <w:drawing>
          <wp:inline distT="0" distB="0" distL="0" distR="0">
            <wp:extent cx="5274310" cy="16211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支付完成后，点击“已经支付成功”按钮</w:t>
      </w:r>
    </w:p>
    <w:p>
      <w:r>
        <w:drawing>
          <wp:inline distT="0" distB="0" distL="0" distR="0">
            <wp:extent cx="5274310" cy="27901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点击“支付结果查询”按钮进行状态校验</w:t>
      </w:r>
    </w:p>
    <w:p>
      <w:r>
        <w:drawing>
          <wp:inline distT="0" distB="0" distL="0" distR="0">
            <wp:extent cx="5274310" cy="25628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</w:pPr>
      <w:bookmarkStart w:id="2" w:name="_Toc3988311"/>
      <w:r>
        <w:rPr>
          <w:rFonts w:hint="eastAsia"/>
        </w:rPr>
        <w:t>三、标书下载</w:t>
      </w:r>
      <w:bookmarkEnd w:id="2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点击【我参与的项目】，选择相应项目后的“标书下载”按钮</w:t>
      </w:r>
    </w:p>
    <w:p>
      <w:r>
        <w:drawing>
          <wp:inline distT="0" distB="0" distL="0" distR="0">
            <wp:extent cx="5377180" cy="1695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5048" cy="16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缴纳保证金、缴纳平台服务费。</w:t>
      </w:r>
    </w:p>
    <w:p>
      <w:r>
        <w:drawing>
          <wp:inline distT="0" distB="0" distL="0" distR="0">
            <wp:extent cx="5274310" cy="22263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点击“点击下载”按钮，保存标书</w:t>
      </w:r>
    </w:p>
    <w:p>
      <w:r>
        <w:drawing>
          <wp:inline distT="0" distB="0" distL="0" distR="0">
            <wp:extent cx="5274310" cy="23539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</w:pPr>
      <w:bookmarkStart w:id="3" w:name="_Toc3988312"/>
      <w:r>
        <w:rPr>
          <w:rFonts w:hint="eastAsia"/>
        </w:rPr>
        <w:t>四、制作投标文件</w:t>
      </w:r>
      <w:bookmarkEnd w:id="3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双击已下载的文件</w:t>
      </w:r>
    </w:p>
    <w:p>
      <w:r>
        <w:drawing>
          <wp:inline distT="0" distB="0" distL="0" distR="0">
            <wp:extent cx="889000" cy="88900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点击“浏览招标文件”</w:t>
      </w:r>
    </w:p>
    <w:p>
      <w:r>
        <w:drawing>
          <wp:inline distT="0" distB="0" distL="0" distR="0">
            <wp:extent cx="5274310" cy="28613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在此页面可以查看或者另存招标文件。点击“下载投标文件格式”</w:t>
      </w:r>
    </w:p>
    <w:p>
      <w:r>
        <w:drawing>
          <wp:inline distT="0" distB="0" distL="0" distR="0">
            <wp:extent cx="5274310" cy="29406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双击下载的word版本的投标格式，并进行编辑</w:t>
      </w:r>
    </w:p>
    <w:p>
      <w:r>
        <w:drawing>
          <wp:inline distT="0" distB="0" distL="0" distR="0">
            <wp:extent cx="908050" cy="99695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将编辑完的投标格式文档转换为PDF格式，点击【投标文档】按钮，点击“关联文档”按钮</w:t>
      </w:r>
    </w:p>
    <w:p>
      <w:r>
        <w:drawing>
          <wp:inline distT="0" distB="0" distL="0" distR="0">
            <wp:extent cx="5274310" cy="1858010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sz w:val="24"/>
          <w:szCs w:val="24"/>
        </w:rPr>
      </w:pPr>
      <w:r>
        <w:rPr>
          <w:sz w:val="24"/>
          <w:szCs w:val="24"/>
        </w:rPr>
        <w:t>选择相应的投标文件</w:t>
      </w:r>
    </w:p>
    <w:p>
      <w:r>
        <w:drawing>
          <wp:inline distT="0" distB="0" distL="0" distR="0">
            <wp:extent cx="5274310" cy="395541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点击【开标一览表】按钮，在弹出的开标一览表编辑器中输入相应的内容</w:t>
      </w:r>
    </w:p>
    <w:p>
      <w:r>
        <w:drawing>
          <wp:inline distT="0" distB="0" distL="0" distR="0">
            <wp:extent cx="5274310" cy="29387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点击上图中的“确定”按钮</w:t>
      </w:r>
    </w:p>
    <w:p>
      <w:r>
        <w:drawing>
          <wp:inline distT="0" distB="0" distL="0" distR="0">
            <wp:extent cx="5274310" cy="29337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选择需要签章的文档</w:t>
      </w:r>
    </w:p>
    <w:p>
      <w:r>
        <w:drawing>
          <wp:inline distT="0" distB="0" distL="0" distR="0">
            <wp:extent cx="4912995" cy="2184400"/>
            <wp:effectExtent l="0" t="0" r="190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5638" cy="218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将CA插入电脑，并点击【签章】按钮，可以选择“单页签章”或“多页签章”</w:t>
      </w:r>
    </w:p>
    <w:p>
      <w:r>
        <w:drawing>
          <wp:inline distT="0" distB="0" distL="0" distR="0">
            <wp:extent cx="5274310" cy="17900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选择签章后，在弹出框内输入CA密码，选择需要盖章的位置，即可完成签章</w:t>
      </w:r>
    </w:p>
    <w:p>
      <w:r>
        <w:drawing>
          <wp:inline distT="0" distB="0" distL="0" distR="0">
            <wp:extent cx="5274310" cy="31076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点击【生成投标文件】按钮，可以对投标文件进行加密或导出操作</w:t>
      </w:r>
    </w:p>
    <w:p>
      <w:r>
        <w:drawing>
          <wp:inline distT="0" distB="0" distL="0" distR="0">
            <wp:extent cx="5274310" cy="21443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点击“加密投标文件”按钮，在弹框内输入CA密码，点击“确定”</w:t>
      </w:r>
    </w:p>
    <w:p>
      <w:r>
        <w:drawing>
          <wp:inline distT="0" distB="0" distL="0" distR="0">
            <wp:extent cx="5274310" cy="15163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输入投标文件加密密码</w:t>
      </w:r>
    </w:p>
    <w:p>
      <w:r>
        <w:drawing>
          <wp:inline distT="0" distB="0" distL="0" distR="0">
            <wp:extent cx="5274310" cy="21405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加密完成后，点击“导出加密文件”按钮</w:t>
      </w:r>
    </w:p>
    <w:p>
      <w:r>
        <w:drawing>
          <wp:inline distT="0" distB="0" distL="0" distR="0">
            <wp:extent cx="5274310" cy="15119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选择保存的位置</w:t>
      </w:r>
    </w:p>
    <w:p>
      <w:r>
        <w:drawing>
          <wp:inline distT="0" distB="0" distL="0" distR="0">
            <wp:extent cx="3797300" cy="2860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7042" cy="28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保存后的文件如下图</w:t>
      </w:r>
    </w:p>
    <w:p>
      <w:r>
        <w:drawing>
          <wp:inline distT="0" distB="0" distL="0" distR="0">
            <wp:extent cx="762000" cy="10541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2"/>
      </w:pPr>
      <w:bookmarkStart w:id="4" w:name="_Toc3988313"/>
      <w:r>
        <w:rPr>
          <w:rFonts w:hint="eastAsia"/>
        </w:rPr>
        <w:t>五、投标应答</w:t>
      </w:r>
      <w:bookmarkEnd w:id="4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点击“投标应答”按钮</w:t>
      </w:r>
    </w:p>
    <w:p>
      <w:r>
        <w:drawing>
          <wp:inline distT="0" distB="0" distL="0" distR="0">
            <wp:extent cx="5274310" cy="170497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点击“上传投标文件”按钮</w:t>
      </w:r>
    </w:p>
    <w:p>
      <w:r>
        <w:drawing>
          <wp:inline distT="0" distB="0" distL="0" distR="0">
            <wp:extent cx="5274310" cy="14420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在弹出的页面中点击“上传”按钮</w:t>
      </w:r>
    </w:p>
    <w:p>
      <w:r>
        <w:drawing>
          <wp:inline distT="0" distB="0" distL="0" distR="0">
            <wp:extent cx="5274310" cy="12433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在弹出框内选择需上传的投标文件</w:t>
      </w:r>
    </w:p>
    <w:p>
      <w:r>
        <w:drawing>
          <wp:inline distT="0" distB="0" distL="0" distR="0">
            <wp:extent cx="4464050" cy="1625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rcRect t="1" b="34011"/>
                    <a:stretch>
                      <a:fillRect/>
                    </a:stretch>
                  </pic:blipFill>
                  <pic:spPr>
                    <a:xfrm>
                      <a:off x="0" y="0"/>
                      <a:ext cx="4467639" cy="16269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上传完成后，可以查看回执。在递交结束前，可以撤回投标文件重新上传。</w:t>
      </w:r>
    </w:p>
    <w:p>
      <w:r>
        <w:drawing>
          <wp:inline distT="0" distB="0" distL="0" distR="0">
            <wp:extent cx="5274310" cy="165163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</w:pPr>
      <w:bookmarkStart w:id="5" w:name="_Toc3988314"/>
      <w:r>
        <w:rPr>
          <w:rFonts w:hint="eastAsia"/>
        </w:rPr>
        <w:t>六、开标</w:t>
      </w:r>
      <w:bookmarkEnd w:id="5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点击“进入开标大厅”按钮</w:t>
      </w:r>
    </w:p>
    <w:p>
      <w:r>
        <w:drawing>
          <wp:inline distT="0" distB="0" distL="0" distR="0">
            <wp:extent cx="5274310" cy="1698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点击【开标解密】按钮</w:t>
      </w:r>
    </w:p>
    <w:p>
      <w:r>
        <w:drawing>
          <wp:inline distT="0" distB="0" distL="0" distR="0">
            <wp:extent cx="5274310" cy="172085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点击“解密”按钮</w:t>
      </w:r>
    </w:p>
    <w:p>
      <w:r>
        <w:drawing>
          <wp:inline distT="0" distB="0" distL="0" distR="0">
            <wp:extent cx="5274310" cy="123634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在弹框内选择证书，点击“解密”按钮</w:t>
      </w:r>
    </w:p>
    <w:p>
      <w:r>
        <w:drawing>
          <wp:inline distT="0" distB="0" distL="0" distR="0">
            <wp:extent cx="5274310" cy="15900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在弹框内输入CA密码后，点击“确定”按钮</w:t>
      </w:r>
    </w:p>
    <w:p>
      <w:r>
        <w:drawing>
          <wp:inline distT="0" distB="0" distL="0" distR="0">
            <wp:extent cx="4013200" cy="2197100"/>
            <wp:effectExtent l="0" t="0" r="635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等待解密完成</w:t>
      </w:r>
    </w:p>
    <w:p>
      <w:r>
        <w:drawing>
          <wp:inline distT="0" distB="0" distL="0" distR="0">
            <wp:extent cx="5274310" cy="124904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19253018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196850</wp:posOffset>
          </wp:positionH>
          <wp:positionV relativeFrom="paragraph">
            <wp:posOffset>-1905</wp:posOffset>
          </wp:positionV>
          <wp:extent cx="1676400" cy="318135"/>
          <wp:effectExtent l="0" t="0" r="0" b="0"/>
          <wp:wrapNone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3182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inline distT="0" distB="0" distL="0" distR="0">
          <wp:extent cx="252730" cy="251460"/>
          <wp:effectExtent l="0" t="0" r="0" b="0"/>
          <wp:docPr id="45" name="图片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33" cy="252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t xml:space="preserve"> http://www.365trade.com.cn/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30B49"/>
    <w:multiLevelType w:val="singleLevel"/>
    <w:tmpl w:val="06D30B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E3"/>
    <w:rsid w:val="00007D39"/>
    <w:rsid w:val="00010803"/>
    <w:rsid w:val="00037B66"/>
    <w:rsid w:val="0005290C"/>
    <w:rsid w:val="00063358"/>
    <w:rsid w:val="000D1072"/>
    <w:rsid w:val="000D4C27"/>
    <w:rsid w:val="000E5831"/>
    <w:rsid w:val="000F7778"/>
    <w:rsid w:val="00107D66"/>
    <w:rsid w:val="00112923"/>
    <w:rsid w:val="001209E5"/>
    <w:rsid w:val="00124F42"/>
    <w:rsid w:val="001467B0"/>
    <w:rsid w:val="0016591A"/>
    <w:rsid w:val="001755C8"/>
    <w:rsid w:val="00182291"/>
    <w:rsid w:val="001848D8"/>
    <w:rsid w:val="001A0EB6"/>
    <w:rsid w:val="001D0595"/>
    <w:rsid w:val="00210108"/>
    <w:rsid w:val="00210AA2"/>
    <w:rsid w:val="00216F48"/>
    <w:rsid w:val="002357CC"/>
    <w:rsid w:val="002A0668"/>
    <w:rsid w:val="002C382A"/>
    <w:rsid w:val="002D4DFA"/>
    <w:rsid w:val="002E492A"/>
    <w:rsid w:val="002F0AFE"/>
    <w:rsid w:val="00312DF3"/>
    <w:rsid w:val="00327829"/>
    <w:rsid w:val="003306E3"/>
    <w:rsid w:val="00337042"/>
    <w:rsid w:val="00351FF6"/>
    <w:rsid w:val="00357382"/>
    <w:rsid w:val="0036619E"/>
    <w:rsid w:val="00384E86"/>
    <w:rsid w:val="003A3212"/>
    <w:rsid w:val="003C5472"/>
    <w:rsid w:val="003D15CE"/>
    <w:rsid w:val="003F1199"/>
    <w:rsid w:val="004010C3"/>
    <w:rsid w:val="00411EB9"/>
    <w:rsid w:val="00431D34"/>
    <w:rsid w:val="00441CE6"/>
    <w:rsid w:val="004555BE"/>
    <w:rsid w:val="004572C9"/>
    <w:rsid w:val="004801C4"/>
    <w:rsid w:val="004A169F"/>
    <w:rsid w:val="004D731E"/>
    <w:rsid w:val="0050781F"/>
    <w:rsid w:val="0054528A"/>
    <w:rsid w:val="00561C36"/>
    <w:rsid w:val="00572D7F"/>
    <w:rsid w:val="005D7960"/>
    <w:rsid w:val="005E5D09"/>
    <w:rsid w:val="00602265"/>
    <w:rsid w:val="0063209C"/>
    <w:rsid w:val="00635D22"/>
    <w:rsid w:val="00692383"/>
    <w:rsid w:val="006B5697"/>
    <w:rsid w:val="006E174A"/>
    <w:rsid w:val="006E4682"/>
    <w:rsid w:val="006F4527"/>
    <w:rsid w:val="006F7EA0"/>
    <w:rsid w:val="00703A30"/>
    <w:rsid w:val="00713D86"/>
    <w:rsid w:val="00714606"/>
    <w:rsid w:val="00717814"/>
    <w:rsid w:val="00740BA3"/>
    <w:rsid w:val="007423CB"/>
    <w:rsid w:val="00751C8B"/>
    <w:rsid w:val="0075470C"/>
    <w:rsid w:val="00756322"/>
    <w:rsid w:val="007566A8"/>
    <w:rsid w:val="007B31D0"/>
    <w:rsid w:val="007C7A8A"/>
    <w:rsid w:val="007D634A"/>
    <w:rsid w:val="007F122F"/>
    <w:rsid w:val="007F1EF5"/>
    <w:rsid w:val="007F30E3"/>
    <w:rsid w:val="007F7DAD"/>
    <w:rsid w:val="00801EEE"/>
    <w:rsid w:val="00816C76"/>
    <w:rsid w:val="0084342D"/>
    <w:rsid w:val="00857138"/>
    <w:rsid w:val="0088373E"/>
    <w:rsid w:val="0089432B"/>
    <w:rsid w:val="008A0FC7"/>
    <w:rsid w:val="008D1A29"/>
    <w:rsid w:val="008F2BEC"/>
    <w:rsid w:val="009012AC"/>
    <w:rsid w:val="00906A52"/>
    <w:rsid w:val="009424BF"/>
    <w:rsid w:val="00945A5A"/>
    <w:rsid w:val="00966B68"/>
    <w:rsid w:val="009A73CE"/>
    <w:rsid w:val="00A12170"/>
    <w:rsid w:val="00A143F0"/>
    <w:rsid w:val="00A36321"/>
    <w:rsid w:val="00A4712F"/>
    <w:rsid w:val="00A53071"/>
    <w:rsid w:val="00A6126C"/>
    <w:rsid w:val="00A778A6"/>
    <w:rsid w:val="00A91815"/>
    <w:rsid w:val="00AA10D0"/>
    <w:rsid w:val="00AA3835"/>
    <w:rsid w:val="00AB2E79"/>
    <w:rsid w:val="00AF40B9"/>
    <w:rsid w:val="00B0078F"/>
    <w:rsid w:val="00B00E5D"/>
    <w:rsid w:val="00B10D7B"/>
    <w:rsid w:val="00B1253F"/>
    <w:rsid w:val="00B36388"/>
    <w:rsid w:val="00B45913"/>
    <w:rsid w:val="00B64F08"/>
    <w:rsid w:val="00B803AB"/>
    <w:rsid w:val="00B953AA"/>
    <w:rsid w:val="00BA3BF8"/>
    <w:rsid w:val="00BB66B5"/>
    <w:rsid w:val="00BB67E5"/>
    <w:rsid w:val="00BC43EA"/>
    <w:rsid w:val="00BC62BC"/>
    <w:rsid w:val="00BE40A5"/>
    <w:rsid w:val="00BF0D19"/>
    <w:rsid w:val="00BF5413"/>
    <w:rsid w:val="00C32D21"/>
    <w:rsid w:val="00C41815"/>
    <w:rsid w:val="00C71260"/>
    <w:rsid w:val="00C74322"/>
    <w:rsid w:val="00CA443A"/>
    <w:rsid w:val="00CA4BAC"/>
    <w:rsid w:val="00CC0970"/>
    <w:rsid w:val="00CC3CD4"/>
    <w:rsid w:val="00CF191A"/>
    <w:rsid w:val="00CF5624"/>
    <w:rsid w:val="00D33BC1"/>
    <w:rsid w:val="00D430FD"/>
    <w:rsid w:val="00D77FAF"/>
    <w:rsid w:val="00D91C23"/>
    <w:rsid w:val="00DB332B"/>
    <w:rsid w:val="00DC4A41"/>
    <w:rsid w:val="00DC7412"/>
    <w:rsid w:val="00DD04FC"/>
    <w:rsid w:val="00DD6097"/>
    <w:rsid w:val="00DD7BFE"/>
    <w:rsid w:val="00DE4CD3"/>
    <w:rsid w:val="00DF0474"/>
    <w:rsid w:val="00E25B0D"/>
    <w:rsid w:val="00E631CD"/>
    <w:rsid w:val="00E65C83"/>
    <w:rsid w:val="00E92D60"/>
    <w:rsid w:val="00EA1405"/>
    <w:rsid w:val="00EA44F9"/>
    <w:rsid w:val="00EE489E"/>
    <w:rsid w:val="00F03874"/>
    <w:rsid w:val="00F07912"/>
    <w:rsid w:val="00F312AA"/>
    <w:rsid w:val="00F45DC1"/>
    <w:rsid w:val="00F72B61"/>
    <w:rsid w:val="00FE2C95"/>
    <w:rsid w:val="00FE3BE3"/>
    <w:rsid w:val="00FE7674"/>
    <w:rsid w:val="6555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0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11">
    <w:name w:val="页眉 字符"/>
    <w:basedOn w:val="6"/>
    <w:link w:val="4"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theme" Target="theme/theme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5FDF46-9BE1-4E33-BD10-91E8DDB9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245</Words>
  <Characters>1403</Characters>
  <Lines>11</Lines>
  <Paragraphs>3</Paragraphs>
  <TotalTime>227</TotalTime>
  <ScaleCrop>false</ScaleCrop>
  <LinksUpToDate>false</LinksUpToDate>
  <CharactersWithSpaces>1645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2019-03-19T02:10:00Z</dcterms:created>
  <dc:creator>焦睿婷</dc:creator>
  <cp:lastModifiedBy>李丽娜</cp:lastModifiedBy>
  <dcterms:modified xsi:type="dcterms:W3CDTF">2020-02-25T03:26:27Z</dcterms:modified>
  <cp:revision>315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