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default" w:ascii="Arial" w:hAnsi="Arial" w:cs="Arial" w:eastAsiaTheme="minorEastAsia"/>
          <w:highlight w:val="none"/>
          <w:lang w:val="en-US" w:eastAsia="zh-CN"/>
        </w:rPr>
      </w:pPr>
      <w:bookmarkStart w:id="0" w:name="_Toc33458116"/>
      <w:r>
        <w:rPr>
          <w:rFonts w:hint="eastAsia" w:ascii="Arial" w:hAnsi="Arial" w:cs="Arial" w:eastAsiaTheme="minorEastAsia"/>
          <w:highlight w:val="none"/>
        </w:rPr>
        <w:t>投标邀请</w:t>
      </w:r>
      <w:bookmarkEnd w:id="0"/>
      <w:r>
        <w:rPr>
          <w:rFonts w:hint="eastAsia" w:ascii="Arial" w:hAnsi="Arial" w:cs="Arial" w:eastAsiaTheme="minorEastAsia"/>
          <w:highlight w:val="none"/>
          <w:lang w:val="en-US" w:eastAsia="zh-CN"/>
        </w:rPr>
        <w:t>函-重新招标</w:t>
      </w:r>
    </w:p>
    <w:p>
      <w:pPr>
        <w:spacing w:line="312" w:lineRule="auto"/>
        <w:rPr>
          <w:rFonts w:ascii="Arial" w:hAnsi="Arial" w:cs="Arial" w:eastAsiaTheme="minorEastAsia"/>
          <w:highlight w:val="none"/>
        </w:rPr>
      </w:pPr>
    </w:p>
    <w:p>
      <w:pPr>
        <w:spacing w:line="360" w:lineRule="auto"/>
        <w:rPr>
          <w:rFonts w:hint="default" w:ascii="Arial" w:hAnsi="Arial" w:eastAsia="宋体" w:cs="Arial"/>
          <w:sz w:val="21"/>
          <w:szCs w:val="21"/>
          <w:highlight w:val="none"/>
          <w:lang w:val="en-US" w:eastAsia="zh-CN"/>
        </w:rPr>
      </w:pPr>
      <w:r>
        <w:rPr>
          <w:rFonts w:ascii="Arial" w:hAnsi="Arial" w:cs="Arial"/>
          <w:b/>
          <w:bCs/>
          <w:sz w:val="21"/>
          <w:szCs w:val="21"/>
          <w:highlight w:val="none"/>
        </w:rPr>
        <w:t>项目名称：</w:t>
      </w:r>
      <w:bookmarkStart w:id="1" w:name="OLE_LINK6"/>
      <w:bookmarkStart w:id="2" w:name="OLE_LINK2"/>
      <w:bookmarkStart w:id="3" w:name="OLE_LINK1"/>
      <w:r>
        <w:rPr>
          <w:rFonts w:ascii="Arial" w:hAnsi="Arial" w:cs="Arial"/>
          <w:sz w:val="21"/>
          <w:szCs w:val="21"/>
          <w:highlight w:val="none"/>
        </w:rPr>
        <w:t>新开发银行贷款浙江省绿色城镇项目——嵊州市城乡供排水一体化工程（二期）</w:t>
      </w:r>
      <w:bookmarkEnd w:id="1"/>
      <w:bookmarkEnd w:id="2"/>
      <w:bookmarkEnd w:id="3"/>
      <w:r>
        <w:rPr>
          <w:rFonts w:ascii="Arial" w:hAnsi="Arial" w:cs="Arial"/>
          <w:sz w:val="21"/>
          <w:szCs w:val="21"/>
          <w:highlight w:val="none"/>
        </w:rPr>
        <w:t xml:space="preserve">— </w:t>
      </w:r>
      <w:r>
        <w:rPr>
          <w:rFonts w:hint="eastAsia" w:ascii="Arial" w:hAnsi="Arial" w:cs="Arial"/>
          <w:sz w:val="21"/>
          <w:szCs w:val="21"/>
          <w:highlight w:val="none"/>
        </w:rPr>
        <w:t>崇仁镇污水厂（二期）</w:t>
      </w:r>
      <w:r>
        <w:rPr>
          <w:rFonts w:hint="eastAsia" w:ascii="Arial" w:hAnsi="Arial" w:cs="Arial"/>
          <w:sz w:val="21"/>
          <w:szCs w:val="21"/>
          <w:highlight w:val="none"/>
          <w:lang w:val="en-US" w:eastAsia="zh-CN"/>
        </w:rPr>
        <w:t>工程</w:t>
      </w:r>
      <w:r>
        <w:rPr>
          <w:rFonts w:hint="eastAsia" w:ascii="Arial" w:hAnsi="Arial" w:cs="Arial"/>
          <w:sz w:val="21"/>
          <w:szCs w:val="21"/>
          <w:highlight w:val="none"/>
        </w:rPr>
        <w:t>施工、设备供货与安装调试</w:t>
      </w:r>
      <w:r>
        <w:rPr>
          <w:rFonts w:hint="eastAsia" w:ascii="Arial" w:hAnsi="Arial" w:cs="Arial"/>
          <w:sz w:val="21"/>
          <w:szCs w:val="21"/>
          <w:highlight w:val="none"/>
          <w:lang w:eastAsia="zh-CN"/>
        </w:rPr>
        <w:t>（</w:t>
      </w:r>
      <w:r>
        <w:rPr>
          <w:rFonts w:hint="eastAsia" w:ascii="Arial" w:hAnsi="Arial" w:cs="Arial"/>
          <w:sz w:val="21"/>
          <w:szCs w:val="21"/>
          <w:highlight w:val="none"/>
          <w:lang w:val="en-US" w:eastAsia="zh-CN"/>
        </w:rPr>
        <w:t>重新招标）</w:t>
      </w:r>
    </w:p>
    <w:p>
      <w:pPr>
        <w:tabs>
          <w:tab w:val="left" w:pos="420"/>
        </w:tabs>
        <w:spacing w:line="360" w:lineRule="auto"/>
        <w:rPr>
          <w:rFonts w:hint="eastAsia" w:ascii="Arial" w:hAnsi="Arial" w:eastAsia="宋体" w:cs="Arial"/>
          <w:sz w:val="21"/>
          <w:szCs w:val="21"/>
          <w:highlight w:val="none"/>
          <w:lang w:eastAsia="zh-CN"/>
        </w:rPr>
      </w:pPr>
      <w:r>
        <w:rPr>
          <w:rFonts w:ascii="Arial" w:hAnsi="Arial" w:cs="Arial"/>
          <w:b/>
          <w:bCs/>
          <w:sz w:val="21"/>
          <w:szCs w:val="21"/>
          <w:highlight w:val="none"/>
        </w:rPr>
        <w:t>招标编号：</w:t>
      </w:r>
      <w:r>
        <w:rPr>
          <w:rFonts w:hint="default" w:ascii="Arial" w:hAnsi="Arial" w:cs="Arial"/>
          <w:sz w:val="21"/>
          <w:szCs w:val="21"/>
          <w:highlight w:val="none"/>
        </w:rPr>
        <w:t>0733-22090769</w:t>
      </w:r>
      <w:bookmarkStart w:id="9" w:name="_GoBack"/>
      <w:bookmarkEnd w:id="9"/>
    </w:p>
    <w:p>
      <w:pPr>
        <w:numPr>
          <w:ilvl w:val="0"/>
          <w:numId w:val="2"/>
        </w:numPr>
        <w:tabs>
          <w:tab w:val="left" w:pos="426"/>
        </w:tabs>
        <w:spacing w:line="360" w:lineRule="auto"/>
        <w:ind w:left="0" w:firstLine="0"/>
        <w:rPr>
          <w:rFonts w:ascii="Arial" w:hAnsi="Arial" w:cs="Arial"/>
          <w:sz w:val="21"/>
          <w:szCs w:val="21"/>
          <w:highlight w:val="none"/>
        </w:rPr>
      </w:pPr>
      <w:r>
        <w:rPr>
          <w:rFonts w:ascii="Arial" w:hAnsi="Arial" w:cs="Arial"/>
          <w:sz w:val="21"/>
          <w:szCs w:val="21"/>
          <w:highlight w:val="none"/>
        </w:rPr>
        <w:t>中国政府已从新开发银行获得一笔贷款，用于支付新开发银行贷款浙江省绿色城镇项目 — 嵊州市城乡供排水一体化工程（二期）的费用，并计划将其中的一部分贷款用于支付</w:t>
      </w:r>
      <w:r>
        <w:rPr>
          <w:rFonts w:hint="eastAsia" w:ascii="Arial" w:hAnsi="Arial" w:cs="Arial"/>
          <w:sz w:val="21"/>
          <w:szCs w:val="21"/>
          <w:highlight w:val="none"/>
        </w:rPr>
        <w:t>崇仁镇污水厂（二期）</w:t>
      </w:r>
      <w:r>
        <w:rPr>
          <w:rFonts w:hint="eastAsia" w:ascii="Arial" w:hAnsi="Arial" w:cs="Arial"/>
          <w:sz w:val="21"/>
          <w:szCs w:val="21"/>
          <w:highlight w:val="none"/>
          <w:lang w:val="en-US" w:eastAsia="zh-CN"/>
        </w:rPr>
        <w:t>工程</w:t>
      </w:r>
      <w:r>
        <w:rPr>
          <w:rFonts w:hint="eastAsia" w:ascii="Arial" w:hAnsi="Arial" w:cs="Arial"/>
          <w:sz w:val="21"/>
          <w:szCs w:val="21"/>
          <w:highlight w:val="none"/>
        </w:rPr>
        <w:t>施工、设备供货与安装调试</w:t>
      </w:r>
      <w:r>
        <w:rPr>
          <w:rFonts w:hint="eastAsia" w:ascii="Arial" w:hAnsi="Arial" w:cs="Arial"/>
          <w:sz w:val="21"/>
          <w:szCs w:val="21"/>
          <w:highlight w:val="none"/>
          <w:lang w:val="en-US" w:eastAsia="zh-CN"/>
        </w:rPr>
        <w:t>工程</w:t>
      </w:r>
      <w:r>
        <w:rPr>
          <w:rFonts w:ascii="Arial" w:hAnsi="Arial" w:cs="Arial"/>
          <w:sz w:val="21"/>
          <w:szCs w:val="21"/>
          <w:highlight w:val="none"/>
        </w:rPr>
        <w:t>合同项下的合格支出。所有新开发银行成员国的合格投标人均可参与本项目投标。</w:t>
      </w:r>
    </w:p>
    <w:p>
      <w:pPr>
        <w:numPr>
          <w:ilvl w:val="0"/>
          <w:numId w:val="2"/>
        </w:numPr>
        <w:spacing w:after="240" w:line="360" w:lineRule="auto"/>
        <w:ind w:left="0" w:firstLine="0"/>
        <w:rPr>
          <w:rFonts w:ascii="Arial" w:hAnsi="Arial" w:cs="Arial"/>
          <w:sz w:val="21"/>
          <w:szCs w:val="21"/>
          <w:highlight w:val="none"/>
        </w:rPr>
      </w:pPr>
      <w:r>
        <w:rPr>
          <w:rFonts w:ascii="Arial" w:hAnsi="Arial" w:cs="Arial"/>
          <w:sz w:val="21"/>
          <w:szCs w:val="21"/>
          <w:highlight w:val="none"/>
        </w:rPr>
        <w:t>中信国际招标有限公司（招标机构）受嵊州市水务集团有限公司（</w:t>
      </w:r>
      <w:r>
        <w:rPr>
          <w:rFonts w:hint="eastAsia" w:ascii="Arial" w:hAnsi="Arial" w:cs="Arial"/>
          <w:sz w:val="21"/>
          <w:szCs w:val="21"/>
          <w:highlight w:val="none"/>
          <w:lang w:val="en-US" w:eastAsia="zh-CN"/>
        </w:rPr>
        <w:t>业主</w:t>
      </w:r>
      <w:r>
        <w:rPr>
          <w:rFonts w:ascii="Arial" w:hAnsi="Arial" w:cs="Arial"/>
          <w:sz w:val="21"/>
          <w:szCs w:val="21"/>
          <w:highlight w:val="none"/>
        </w:rPr>
        <w:t>）委托，现邀请合格的且有资格的投标人就下列合同递交密封的投标文件：</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5995"/>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28" w:type="dxa"/>
            <w:vAlign w:val="center"/>
          </w:tcPr>
          <w:p>
            <w:pPr>
              <w:spacing w:line="360" w:lineRule="auto"/>
              <w:jc w:val="center"/>
              <w:rPr>
                <w:rFonts w:ascii="Arial" w:hAnsi="Arial" w:cs="Arial"/>
                <w:iCs/>
                <w:sz w:val="21"/>
                <w:szCs w:val="21"/>
                <w:highlight w:val="none"/>
              </w:rPr>
            </w:pPr>
            <w:bookmarkStart w:id="4" w:name="_Hlk456706090"/>
            <w:bookmarkStart w:id="5" w:name="OLE_LINK4" w:colFirst="1" w:colLast="4"/>
            <w:bookmarkStart w:id="6" w:name="OLE_LINK5"/>
            <w:r>
              <w:rPr>
                <w:rFonts w:ascii="Arial" w:hAnsi="Arial" w:cs="Arial"/>
                <w:iCs/>
                <w:sz w:val="21"/>
                <w:szCs w:val="21"/>
                <w:highlight w:val="none"/>
              </w:rPr>
              <w:t>合同包号</w:t>
            </w:r>
          </w:p>
        </w:tc>
        <w:tc>
          <w:tcPr>
            <w:tcW w:w="5995" w:type="dxa"/>
            <w:vAlign w:val="center"/>
          </w:tcPr>
          <w:p>
            <w:pPr>
              <w:spacing w:line="360" w:lineRule="auto"/>
              <w:jc w:val="center"/>
              <w:rPr>
                <w:rFonts w:hint="eastAsia" w:ascii="Arial" w:hAnsi="Arial" w:eastAsia="宋体" w:cs="Arial"/>
                <w:iCs/>
                <w:sz w:val="21"/>
                <w:szCs w:val="21"/>
                <w:highlight w:val="none"/>
                <w:lang w:eastAsia="zh-CN"/>
              </w:rPr>
            </w:pPr>
            <w:r>
              <w:rPr>
                <w:rFonts w:hint="eastAsia" w:ascii="Arial" w:hAnsi="Arial" w:cs="Arial"/>
                <w:iCs/>
                <w:sz w:val="21"/>
                <w:szCs w:val="21"/>
                <w:highlight w:val="none"/>
              </w:rPr>
              <w:t>SZ-CW-</w:t>
            </w:r>
            <w:r>
              <w:rPr>
                <w:rFonts w:hint="eastAsia" w:ascii="Arial" w:hAnsi="Arial" w:cs="Arial"/>
                <w:iCs/>
                <w:sz w:val="21"/>
                <w:szCs w:val="21"/>
                <w:highlight w:val="none"/>
                <w:lang w:val="en-US" w:eastAsia="zh-CN"/>
              </w:rPr>
              <w:t>7</w:t>
            </w:r>
          </w:p>
        </w:tc>
      </w:tr>
      <w:bookmarkEnd w:id="4"/>
      <w:bookmarkEnd w:id="5"/>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28" w:type="dxa"/>
            <w:vAlign w:val="center"/>
          </w:tcPr>
          <w:p>
            <w:pPr>
              <w:spacing w:line="360" w:lineRule="auto"/>
              <w:jc w:val="center"/>
              <w:rPr>
                <w:rFonts w:ascii="Arial" w:hAnsi="Arial" w:cs="Arial"/>
                <w:iCs/>
                <w:sz w:val="21"/>
                <w:szCs w:val="21"/>
                <w:highlight w:val="none"/>
              </w:rPr>
            </w:pPr>
            <w:r>
              <w:rPr>
                <w:rFonts w:ascii="Arial" w:hAnsi="Arial" w:cs="Arial"/>
                <w:iCs/>
                <w:sz w:val="21"/>
                <w:szCs w:val="21"/>
                <w:highlight w:val="none"/>
              </w:rPr>
              <w:t>资金来源</w:t>
            </w:r>
          </w:p>
        </w:tc>
        <w:tc>
          <w:tcPr>
            <w:tcW w:w="5995" w:type="dxa"/>
            <w:vAlign w:val="center"/>
          </w:tcPr>
          <w:p>
            <w:pPr>
              <w:widowControl/>
              <w:spacing w:line="360" w:lineRule="auto"/>
              <w:jc w:val="center"/>
              <w:rPr>
                <w:rFonts w:ascii="Arial" w:hAnsi="Arial" w:cs="Arial"/>
                <w:sz w:val="21"/>
                <w:szCs w:val="21"/>
                <w:highlight w:val="none"/>
              </w:rPr>
            </w:pPr>
            <w:r>
              <w:rPr>
                <w:rFonts w:ascii="Arial" w:hAnsi="Arial" w:cs="Arial"/>
                <w:sz w:val="21"/>
                <w:szCs w:val="21"/>
                <w:highlight w:val="none"/>
              </w:rPr>
              <w:t>新开发银行贷款</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45" w:hRule="atLeast"/>
          <w:jc w:val="center"/>
        </w:trPr>
        <w:tc>
          <w:tcPr>
            <w:tcW w:w="1928" w:type="dxa"/>
            <w:vAlign w:val="center"/>
          </w:tcPr>
          <w:p>
            <w:pPr>
              <w:spacing w:line="360" w:lineRule="auto"/>
              <w:jc w:val="center"/>
              <w:rPr>
                <w:rFonts w:hint="default" w:ascii="Arial" w:hAnsi="Arial" w:eastAsia="宋体" w:cs="Arial"/>
                <w:iCs/>
                <w:sz w:val="21"/>
                <w:szCs w:val="21"/>
                <w:highlight w:val="none"/>
                <w:lang w:val="en-US" w:eastAsia="zh-CN"/>
              </w:rPr>
            </w:pPr>
            <w:r>
              <w:rPr>
                <w:rFonts w:hint="eastAsia" w:ascii="Arial" w:hAnsi="Arial" w:cs="Arial"/>
                <w:iCs/>
                <w:sz w:val="21"/>
                <w:szCs w:val="21"/>
                <w:highlight w:val="none"/>
                <w:lang w:val="en-US" w:eastAsia="zh-CN"/>
              </w:rPr>
              <w:t>工程内容</w:t>
            </w:r>
          </w:p>
        </w:tc>
        <w:tc>
          <w:tcPr>
            <w:tcW w:w="5995" w:type="dxa"/>
            <w:vAlign w:val="center"/>
          </w:tcPr>
          <w:p>
            <w:pPr>
              <w:widowControl/>
              <w:spacing w:line="360" w:lineRule="auto"/>
              <w:rPr>
                <w:rFonts w:hint="eastAsia" w:ascii="Arial" w:hAnsi="Arial" w:cs="Arial"/>
                <w:sz w:val="21"/>
                <w:szCs w:val="21"/>
                <w:highlight w:val="none"/>
                <w:shd w:val="clear" w:color="auto" w:fill="FFFFFF"/>
              </w:rPr>
            </w:pPr>
            <w:r>
              <w:rPr>
                <w:rFonts w:hint="eastAsia" w:ascii="Arial" w:hAnsi="Arial" w:cs="Arial"/>
                <w:sz w:val="21"/>
                <w:szCs w:val="21"/>
                <w:highlight w:val="none"/>
                <w:shd w:val="clear" w:color="auto" w:fill="FFFFFF"/>
              </w:rPr>
              <w:t>主要内容包括：新建崇仁镇污水厂（二期）一座，建设总面积为21亩，处理规模为0.8万吨/日，厂址位于嵊州市崇仁镇溪滩村。建设内容包括新建构（建）筑物、辅助设施、辅助道路的土建、设备采购、安装及调试（包括设备及工艺调试）等。崇仁镇污水厂到本次新建污水厂的污水管连接和构筑物内设备配套的管道及阀门等附属配件，所有电气、自控、仪表和监控设备及按钮箱，以及设备连接的电缆光缆，敷设的线槽和钢管等都属本次招标范围由设备单位供应并安装。</w:t>
            </w:r>
          </w:p>
          <w:p>
            <w:pPr>
              <w:widowControl/>
              <w:spacing w:line="360" w:lineRule="auto"/>
              <w:rPr>
                <w:rFonts w:ascii="Arial" w:hAnsi="Arial" w:cs="Arial"/>
                <w:sz w:val="21"/>
                <w:szCs w:val="21"/>
                <w:highlight w:val="none"/>
              </w:rPr>
            </w:pPr>
            <w:r>
              <w:rPr>
                <w:rFonts w:hint="eastAsia" w:ascii="Arial" w:hAnsi="Arial" w:cs="Arial"/>
                <w:sz w:val="21"/>
                <w:szCs w:val="21"/>
                <w:highlight w:val="none"/>
                <w:shd w:val="clear" w:color="auto" w:fill="FFFFFF"/>
              </w:rPr>
              <w:t>投标人须提供但不限于本工程范围内所需的配件，具体工程内容详见本项目招标文件工程量清单（详见招标文件第二卷）及施工图纸。</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928" w:type="dxa"/>
            <w:vAlign w:val="center"/>
          </w:tcPr>
          <w:p>
            <w:pPr>
              <w:spacing w:line="360" w:lineRule="auto"/>
              <w:jc w:val="center"/>
              <w:rPr>
                <w:rFonts w:hint="default" w:ascii="Arial" w:hAnsi="Arial" w:eastAsia="宋体" w:cs="Arial"/>
                <w:iCs/>
                <w:sz w:val="21"/>
                <w:szCs w:val="21"/>
                <w:highlight w:val="none"/>
                <w:lang w:val="en-US" w:eastAsia="zh-CN"/>
              </w:rPr>
            </w:pPr>
            <w:r>
              <w:rPr>
                <w:rFonts w:hint="eastAsia" w:ascii="Arial" w:hAnsi="Arial" w:cs="Arial"/>
                <w:iCs/>
                <w:sz w:val="21"/>
                <w:szCs w:val="21"/>
                <w:highlight w:val="none"/>
                <w:lang w:val="en-US" w:eastAsia="zh-CN"/>
              </w:rPr>
              <w:t>合同期</w:t>
            </w:r>
          </w:p>
        </w:tc>
        <w:tc>
          <w:tcPr>
            <w:tcW w:w="5995" w:type="dxa"/>
            <w:vAlign w:val="center"/>
          </w:tcPr>
          <w:p>
            <w:pPr>
              <w:spacing w:line="360" w:lineRule="auto"/>
              <w:rPr>
                <w:rFonts w:ascii="Arial" w:hAnsi="Arial" w:cs="Arial"/>
                <w:iCs/>
                <w:sz w:val="21"/>
                <w:szCs w:val="21"/>
                <w:highlight w:val="none"/>
              </w:rPr>
            </w:pPr>
            <w:r>
              <w:rPr>
                <w:rFonts w:hint="eastAsia" w:ascii="Arial" w:hAnsi="Arial" w:cs="Arial"/>
                <w:sz w:val="21"/>
                <w:szCs w:val="21"/>
                <w:highlight w:val="none"/>
                <w:shd w:val="clear" w:color="auto" w:fill="FFFFFF"/>
              </w:rPr>
              <w:t>18个月（需满足环保验收条件）。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28" w:type="dxa"/>
            <w:vAlign w:val="center"/>
          </w:tcPr>
          <w:p>
            <w:pPr>
              <w:spacing w:line="360" w:lineRule="auto"/>
              <w:jc w:val="center"/>
              <w:rPr>
                <w:rFonts w:hint="eastAsia" w:ascii="Arial" w:hAnsi="Arial" w:eastAsia="宋体" w:cs="Arial"/>
                <w:iCs/>
                <w:sz w:val="21"/>
                <w:szCs w:val="21"/>
                <w:highlight w:val="none"/>
                <w:lang w:eastAsia="zh-CN"/>
              </w:rPr>
            </w:pPr>
            <w:r>
              <w:rPr>
                <w:rFonts w:hint="eastAsia" w:ascii="Arial" w:hAnsi="Arial" w:cs="Arial"/>
                <w:iCs/>
                <w:sz w:val="21"/>
                <w:szCs w:val="21"/>
                <w:highlight w:val="none"/>
                <w:lang w:val="en-US" w:eastAsia="zh-CN"/>
              </w:rPr>
              <w:t>缺陷责任期</w:t>
            </w:r>
          </w:p>
        </w:tc>
        <w:tc>
          <w:tcPr>
            <w:tcW w:w="5995" w:type="dxa"/>
            <w:vAlign w:val="center"/>
          </w:tcPr>
          <w:p>
            <w:pPr>
              <w:spacing w:line="360" w:lineRule="auto"/>
              <w:rPr>
                <w:rFonts w:ascii="Arial" w:hAnsi="Arial" w:cs="Arial"/>
                <w:iCs/>
                <w:sz w:val="21"/>
                <w:szCs w:val="21"/>
                <w:highlight w:val="none"/>
              </w:rPr>
            </w:pPr>
            <w:r>
              <w:rPr>
                <w:rFonts w:hint="eastAsia" w:ascii="Arial" w:hAnsi="Arial" w:cs="Arial"/>
                <w:iCs/>
                <w:sz w:val="21"/>
                <w:szCs w:val="21"/>
                <w:highlight w:val="none"/>
              </w:rPr>
              <w:t>设施(或其任何部分)完工验收日期起七百三十（730）天或设施(或其任何部分)运行验收日期起两年，以先发生者为准。</w:t>
            </w:r>
          </w:p>
        </w:tc>
      </w:tr>
      <w:bookmarkEnd w:id="6"/>
    </w:tbl>
    <w:p>
      <w:pPr>
        <w:tabs>
          <w:tab w:val="left" w:pos="420"/>
        </w:tabs>
        <w:spacing w:line="360" w:lineRule="auto"/>
        <w:rPr>
          <w:rFonts w:ascii="Arial" w:hAnsi="Arial" w:cs="Arial"/>
          <w:sz w:val="21"/>
          <w:szCs w:val="21"/>
          <w:highlight w:val="none"/>
        </w:rPr>
      </w:pPr>
    </w:p>
    <w:p>
      <w:pPr>
        <w:numPr>
          <w:ilvl w:val="0"/>
          <w:numId w:val="2"/>
        </w:numPr>
        <w:spacing w:line="360" w:lineRule="auto"/>
        <w:ind w:left="0" w:firstLine="0"/>
        <w:rPr>
          <w:rFonts w:ascii="Arial" w:hAnsi="Arial" w:cs="Arial"/>
          <w:sz w:val="21"/>
          <w:szCs w:val="21"/>
          <w:highlight w:val="none"/>
        </w:rPr>
      </w:pPr>
      <w:r>
        <w:rPr>
          <w:rFonts w:ascii="Arial" w:hAnsi="Arial" w:cs="Arial"/>
          <w:sz w:val="21"/>
          <w:szCs w:val="21"/>
          <w:highlight w:val="none"/>
        </w:rPr>
        <w:t>本次招标为公开竞争性招标，凡符合中华人民共和国招标投标相关法律法规及新开发银行采购政策规定的合格投标人均可参与投标。</w:t>
      </w:r>
    </w:p>
    <w:p>
      <w:pPr>
        <w:numPr>
          <w:ilvl w:val="0"/>
          <w:numId w:val="2"/>
        </w:numPr>
        <w:spacing w:line="360" w:lineRule="auto"/>
        <w:ind w:left="0" w:firstLine="0"/>
        <w:rPr>
          <w:rFonts w:ascii="Arial" w:hAnsi="Arial" w:cs="Arial"/>
          <w:sz w:val="21"/>
          <w:szCs w:val="21"/>
          <w:highlight w:val="none"/>
        </w:rPr>
      </w:pPr>
      <w:r>
        <w:rPr>
          <w:rFonts w:ascii="Arial" w:hAnsi="Arial" w:cs="Arial"/>
          <w:sz w:val="21"/>
          <w:szCs w:val="21"/>
          <w:highlight w:val="none"/>
        </w:rPr>
        <w:t>有兴趣的合格投标人可以从本招标公告列明的招标代理地址进一步了解有关信息，并在202</w:t>
      </w:r>
      <w:r>
        <w:rPr>
          <w:rFonts w:hint="eastAsia" w:ascii="Arial" w:hAnsi="Arial" w:cs="Arial"/>
          <w:sz w:val="21"/>
          <w:szCs w:val="21"/>
          <w:highlight w:val="none"/>
          <w:lang w:val="en-US" w:eastAsia="zh-CN"/>
        </w:rPr>
        <w:t>2</w:t>
      </w:r>
      <w:r>
        <w:rPr>
          <w:rFonts w:ascii="Arial" w:hAnsi="Arial" w:cs="Arial"/>
          <w:sz w:val="21"/>
          <w:szCs w:val="21"/>
          <w:highlight w:val="none"/>
        </w:rPr>
        <w:t>年</w:t>
      </w:r>
      <w:r>
        <w:rPr>
          <w:rFonts w:hint="eastAsia" w:ascii="Arial" w:hAnsi="Arial" w:cs="Arial"/>
          <w:sz w:val="21"/>
          <w:szCs w:val="21"/>
          <w:highlight w:val="none"/>
          <w:lang w:val="en-US" w:eastAsia="zh-CN"/>
        </w:rPr>
        <w:t>5</w:t>
      </w:r>
      <w:r>
        <w:rPr>
          <w:rFonts w:ascii="Arial" w:hAnsi="Arial" w:cs="Arial"/>
          <w:sz w:val="21"/>
          <w:szCs w:val="21"/>
          <w:highlight w:val="none"/>
        </w:rPr>
        <w:t>月</w:t>
      </w:r>
      <w:r>
        <w:rPr>
          <w:rFonts w:hint="eastAsia" w:ascii="Arial" w:hAnsi="Arial" w:cs="Arial"/>
          <w:sz w:val="21"/>
          <w:szCs w:val="21"/>
          <w:highlight w:val="none"/>
          <w:lang w:val="en-US" w:eastAsia="zh-CN"/>
        </w:rPr>
        <w:t>20</w:t>
      </w:r>
      <w:r>
        <w:rPr>
          <w:rFonts w:ascii="Arial" w:hAnsi="Arial" w:cs="Arial"/>
          <w:sz w:val="21"/>
          <w:szCs w:val="21"/>
          <w:highlight w:val="none"/>
        </w:rPr>
        <w:t>日至202</w:t>
      </w:r>
      <w:r>
        <w:rPr>
          <w:rFonts w:hint="eastAsia" w:ascii="Arial" w:hAnsi="Arial" w:cs="Arial"/>
          <w:sz w:val="21"/>
          <w:szCs w:val="21"/>
          <w:highlight w:val="none"/>
          <w:lang w:val="en-US" w:eastAsia="zh-CN"/>
        </w:rPr>
        <w:t>2</w:t>
      </w:r>
      <w:r>
        <w:rPr>
          <w:rFonts w:ascii="Arial" w:hAnsi="Arial" w:cs="Arial"/>
          <w:sz w:val="21"/>
          <w:szCs w:val="21"/>
          <w:highlight w:val="none"/>
        </w:rPr>
        <w:t>年</w:t>
      </w:r>
      <w:r>
        <w:rPr>
          <w:rFonts w:hint="eastAsia" w:ascii="Arial" w:hAnsi="Arial" w:cs="Arial"/>
          <w:sz w:val="21"/>
          <w:szCs w:val="21"/>
          <w:highlight w:val="none"/>
          <w:lang w:val="en-US" w:eastAsia="zh-CN"/>
        </w:rPr>
        <w:t>6</w:t>
      </w:r>
      <w:r>
        <w:rPr>
          <w:rFonts w:ascii="Arial" w:hAnsi="Arial" w:cs="Arial"/>
          <w:sz w:val="21"/>
          <w:szCs w:val="21"/>
          <w:highlight w:val="none"/>
        </w:rPr>
        <w:t>月</w:t>
      </w:r>
      <w:r>
        <w:rPr>
          <w:rFonts w:hint="eastAsia" w:ascii="Arial" w:hAnsi="Arial" w:cs="Arial"/>
          <w:sz w:val="21"/>
          <w:szCs w:val="21"/>
          <w:highlight w:val="none"/>
          <w:lang w:val="en-US" w:eastAsia="zh-CN"/>
        </w:rPr>
        <w:t>20日</w:t>
      </w:r>
      <w:r>
        <w:rPr>
          <w:rFonts w:ascii="Arial" w:hAnsi="Arial" w:cs="Arial"/>
          <w:sz w:val="21"/>
          <w:szCs w:val="21"/>
          <w:highlight w:val="none"/>
        </w:rPr>
        <w:t>每天（周六、日及节假日除外）上午9：00~11：30，下午13：30~16：30（北京时间）期间查阅招标文件。</w:t>
      </w:r>
    </w:p>
    <w:p>
      <w:pPr>
        <w:numPr>
          <w:ilvl w:val="0"/>
          <w:numId w:val="2"/>
        </w:numPr>
        <w:spacing w:line="360" w:lineRule="auto"/>
        <w:ind w:left="0" w:firstLine="0"/>
        <w:rPr>
          <w:rFonts w:ascii="Arial" w:hAnsi="Arial" w:cs="Arial"/>
          <w:sz w:val="21"/>
          <w:szCs w:val="21"/>
          <w:highlight w:val="none"/>
        </w:rPr>
      </w:pPr>
      <w:r>
        <w:rPr>
          <w:rFonts w:ascii="Arial" w:hAnsi="Arial" w:cs="Arial"/>
          <w:sz w:val="21"/>
          <w:szCs w:val="21"/>
          <w:highlight w:val="none"/>
        </w:rPr>
        <w:t>潜在投标人应注意本招标文件投标人须知第</w:t>
      </w:r>
      <w:r>
        <w:rPr>
          <w:rFonts w:hint="eastAsia" w:ascii="Arial" w:hAnsi="Arial" w:cs="Arial"/>
          <w:sz w:val="21"/>
          <w:szCs w:val="21"/>
          <w:highlight w:val="none"/>
          <w:lang w:val="en-US" w:eastAsia="zh-CN"/>
        </w:rPr>
        <w:t>4</w:t>
      </w:r>
      <w:r>
        <w:rPr>
          <w:rFonts w:ascii="Arial" w:hAnsi="Arial" w:cs="Arial"/>
          <w:sz w:val="21"/>
          <w:szCs w:val="21"/>
          <w:highlight w:val="none"/>
        </w:rPr>
        <w:t>.</w:t>
      </w:r>
      <w:r>
        <w:rPr>
          <w:rFonts w:hint="eastAsia" w:ascii="Arial" w:hAnsi="Arial" w:cs="Arial"/>
          <w:sz w:val="21"/>
          <w:szCs w:val="21"/>
          <w:highlight w:val="none"/>
          <w:lang w:val="en-US" w:eastAsia="zh-CN"/>
        </w:rPr>
        <w:t>3</w:t>
      </w:r>
      <w:r>
        <w:rPr>
          <w:rFonts w:ascii="Arial" w:hAnsi="Arial" w:cs="Arial"/>
          <w:sz w:val="21"/>
          <w:szCs w:val="21"/>
          <w:highlight w:val="none"/>
        </w:rPr>
        <w:t>条关于合格性和利益冲突的规定。所有存在利益冲突的投标人均为不合格的投标人。</w:t>
      </w:r>
    </w:p>
    <w:p>
      <w:pPr>
        <w:numPr>
          <w:ilvl w:val="0"/>
          <w:numId w:val="2"/>
        </w:numPr>
        <w:spacing w:line="360" w:lineRule="auto"/>
        <w:ind w:left="0" w:firstLine="0"/>
        <w:rPr>
          <w:rFonts w:ascii="Arial" w:hAnsi="Arial" w:cs="Arial"/>
          <w:sz w:val="21"/>
          <w:szCs w:val="21"/>
          <w:highlight w:val="none"/>
        </w:rPr>
      </w:pPr>
      <w:r>
        <w:rPr>
          <w:rFonts w:ascii="Arial" w:hAnsi="Arial" w:cs="Arial"/>
          <w:sz w:val="21"/>
          <w:szCs w:val="21"/>
          <w:highlight w:val="none"/>
        </w:rPr>
        <w:t>投标人须满足下列资格要求，详细信息将在招标文件中提供：</w:t>
      </w:r>
    </w:p>
    <w:tbl>
      <w:tblPr>
        <w:tblStyle w:val="10"/>
        <w:tblW w:w="829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5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blHeader/>
          <w:jc w:val="center"/>
        </w:trPr>
        <w:tc>
          <w:tcPr>
            <w:tcW w:w="8296" w:type="dxa"/>
            <w:gridSpan w:val="2"/>
          </w:tcPr>
          <w:p>
            <w:pPr>
              <w:pStyle w:val="7"/>
              <w:spacing w:line="360" w:lineRule="auto"/>
              <w:jc w:val="center"/>
              <w:rPr>
                <w:rFonts w:ascii="Arial" w:hAnsi="Arial" w:cs="Arial"/>
                <w:b/>
                <w:sz w:val="21"/>
                <w:szCs w:val="21"/>
                <w:highlight w:val="none"/>
              </w:rPr>
            </w:pPr>
            <w:bookmarkStart w:id="7" w:name="OLE_LINK81"/>
            <w:bookmarkStart w:id="8" w:name="OLE_LINK60"/>
            <w:r>
              <w:rPr>
                <w:rFonts w:ascii="Arial" w:hAnsi="Arial" w:cs="Arial"/>
                <w:b/>
                <w:sz w:val="21"/>
                <w:szCs w:val="21"/>
                <w:highlight w:val="none"/>
              </w:rPr>
              <w:t>资格要求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838" w:type="dxa"/>
            <w:vAlign w:val="center"/>
          </w:tcPr>
          <w:p>
            <w:pPr>
              <w:pStyle w:val="7"/>
              <w:spacing w:line="360" w:lineRule="auto"/>
              <w:ind w:left="1380" w:hanging="1380"/>
              <w:jc w:val="center"/>
              <w:rPr>
                <w:rFonts w:ascii="Arial" w:hAnsi="Arial" w:cs="Arial"/>
                <w:sz w:val="21"/>
                <w:szCs w:val="21"/>
                <w:highlight w:val="none"/>
              </w:rPr>
            </w:pPr>
            <w:r>
              <w:rPr>
                <w:rFonts w:ascii="Arial" w:hAnsi="Arial" w:cs="Arial"/>
                <w:sz w:val="21"/>
                <w:szCs w:val="21"/>
                <w:highlight w:val="none"/>
              </w:rPr>
              <w:t>成立年限</w:t>
            </w:r>
          </w:p>
        </w:tc>
        <w:tc>
          <w:tcPr>
            <w:tcW w:w="6458" w:type="dxa"/>
          </w:tcPr>
          <w:p>
            <w:pPr>
              <w:widowControl/>
              <w:spacing w:line="360" w:lineRule="auto"/>
              <w:rPr>
                <w:rFonts w:ascii="Arial" w:hAnsi="Arial" w:cs="Arial"/>
                <w:sz w:val="21"/>
                <w:szCs w:val="21"/>
                <w:highlight w:val="none"/>
                <w:shd w:val="clear" w:color="auto" w:fill="FFFFFF"/>
              </w:rPr>
            </w:pPr>
            <w:r>
              <w:rPr>
                <w:rFonts w:ascii="Arial" w:hAnsi="Arial" w:cs="Arial"/>
                <w:sz w:val="21"/>
                <w:szCs w:val="21"/>
                <w:highlight w:val="none"/>
                <w:shd w:val="clear" w:color="auto" w:fill="FFFFFF"/>
              </w:rPr>
              <w:t>投标人必须是依法注册的独立法人，注册成立时间不得少于5年。投标人应提供有效的营业执照复印件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838" w:type="dxa"/>
            <w:vAlign w:val="center"/>
          </w:tcPr>
          <w:p>
            <w:pPr>
              <w:pStyle w:val="7"/>
              <w:spacing w:line="360" w:lineRule="auto"/>
              <w:ind w:left="1380" w:hanging="1380"/>
              <w:jc w:val="center"/>
              <w:rPr>
                <w:rFonts w:ascii="Arial" w:hAnsi="Arial" w:cs="Arial"/>
                <w:sz w:val="21"/>
                <w:szCs w:val="21"/>
                <w:highlight w:val="none"/>
              </w:rPr>
            </w:pPr>
            <w:r>
              <w:rPr>
                <w:rFonts w:ascii="Arial" w:hAnsi="Arial" w:cs="Arial"/>
                <w:sz w:val="21"/>
                <w:szCs w:val="21"/>
                <w:highlight w:val="none"/>
              </w:rPr>
              <w:t>业务规模</w:t>
            </w:r>
          </w:p>
        </w:tc>
        <w:tc>
          <w:tcPr>
            <w:tcW w:w="6458" w:type="dxa"/>
            <w:shd w:val="clear" w:color="auto" w:fill="auto"/>
          </w:tcPr>
          <w:p>
            <w:pPr>
              <w:widowControl/>
              <w:spacing w:line="360" w:lineRule="auto"/>
              <w:rPr>
                <w:rFonts w:ascii="Arial" w:hAnsi="Arial" w:cs="Arial"/>
                <w:sz w:val="21"/>
                <w:szCs w:val="21"/>
                <w:highlight w:val="none"/>
                <w:shd w:val="clear" w:color="auto" w:fill="FFFFFF"/>
              </w:rPr>
            </w:pPr>
            <w:r>
              <w:rPr>
                <w:rFonts w:ascii="Arial" w:hAnsi="Arial" w:cs="Arial"/>
                <w:sz w:val="21"/>
                <w:szCs w:val="21"/>
                <w:highlight w:val="none"/>
                <w:shd w:val="clear" w:color="auto" w:fill="FFFFFF"/>
              </w:rPr>
              <w:t>投标人近三年，201</w:t>
            </w:r>
            <w:r>
              <w:rPr>
                <w:rFonts w:hint="eastAsia" w:ascii="Arial" w:hAnsi="Arial" w:cs="Arial"/>
                <w:sz w:val="21"/>
                <w:szCs w:val="21"/>
                <w:highlight w:val="none"/>
                <w:shd w:val="clear" w:color="auto" w:fill="FFFFFF"/>
                <w:lang w:val="en-US" w:eastAsia="zh-CN"/>
              </w:rPr>
              <w:t>9</w:t>
            </w:r>
            <w:r>
              <w:rPr>
                <w:rFonts w:ascii="Arial" w:hAnsi="Arial" w:cs="Arial"/>
                <w:sz w:val="21"/>
                <w:szCs w:val="21"/>
                <w:highlight w:val="none"/>
                <w:shd w:val="clear" w:color="auto" w:fill="FFFFFF"/>
              </w:rPr>
              <w:t>、20</w:t>
            </w:r>
            <w:r>
              <w:rPr>
                <w:rFonts w:hint="eastAsia" w:ascii="Arial" w:hAnsi="Arial" w:cs="Arial"/>
                <w:sz w:val="21"/>
                <w:szCs w:val="21"/>
                <w:highlight w:val="none"/>
                <w:shd w:val="clear" w:color="auto" w:fill="FFFFFF"/>
                <w:lang w:val="en-US" w:eastAsia="zh-CN"/>
              </w:rPr>
              <w:t>20</w:t>
            </w:r>
            <w:r>
              <w:rPr>
                <w:rFonts w:ascii="Arial" w:hAnsi="Arial" w:cs="Arial"/>
                <w:sz w:val="21"/>
                <w:szCs w:val="21"/>
                <w:highlight w:val="none"/>
                <w:shd w:val="clear" w:color="auto" w:fill="FFFFFF"/>
              </w:rPr>
              <w:t>和202</w:t>
            </w:r>
            <w:r>
              <w:rPr>
                <w:rFonts w:hint="eastAsia" w:ascii="Arial" w:hAnsi="Arial" w:cs="Arial"/>
                <w:sz w:val="21"/>
                <w:szCs w:val="21"/>
                <w:highlight w:val="none"/>
                <w:shd w:val="clear" w:color="auto" w:fill="FFFFFF"/>
                <w:lang w:val="en-US" w:eastAsia="zh-CN"/>
              </w:rPr>
              <w:t>1</w:t>
            </w:r>
            <w:r>
              <w:rPr>
                <w:rFonts w:ascii="Arial" w:hAnsi="Arial" w:cs="Arial"/>
                <w:sz w:val="21"/>
                <w:szCs w:val="21"/>
                <w:highlight w:val="none"/>
                <w:shd w:val="clear" w:color="auto" w:fill="FFFFFF"/>
              </w:rPr>
              <w:t>年的年均营业额：不少于人民币</w:t>
            </w:r>
            <w:r>
              <w:rPr>
                <w:rFonts w:hint="eastAsia" w:ascii="Arial" w:hAnsi="Arial" w:cs="Arial"/>
                <w:sz w:val="21"/>
                <w:szCs w:val="21"/>
                <w:highlight w:val="none"/>
                <w:shd w:val="clear" w:color="auto" w:fill="FFFFFF"/>
                <w:lang w:val="en-US" w:eastAsia="zh-CN"/>
              </w:rPr>
              <w:t>2</w:t>
            </w:r>
            <w:r>
              <w:rPr>
                <w:rFonts w:ascii="Arial" w:hAnsi="Arial" w:cs="Arial"/>
                <w:sz w:val="21"/>
                <w:szCs w:val="21"/>
                <w:highlight w:val="none"/>
                <w:shd w:val="clear" w:color="auto" w:fill="FFFFFF"/>
              </w:rPr>
              <w:t>,000万元。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21" w:hRule="atLeast"/>
          <w:jc w:val="center"/>
        </w:trPr>
        <w:tc>
          <w:tcPr>
            <w:tcW w:w="1838" w:type="dxa"/>
            <w:vAlign w:val="center"/>
          </w:tcPr>
          <w:p>
            <w:pPr>
              <w:pStyle w:val="7"/>
              <w:spacing w:line="360" w:lineRule="auto"/>
              <w:ind w:left="1380" w:hanging="1380"/>
              <w:jc w:val="center"/>
              <w:rPr>
                <w:rFonts w:ascii="Arial" w:hAnsi="Arial" w:cs="Arial"/>
                <w:sz w:val="21"/>
                <w:szCs w:val="21"/>
                <w:highlight w:val="none"/>
              </w:rPr>
            </w:pPr>
            <w:r>
              <w:rPr>
                <w:rFonts w:ascii="Arial" w:hAnsi="Arial" w:cs="Arial"/>
                <w:sz w:val="21"/>
                <w:szCs w:val="21"/>
                <w:highlight w:val="none"/>
              </w:rPr>
              <w:t>合同经验</w:t>
            </w:r>
          </w:p>
        </w:tc>
        <w:tc>
          <w:tcPr>
            <w:tcW w:w="6458" w:type="dxa"/>
            <w:vAlign w:val="center"/>
          </w:tcPr>
          <w:p>
            <w:pPr>
              <w:widowControl/>
              <w:spacing w:line="360" w:lineRule="auto"/>
              <w:rPr>
                <w:rFonts w:ascii="Arial" w:hAnsi="Arial" w:cs="Arial"/>
                <w:spacing w:val="-4"/>
                <w:sz w:val="21"/>
                <w:szCs w:val="21"/>
                <w:highlight w:val="none"/>
                <w:shd w:val="clear" w:color="auto" w:fill="FFFFFF"/>
              </w:rPr>
            </w:pPr>
            <w:r>
              <w:rPr>
                <w:rFonts w:ascii="Arial" w:hAnsi="Arial" w:cs="Arial"/>
                <w:sz w:val="21"/>
                <w:szCs w:val="21"/>
                <w:highlight w:val="none"/>
                <w:shd w:val="clear" w:color="auto" w:fill="FFFFFF"/>
              </w:rPr>
              <w:t>自201</w:t>
            </w:r>
            <w:r>
              <w:rPr>
                <w:rFonts w:hint="eastAsia" w:ascii="Arial" w:hAnsi="Arial" w:cs="Arial"/>
                <w:sz w:val="21"/>
                <w:szCs w:val="21"/>
                <w:highlight w:val="none"/>
                <w:shd w:val="clear" w:color="auto" w:fill="FFFFFF"/>
                <w:lang w:val="en-US" w:eastAsia="zh-CN"/>
              </w:rPr>
              <w:t>7</w:t>
            </w:r>
            <w:r>
              <w:rPr>
                <w:rFonts w:ascii="Arial" w:hAnsi="Arial" w:cs="Arial"/>
                <w:sz w:val="21"/>
                <w:szCs w:val="21"/>
                <w:highlight w:val="none"/>
                <w:shd w:val="clear" w:color="auto" w:fill="FFFFFF"/>
              </w:rPr>
              <w:t>年1月1日（以验收时间为准）至今，投标人已完成1个及以上规模</w:t>
            </w:r>
            <w:r>
              <w:rPr>
                <w:rFonts w:hint="eastAsia" w:ascii="Arial" w:hAnsi="Arial" w:cs="Arial"/>
                <w:sz w:val="21"/>
                <w:szCs w:val="21"/>
                <w:highlight w:val="none"/>
                <w:shd w:val="clear" w:color="auto" w:fill="FFFFFF"/>
              </w:rPr>
              <w:t>不小于0.8万吨/日的污水厂主体设备供货及安装合同</w:t>
            </w:r>
            <w:r>
              <w:rPr>
                <w:rFonts w:ascii="Arial" w:hAnsi="Arial" w:cs="Arial"/>
                <w:sz w:val="21"/>
                <w:szCs w:val="21"/>
                <w:highlight w:val="none"/>
                <w:shd w:val="clear" w:color="auto" w:fill="FFFFFF"/>
              </w:rPr>
              <w:t>，单个合同金额不小于</w:t>
            </w:r>
            <w:r>
              <w:rPr>
                <w:rFonts w:hint="eastAsia" w:ascii="Arial" w:hAnsi="Arial" w:cs="Arial"/>
                <w:sz w:val="21"/>
                <w:szCs w:val="21"/>
                <w:highlight w:val="none"/>
                <w:shd w:val="clear" w:color="auto" w:fill="FFFFFF"/>
                <w:lang w:val="en-US" w:eastAsia="zh-CN"/>
              </w:rPr>
              <w:t>1</w:t>
            </w:r>
            <w:r>
              <w:rPr>
                <w:rFonts w:ascii="Arial" w:hAnsi="Arial" w:cs="Arial"/>
                <w:sz w:val="21"/>
                <w:szCs w:val="21"/>
                <w:highlight w:val="none"/>
                <w:shd w:val="clear" w:color="auto" w:fill="FFFFFF"/>
              </w:rPr>
              <w:t>000万人民币</w:t>
            </w:r>
            <w:r>
              <w:rPr>
                <w:rFonts w:ascii="Arial" w:hAnsi="Arial" w:cs="Arial"/>
                <w:spacing w:val="-4"/>
                <w:sz w:val="21"/>
                <w:szCs w:val="21"/>
                <w:highlight w:val="none"/>
                <w:shd w:val="clear" w:color="auto" w:fill="FFFFFF"/>
              </w:rPr>
              <w:t>。</w:t>
            </w:r>
          </w:p>
          <w:p>
            <w:pPr>
              <w:widowControl/>
              <w:spacing w:line="360" w:lineRule="auto"/>
              <w:rPr>
                <w:rFonts w:ascii="Arial" w:hAnsi="Arial" w:cs="Arial"/>
                <w:bCs/>
                <w:sz w:val="21"/>
                <w:szCs w:val="21"/>
                <w:highlight w:val="none"/>
              </w:rPr>
            </w:pPr>
            <w:r>
              <w:rPr>
                <w:rFonts w:ascii="Arial" w:hAnsi="Arial" w:cs="Arial"/>
                <w:bCs/>
                <w:sz w:val="21"/>
                <w:szCs w:val="21"/>
                <w:highlight w:val="none"/>
              </w:rPr>
              <w:t>上述业绩的证明资料包括</w:t>
            </w:r>
            <w:r>
              <w:rPr>
                <w:rFonts w:ascii="Arial" w:hAnsi="Arial" w:cs="Arial"/>
                <w:spacing w:val="-4"/>
                <w:sz w:val="21"/>
                <w:szCs w:val="21"/>
                <w:highlight w:val="none"/>
                <w:shd w:val="clear" w:color="auto" w:fill="FFFFFF"/>
              </w:rPr>
              <w:t>合同（包括但不限于能体现以下内容的合同页：合同封面、合同首页体现项目名称、采购内容并附设备清单、合同签订日期、合同金额、合同签字人并注明最终用户联系人及联系方式，</w:t>
            </w:r>
            <w:r>
              <w:rPr>
                <w:rFonts w:ascii="Arial" w:hAnsi="Arial" w:cs="Arial"/>
                <w:bCs/>
                <w:sz w:val="21"/>
                <w:szCs w:val="21"/>
                <w:highlight w:val="none"/>
              </w:rPr>
              <w:t>以供核查</w:t>
            </w:r>
            <w:r>
              <w:rPr>
                <w:rFonts w:ascii="Arial" w:hAnsi="Arial" w:cs="Arial"/>
                <w:spacing w:val="-4"/>
                <w:sz w:val="21"/>
                <w:szCs w:val="21"/>
                <w:highlight w:val="none"/>
                <w:shd w:val="clear" w:color="auto" w:fill="FFFFFF"/>
              </w:rPr>
              <w:t>）和竣（完）工验收证明复印件；如合同和竣（完）工验收证明中无法体现项目规模和供货范围，须同时提供加盖最终用户公章的证明复印件（原件备查），</w:t>
            </w:r>
            <w:r>
              <w:rPr>
                <w:rFonts w:ascii="Arial" w:hAnsi="Arial" w:cs="Arial"/>
                <w:bCs/>
                <w:sz w:val="21"/>
                <w:szCs w:val="21"/>
                <w:highlight w:val="none"/>
              </w:rPr>
              <w:t>否则该业绩在评标时将不予采纳。</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838" w:type="dxa"/>
            <w:vAlign w:val="center"/>
          </w:tcPr>
          <w:p>
            <w:pPr>
              <w:pStyle w:val="7"/>
              <w:spacing w:line="360" w:lineRule="auto"/>
              <w:ind w:left="1380" w:hanging="1380"/>
              <w:jc w:val="center"/>
              <w:rPr>
                <w:rFonts w:ascii="Arial" w:hAnsi="Arial" w:cs="Arial"/>
                <w:sz w:val="21"/>
                <w:szCs w:val="21"/>
                <w:highlight w:val="none"/>
              </w:rPr>
            </w:pPr>
            <w:r>
              <w:rPr>
                <w:rFonts w:ascii="Arial" w:hAnsi="Arial" w:cs="Arial"/>
                <w:iCs/>
                <w:sz w:val="21"/>
                <w:szCs w:val="21"/>
                <w:highlight w:val="none"/>
              </w:rPr>
              <w:t>企业资质</w:t>
            </w:r>
          </w:p>
        </w:tc>
        <w:tc>
          <w:tcPr>
            <w:tcW w:w="6458" w:type="dxa"/>
            <w:vAlign w:val="center"/>
          </w:tcPr>
          <w:p>
            <w:pPr>
              <w:widowControl/>
              <w:numPr>
                <w:ilvl w:val="0"/>
                <w:numId w:val="3"/>
              </w:numPr>
              <w:spacing w:line="360" w:lineRule="auto"/>
              <w:rPr>
                <w:rFonts w:hint="eastAsia" w:ascii="Arial" w:hAnsi="Arial" w:cs="Arial"/>
                <w:sz w:val="21"/>
                <w:szCs w:val="21"/>
                <w:highlight w:val="none"/>
                <w:shd w:val="clear" w:color="auto" w:fill="FFFFFF"/>
              </w:rPr>
            </w:pPr>
            <w:r>
              <w:rPr>
                <w:rFonts w:hint="eastAsia" w:ascii="Arial" w:hAnsi="Arial" w:cs="Arial"/>
                <w:sz w:val="21"/>
                <w:szCs w:val="21"/>
                <w:highlight w:val="none"/>
                <w:shd w:val="clear" w:color="auto" w:fill="FFFFFF"/>
              </w:rPr>
              <w:t>对于国内投标人或与国外投标人组成联合体的国内投标人，须具有①</w:t>
            </w:r>
            <w:r>
              <w:rPr>
                <w:rFonts w:hint="eastAsia" w:ascii="Arial" w:hAnsi="Arial" w:cs="Arial"/>
                <w:sz w:val="21"/>
                <w:szCs w:val="21"/>
                <w:highlight w:val="none"/>
                <w:shd w:val="clear" w:color="auto" w:fill="FFFFFF"/>
                <w:lang w:val="en-US" w:eastAsia="zh-CN"/>
              </w:rPr>
              <w:t>有效的</w:t>
            </w:r>
            <w:r>
              <w:rPr>
                <w:rFonts w:hint="eastAsia" w:ascii="Arial" w:hAnsi="Arial" w:cs="Arial"/>
                <w:sz w:val="21"/>
                <w:szCs w:val="21"/>
                <w:highlight w:val="none"/>
                <w:shd w:val="clear" w:color="auto" w:fill="FFFFFF"/>
              </w:rPr>
              <w:t>市政公用工程施工总承包贰级或以上资质以及②</w:t>
            </w:r>
            <w:r>
              <w:rPr>
                <w:rFonts w:hint="eastAsia" w:ascii="Arial" w:hAnsi="Arial" w:cs="Arial"/>
                <w:sz w:val="21"/>
                <w:szCs w:val="21"/>
                <w:highlight w:val="none"/>
                <w:shd w:val="clear" w:color="auto" w:fill="FFFFFF"/>
                <w:lang w:val="en-US" w:eastAsia="zh-CN"/>
              </w:rPr>
              <w:t>有效的</w:t>
            </w:r>
            <w:r>
              <w:rPr>
                <w:rFonts w:hint="eastAsia" w:ascii="Arial" w:hAnsi="Arial" w:cs="Arial"/>
                <w:sz w:val="21"/>
                <w:szCs w:val="21"/>
                <w:highlight w:val="none"/>
                <w:shd w:val="clear" w:color="auto" w:fill="FFFFFF"/>
              </w:rPr>
              <w:t>机电工程施工总承包贰级及以上资质或</w:t>
            </w:r>
            <w:r>
              <w:rPr>
                <w:rFonts w:hint="eastAsia" w:ascii="Arial" w:hAnsi="Arial" w:cs="Arial"/>
                <w:sz w:val="21"/>
                <w:szCs w:val="21"/>
                <w:highlight w:val="none"/>
                <w:shd w:val="clear" w:color="auto" w:fill="FFFFFF"/>
                <w:lang w:val="en-US" w:eastAsia="zh-CN"/>
              </w:rPr>
              <w:t>有效的</w:t>
            </w:r>
            <w:r>
              <w:rPr>
                <w:rFonts w:hint="eastAsia" w:ascii="Arial" w:hAnsi="Arial" w:cs="Arial"/>
                <w:sz w:val="21"/>
                <w:szCs w:val="21"/>
                <w:highlight w:val="none"/>
                <w:shd w:val="clear" w:color="auto" w:fill="FFFFFF"/>
              </w:rPr>
              <w:t>建筑机电安装工程专业承包贰级及以上资质</w:t>
            </w:r>
            <w:r>
              <w:rPr>
                <w:rFonts w:hint="eastAsia" w:ascii="Calibri" w:hAnsi="Calibri" w:cs="Calibri"/>
                <w:sz w:val="21"/>
                <w:szCs w:val="21"/>
                <w:highlight w:val="none"/>
                <w:shd w:val="clear" w:color="auto" w:fill="FFFFFF"/>
                <w:lang w:eastAsia="zh-CN"/>
              </w:rPr>
              <w:t>；</w:t>
            </w:r>
            <w:r>
              <w:rPr>
                <w:rFonts w:hint="eastAsia" w:ascii="Calibri" w:hAnsi="Calibri" w:cs="Calibri"/>
                <w:sz w:val="21"/>
                <w:szCs w:val="21"/>
                <w:highlight w:val="none"/>
                <w:shd w:val="clear" w:color="auto" w:fill="FFFFFF"/>
                <w:lang w:val="en-US" w:eastAsia="zh-CN"/>
              </w:rPr>
              <w:t>有效的安全生产许可证。</w:t>
            </w:r>
          </w:p>
          <w:p>
            <w:pPr>
              <w:widowControl/>
              <w:numPr>
                <w:ilvl w:val="0"/>
                <w:numId w:val="3"/>
              </w:numPr>
              <w:spacing w:line="360" w:lineRule="auto"/>
              <w:rPr>
                <w:rFonts w:ascii="Arial" w:hAnsi="Arial" w:cs="Arial"/>
                <w:sz w:val="21"/>
                <w:szCs w:val="21"/>
                <w:highlight w:val="none"/>
              </w:rPr>
            </w:pPr>
            <w:r>
              <w:rPr>
                <w:rFonts w:hint="eastAsia" w:ascii="Arial" w:hAnsi="Arial" w:cs="Arial"/>
                <w:sz w:val="21"/>
                <w:szCs w:val="21"/>
                <w:highlight w:val="none"/>
                <w:shd w:val="clear" w:color="auto" w:fill="FFFFFF"/>
              </w:rPr>
              <w:t>注册于其他成员国（除中国外）的投标人须提供同级别政府机构发放的同等级别的资质证书，还应一并提供资质证书的注册证明文件。投标人须同时提供一个承诺，声明其所持的同等级别的资格证书是与中国政府发放的资质证书同等级别的，并愿意随时提供证书以供核验真伪。如果发现投标人虚假陈述或伪造承诺，业主可以采取相应惩罚措施，包括但不限于取消合同授予、扣除投标保证金、禁止其未来参与其他项目投标或业主认为适用的其他情况。</w:t>
            </w:r>
          </w:p>
          <w:p>
            <w:pPr>
              <w:widowControl/>
              <w:spacing w:line="360" w:lineRule="auto"/>
              <w:rPr>
                <w:rFonts w:ascii="Arial" w:hAnsi="Arial" w:cs="Arial"/>
                <w:sz w:val="21"/>
                <w:szCs w:val="21"/>
                <w:highlight w:val="none"/>
              </w:rPr>
            </w:pPr>
            <w:r>
              <w:rPr>
                <w:rFonts w:ascii="Arial" w:hAnsi="Arial" w:cs="Arial"/>
                <w:sz w:val="21"/>
                <w:szCs w:val="21"/>
                <w:highlight w:val="none"/>
                <w:shd w:val="clear" w:color="auto" w:fill="FFFFFF"/>
              </w:rPr>
              <w:t>投标文件中须提供上述证书的复印件。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1838" w:type="dxa"/>
            <w:vAlign w:val="center"/>
          </w:tcPr>
          <w:p>
            <w:pPr>
              <w:pStyle w:val="7"/>
              <w:spacing w:line="360" w:lineRule="auto"/>
              <w:ind w:left="1380" w:hanging="1380"/>
              <w:jc w:val="center"/>
              <w:rPr>
                <w:rFonts w:ascii="Arial" w:hAnsi="Arial" w:cs="Arial"/>
                <w:iCs/>
                <w:sz w:val="21"/>
                <w:szCs w:val="21"/>
                <w:highlight w:val="none"/>
              </w:rPr>
            </w:pPr>
            <w:r>
              <w:rPr>
                <w:rFonts w:ascii="Arial" w:hAnsi="Arial" w:cs="Arial"/>
                <w:iCs/>
                <w:sz w:val="21"/>
                <w:szCs w:val="21"/>
                <w:highlight w:val="none"/>
              </w:rPr>
              <w:t>人员</w:t>
            </w:r>
          </w:p>
        </w:tc>
        <w:tc>
          <w:tcPr>
            <w:tcW w:w="6458" w:type="dxa"/>
            <w:vAlign w:val="center"/>
          </w:tcPr>
          <w:p>
            <w:pPr>
              <w:widowControl/>
              <w:spacing w:line="360" w:lineRule="auto"/>
              <w:jc w:val="left"/>
              <w:rPr>
                <w:rFonts w:hint="default" w:ascii="Arial" w:hAnsi="Arial" w:eastAsia="宋体" w:cs="Arial"/>
                <w:sz w:val="21"/>
                <w:szCs w:val="21"/>
                <w:highlight w:val="none"/>
                <w:shd w:val="clear" w:color="auto" w:fill="FFFFFF"/>
                <w:lang w:val="en-US" w:eastAsia="zh-CN"/>
              </w:rPr>
            </w:pPr>
            <w:r>
              <w:rPr>
                <w:rFonts w:ascii="Arial" w:hAnsi="Arial" w:cs="Arial"/>
                <w:sz w:val="21"/>
                <w:szCs w:val="21"/>
                <w:highlight w:val="none"/>
                <w:shd w:val="clear" w:color="auto" w:fill="FFFFFF"/>
              </w:rPr>
              <w:t>投标人拟派项目经理具有</w:t>
            </w:r>
            <w:r>
              <w:rPr>
                <w:rFonts w:hint="eastAsia" w:ascii="Arial" w:hAnsi="Arial" w:cs="Arial"/>
                <w:sz w:val="21"/>
                <w:szCs w:val="21"/>
                <w:highlight w:val="none"/>
                <w:shd w:val="clear" w:color="auto" w:fill="FFFFFF"/>
              </w:rPr>
              <w:t>市政公用工程一级建造师</w:t>
            </w:r>
            <w:r>
              <w:rPr>
                <w:rFonts w:ascii="Arial" w:hAnsi="Arial" w:cs="Arial"/>
                <w:sz w:val="21"/>
                <w:szCs w:val="21"/>
                <w:highlight w:val="none"/>
                <w:shd w:val="clear" w:color="auto" w:fill="FFFFFF"/>
              </w:rPr>
              <w:t>注册证书</w:t>
            </w:r>
            <w:r>
              <w:rPr>
                <w:rFonts w:hint="eastAsia" w:ascii="Arial" w:hAnsi="Arial" w:cs="Arial"/>
                <w:sz w:val="21"/>
                <w:szCs w:val="21"/>
                <w:highlight w:val="none"/>
                <w:shd w:val="clear" w:color="auto" w:fill="FFFFFF"/>
              </w:rPr>
              <w:t>（</w:t>
            </w:r>
            <w:r>
              <w:rPr>
                <w:rFonts w:hint="eastAsia" w:ascii="Arial" w:hAnsi="Arial" w:cs="Arial"/>
                <w:sz w:val="21"/>
                <w:szCs w:val="21"/>
                <w:highlight w:val="none"/>
                <w:shd w:val="clear" w:color="auto" w:fill="FFFFFF"/>
                <w:lang w:val="en-US" w:eastAsia="zh-CN"/>
              </w:rPr>
              <w:t>如为联合体投标，</w:t>
            </w:r>
            <w:r>
              <w:rPr>
                <w:rFonts w:hint="eastAsia" w:ascii="Arial" w:hAnsi="Arial" w:cs="Arial"/>
                <w:sz w:val="21"/>
                <w:szCs w:val="21"/>
                <w:highlight w:val="none"/>
                <w:shd w:val="clear" w:color="auto" w:fill="FFFFFF"/>
              </w:rPr>
              <w:t>其注册证书上标注的聘用企业必须为联合体牵头方）</w:t>
            </w:r>
            <w:r>
              <w:rPr>
                <w:rFonts w:ascii="Arial" w:hAnsi="Arial" w:cs="Arial"/>
                <w:sz w:val="21"/>
                <w:szCs w:val="21"/>
                <w:highlight w:val="none"/>
                <w:shd w:val="clear" w:color="auto" w:fill="FFFFFF"/>
              </w:rPr>
              <w:t>，并提供相关证书复印件。</w:t>
            </w:r>
            <w:r>
              <w:rPr>
                <w:rFonts w:hint="eastAsia" w:ascii="Arial" w:hAnsi="Arial" w:cs="Arial"/>
                <w:sz w:val="21"/>
                <w:szCs w:val="21"/>
                <w:highlight w:val="none"/>
                <w:shd w:val="clear" w:color="auto" w:fill="FFFFFF"/>
                <w:lang w:val="en-US" w:eastAsia="zh-CN"/>
              </w:rPr>
              <w:t>其他人员要求详见招标文件。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838" w:type="dxa"/>
            <w:vAlign w:val="center"/>
          </w:tcPr>
          <w:p>
            <w:pPr>
              <w:pStyle w:val="7"/>
              <w:spacing w:line="360" w:lineRule="auto"/>
              <w:ind w:left="1380" w:hanging="1380"/>
              <w:jc w:val="center"/>
              <w:rPr>
                <w:rFonts w:ascii="Arial" w:hAnsi="Arial" w:cs="Arial"/>
                <w:sz w:val="21"/>
                <w:szCs w:val="21"/>
                <w:highlight w:val="none"/>
              </w:rPr>
            </w:pPr>
            <w:r>
              <w:rPr>
                <w:rFonts w:ascii="Arial" w:hAnsi="Arial" w:cs="Arial"/>
                <w:sz w:val="21"/>
                <w:szCs w:val="21"/>
                <w:highlight w:val="none"/>
              </w:rPr>
              <w:t>财务状况</w:t>
            </w:r>
          </w:p>
        </w:tc>
        <w:tc>
          <w:tcPr>
            <w:tcW w:w="6458" w:type="dxa"/>
            <w:vAlign w:val="center"/>
          </w:tcPr>
          <w:p>
            <w:pPr>
              <w:widowControl/>
              <w:spacing w:line="360" w:lineRule="auto"/>
              <w:rPr>
                <w:rFonts w:ascii="Arial" w:hAnsi="Arial" w:cs="Arial"/>
                <w:bCs/>
                <w:sz w:val="21"/>
                <w:szCs w:val="21"/>
                <w:highlight w:val="none"/>
              </w:rPr>
            </w:pPr>
            <w:r>
              <w:rPr>
                <w:rFonts w:hint="eastAsia" w:ascii="Arial" w:hAnsi="Arial" w:cs="Arial"/>
                <w:sz w:val="21"/>
                <w:szCs w:val="21"/>
                <w:highlight w:val="none"/>
                <w:shd w:val="clear" w:color="auto" w:fill="FFFFFF"/>
                <w:lang w:eastAsia="zh-CN"/>
              </w:rPr>
              <w:t>2019、2020和2021</w:t>
            </w:r>
            <w:r>
              <w:rPr>
                <w:rFonts w:ascii="Arial" w:hAnsi="Arial" w:cs="Arial"/>
                <w:bCs/>
                <w:sz w:val="21"/>
                <w:szCs w:val="21"/>
                <w:highlight w:val="none"/>
              </w:rPr>
              <w:t>年经审计的年度财务报表（资产负债表、损益表、利润表）反映投标人的财务状况，显示出长期的盈利能力。</w:t>
            </w:r>
            <w:r>
              <w:rPr>
                <w:rFonts w:ascii="Arial" w:hAnsi="Arial" w:cs="Arial"/>
                <w:sz w:val="21"/>
                <w:szCs w:val="21"/>
                <w:highlight w:val="none"/>
              </w:rPr>
              <w:t>最低要求，投标人</w:t>
            </w:r>
            <w:r>
              <w:rPr>
                <w:rFonts w:hint="eastAsia" w:ascii="Arial" w:hAnsi="Arial" w:cs="Arial"/>
                <w:sz w:val="21"/>
                <w:szCs w:val="21"/>
                <w:highlight w:val="none"/>
                <w:shd w:val="clear" w:color="auto" w:fill="FFFFFF"/>
                <w:lang w:eastAsia="zh-CN"/>
              </w:rPr>
              <w:t>2019、2020和2021</w:t>
            </w:r>
            <w:r>
              <w:rPr>
                <w:rFonts w:ascii="Arial" w:hAnsi="Arial" w:cs="Arial"/>
                <w:bCs/>
                <w:sz w:val="21"/>
                <w:szCs w:val="21"/>
                <w:highlight w:val="none"/>
              </w:rPr>
              <w:t>年</w:t>
            </w:r>
            <w:r>
              <w:rPr>
                <w:rFonts w:ascii="Arial" w:hAnsi="Arial" w:cs="Arial"/>
                <w:sz w:val="21"/>
                <w:szCs w:val="21"/>
                <w:highlight w:val="none"/>
              </w:rPr>
              <w:t>的净资产（按总资产与总负债之差计算）均应为正值。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838" w:type="dxa"/>
            <w:vAlign w:val="center"/>
          </w:tcPr>
          <w:p>
            <w:pPr>
              <w:pStyle w:val="7"/>
              <w:spacing w:line="360" w:lineRule="auto"/>
              <w:ind w:left="1380" w:hanging="1380"/>
              <w:jc w:val="center"/>
              <w:rPr>
                <w:rFonts w:ascii="Arial" w:hAnsi="Arial" w:cs="Arial"/>
                <w:sz w:val="21"/>
                <w:szCs w:val="21"/>
                <w:highlight w:val="none"/>
              </w:rPr>
            </w:pPr>
            <w:r>
              <w:rPr>
                <w:rFonts w:ascii="Arial" w:hAnsi="Arial" w:cs="Arial"/>
                <w:sz w:val="21"/>
                <w:szCs w:val="21"/>
                <w:highlight w:val="none"/>
              </w:rPr>
              <w:t>现金流能力</w:t>
            </w:r>
          </w:p>
        </w:tc>
        <w:tc>
          <w:tcPr>
            <w:tcW w:w="6458" w:type="dxa"/>
            <w:vAlign w:val="center"/>
          </w:tcPr>
          <w:p>
            <w:pPr>
              <w:widowControl/>
              <w:spacing w:line="360" w:lineRule="auto"/>
              <w:rPr>
                <w:rFonts w:ascii="Arial" w:hAnsi="Arial" w:cs="Arial"/>
                <w:bCs/>
                <w:sz w:val="21"/>
                <w:szCs w:val="21"/>
                <w:highlight w:val="none"/>
              </w:rPr>
            </w:pPr>
            <w:r>
              <w:rPr>
                <w:rFonts w:ascii="Arial" w:hAnsi="Arial" w:cs="Arial"/>
                <w:bCs/>
                <w:sz w:val="21"/>
                <w:szCs w:val="21"/>
                <w:highlight w:val="none"/>
              </w:rPr>
              <w:t>可利用的速动资产</w:t>
            </w:r>
            <w:r>
              <w:rPr>
                <w:rStyle w:val="13"/>
                <w:rFonts w:ascii="Arial" w:hAnsi="Arial" w:cs="Arial"/>
                <w:bCs/>
                <w:sz w:val="21"/>
                <w:szCs w:val="21"/>
                <w:highlight w:val="none"/>
              </w:rPr>
              <w:footnoteReference w:id="0"/>
            </w:r>
            <w:r>
              <w:rPr>
                <w:rFonts w:ascii="Arial" w:hAnsi="Arial" w:cs="Arial"/>
                <w:bCs/>
                <w:sz w:val="21"/>
                <w:szCs w:val="21"/>
                <w:highlight w:val="none"/>
              </w:rPr>
              <w:t>、授信额度和其它融资手段，足以满足履行合同所需要的现金流。同时还应考虑投标人正在履行的其它合同：</w:t>
            </w:r>
            <w:r>
              <w:rPr>
                <w:rFonts w:ascii="Arial" w:hAnsi="Arial" w:cs="Arial"/>
                <w:iCs/>
                <w:sz w:val="21"/>
                <w:szCs w:val="21"/>
                <w:highlight w:val="none"/>
              </w:rPr>
              <w:t>不少于</w:t>
            </w:r>
            <w:r>
              <w:rPr>
                <w:rFonts w:hint="eastAsia" w:ascii="Arial" w:hAnsi="Arial" w:cs="Arial"/>
                <w:iCs/>
                <w:sz w:val="21"/>
                <w:szCs w:val="21"/>
                <w:highlight w:val="none"/>
                <w:lang w:val="en-US" w:eastAsia="zh-CN"/>
              </w:rPr>
              <w:t>1</w:t>
            </w:r>
            <w:r>
              <w:rPr>
                <w:rFonts w:ascii="Arial" w:hAnsi="Arial" w:cs="Arial"/>
                <w:iCs/>
                <w:sz w:val="21"/>
                <w:szCs w:val="21"/>
                <w:highlight w:val="none"/>
              </w:rPr>
              <w:t>,000万元人民币</w:t>
            </w:r>
            <w:r>
              <w:rPr>
                <w:rFonts w:ascii="Arial" w:hAnsi="Arial" w:cs="Arial"/>
                <w:bCs/>
                <w:sz w:val="21"/>
                <w:szCs w:val="21"/>
                <w:highlight w:val="none"/>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838" w:type="dxa"/>
            <w:vAlign w:val="center"/>
          </w:tcPr>
          <w:p>
            <w:pPr>
              <w:pStyle w:val="7"/>
              <w:spacing w:line="360" w:lineRule="auto"/>
              <w:ind w:left="1380" w:hanging="1380"/>
              <w:jc w:val="center"/>
              <w:rPr>
                <w:rFonts w:ascii="Arial" w:hAnsi="Arial" w:cs="Arial"/>
                <w:sz w:val="21"/>
                <w:szCs w:val="21"/>
                <w:highlight w:val="none"/>
              </w:rPr>
            </w:pPr>
            <w:r>
              <w:rPr>
                <w:rFonts w:ascii="Arial" w:hAnsi="Arial" w:cs="Arial"/>
                <w:sz w:val="21"/>
                <w:szCs w:val="21"/>
                <w:highlight w:val="none"/>
              </w:rPr>
              <w:t>其他要求</w:t>
            </w:r>
          </w:p>
        </w:tc>
        <w:tc>
          <w:tcPr>
            <w:tcW w:w="6458" w:type="dxa"/>
            <w:vAlign w:val="center"/>
          </w:tcPr>
          <w:p>
            <w:pPr>
              <w:widowControl/>
              <w:spacing w:line="360" w:lineRule="auto"/>
              <w:rPr>
                <w:rFonts w:ascii="Arial" w:hAnsi="Arial" w:cs="Arial"/>
                <w:sz w:val="21"/>
                <w:szCs w:val="21"/>
                <w:highlight w:val="none"/>
              </w:rPr>
            </w:pPr>
            <w:r>
              <w:rPr>
                <w:rFonts w:ascii="Arial" w:hAnsi="Arial" w:cs="Arial"/>
                <w:sz w:val="21"/>
                <w:szCs w:val="21"/>
                <w:highlight w:val="none"/>
              </w:rPr>
              <w:t>（1）在递交投标文件截止时间至授予合同之时，被：</w:t>
            </w:r>
          </w:p>
          <w:p>
            <w:pPr>
              <w:widowControl/>
              <w:spacing w:line="360" w:lineRule="auto"/>
              <w:ind w:firstLine="420" w:firstLineChars="200"/>
              <w:rPr>
                <w:rFonts w:ascii="Arial" w:hAnsi="Arial" w:cs="Arial"/>
                <w:sz w:val="21"/>
                <w:szCs w:val="21"/>
                <w:highlight w:val="none"/>
              </w:rPr>
            </w:pPr>
            <w:r>
              <w:rPr>
                <w:rFonts w:ascii="Arial" w:hAnsi="Arial" w:cs="Arial"/>
                <w:sz w:val="21"/>
                <w:szCs w:val="21"/>
                <w:highlight w:val="none"/>
              </w:rPr>
              <w:t>1）“信用中国”网站（http://www.creditchina.gov.cn）列为失信被执行人或在“国家企业信用信息公示系统”中被列入严重违法失信企业名单的投标人；</w:t>
            </w:r>
          </w:p>
          <w:p>
            <w:pPr>
              <w:widowControl/>
              <w:spacing w:line="360" w:lineRule="auto"/>
              <w:ind w:firstLine="420" w:firstLineChars="200"/>
              <w:rPr>
                <w:rFonts w:ascii="Arial" w:hAnsi="Arial" w:cs="Arial"/>
                <w:sz w:val="21"/>
                <w:szCs w:val="21"/>
                <w:highlight w:val="none"/>
              </w:rPr>
            </w:pPr>
            <w:r>
              <w:rPr>
                <w:rFonts w:ascii="Arial" w:hAnsi="Arial" w:cs="Arial"/>
                <w:sz w:val="21"/>
                <w:szCs w:val="21"/>
                <w:highlight w:val="none"/>
              </w:rPr>
              <w:t>2）新开发银行成员国宣布为不合格的投标人，</w:t>
            </w:r>
          </w:p>
          <w:p>
            <w:pPr>
              <w:widowControl/>
              <w:spacing w:line="360" w:lineRule="auto"/>
              <w:ind w:firstLine="210" w:firstLineChars="100"/>
              <w:rPr>
                <w:rFonts w:ascii="Arial" w:hAnsi="Arial" w:cs="Arial"/>
                <w:sz w:val="21"/>
                <w:szCs w:val="21"/>
                <w:highlight w:val="none"/>
              </w:rPr>
            </w:pPr>
            <w:r>
              <w:rPr>
                <w:rFonts w:ascii="Arial" w:hAnsi="Arial" w:cs="Arial"/>
                <w:sz w:val="21"/>
                <w:szCs w:val="21"/>
                <w:highlight w:val="none"/>
              </w:rPr>
              <w:t>不得参与本项目投标。</w:t>
            </w:r>
          </w:p>
          <w:p>
            <w:pPr>
              <w:widowControl/>
              <w:spacing w:line="360" w:lineRule="auto"/>
              <w:rPr>
                <w:rFonts w:ascii="Arial" w:hAnsi="Arial" w:cs="Arial"/>
                <w:sz w:val="21"/>
                <w:szCs w:val="21"/>
                <w:highlight w:val="none"/>
              </w:rPr>
            </w:pPr>
            <w:r>
              <w:rPr>
                <w:rFonts w:ascii="Arial" w:hAnsi="Arial" w:cs="Arial"/>
                <w:sz w:val="21"/>
                <w:szCs w:val="21"/>
                <w:highlight w:val="none"/>
              </w:rPr>
              <w:t>（2）本项目接受联合体投标</w:t>
            </w:r>
            <w:r>
              <w:rPr>
                <w:rFonts w:hint="eastAsia" w:ascii="Arial" w:hAnsi="Arial" w:cs="Arial"/>
                <w:sz w:val="21"/>
                <w:szCs w:val="21"/>
                <w:highlight w:val="none"/>
                <w:lang w:eastAsia="zh-CN"/>
              </w:rPr>
              <w:t>，</w:t>
            </w:r>
            <w:r>
              <w:rPr>
                <w:rFonts w:hint="eastAsia" w:ascii="Arial" w:hAnsi="Arial" w:cs="Arial"/>
                <w:sz w:val="21"/>
                <w:szCs w:val="21"/>
                <w:highlight w:val="none"/>
                <w:lang w:val="en-US" w:eastAsia="zh-CN"/>
              </w:rPr>
              <w:t>如为联合体投标，</w:t>
            </w:r>
            <w:r>
              <w:rPr>
                <w:rFonts w:hint="eastAsia" w:ascii="Arial" w:hAnsi="Arial" w:cs="Arial"/>
                <w:sz w:val="21"/>
                <w:szCs w:val="21"/>
                <w:highlight w:val="none"/>
              </w:rPr>
              <w:t>联合体成员数量最多为：2个（联合体牵头方须为市政公用工程单位）</w:t>
            </w:r>
            <w:r>
              <w:rPr>
                <w:rFonts w:ascii="Arial" w:hAnsi="Arial" w:cs="Arial"/>
                <w:sz w:val="21"/>
                <w:szCs w:val="21"/>
                <w:highlight w:val="none"/>
              </w:rPr>
              <w:t>。</w:t>
            </w:r>
          </w:p>
        </w:tc>
      </w:tr>
      <w:bookmarkEnd w:id="7"/>
      <w:bookmarkEnd w:id="8"/>
    </w:tbl>
    <w:p>
      <w:pPr>
        <w:numPr>
          <w:ilvl w:val="0"/>
          <w:numId w:val="2"/>
        </w:numPr>
        <w:spacing w:before="240" w:after="240" w:line="360" w:lineRule="auto"/>
        <w:ind w:left="0" w:firstLine="0"/>
        <w:rPr>
          <w:rFonts w:ascii="Arial" w:hAnsi="Arial" w:cs="Arial"/>
          <w:sz w:val="21"/>
          <w:szCs w:val="21"/>
          <w:highlight w:val="none"/>
        </w:rPr>
      </w:pPr>
      <w:r>
        <w:rPr>
          <w:rFonts w:ascii="Arial" w:hAnsi="Arial" w:cs="Arial"/>
          <w:sz w:val="21"/>
          <w:szCs w:val="21"/>
          <w:highlight w:val="none"/>
        </w:rPr>
        <w:t>所有投标文件应于202</w:t>
      </w:r>
      <w:r>
        <w:rPr>
          <w:rFonts w:hint="eastAsia" w:ascii="Arial" w:hAnsi="Arial" w:cs="Arial"/>
          <w:sz w:val="21"/>
          <w:szCs w:val="21"/>
          <w:highlight w:val="none"/>
          <w:lang w:val="en-US" w:eastAsia="zh-CN"/>
        </w:rPr>
        <w:t>2</w:t>
      </w:r>
      <w:r>
        <w:rPr>
          <w:rFonts w:ascii="Arial" w:hAnsi="Arial" w:cs="Arial"/>
          <w:sz w:val="21"/>
          <w:szCs w:val="21"/>
          <w:highlight w:val="none"/>
        </w:rPr>
        <w:t>年</w:t>
      </w:r>
      <w:r>
        <w:rPr>
          <w:rFonts w:hint="eastAsia" w:ascii="Arial" w:hAnsi="Arial" w:cs="Arial"/>
          <w:sz w:val="21"/>
          <w:szCs w:val="21"/>
          <w:highlight w:val="none"/>
          <w:lang w:val="en-US" w:eastAsia="zh-CN"/>
        </w:rPr>
        <w:t>6</w:t>
      </w:r>
      <w:r>
        <w:rPr>
          <w:rFonts w:ascii="Arial" w:hAnsi="Arial" w:cs="Arial"/>
          <w:sz w:val="21"/>
          <w:szCs w:val="21"/>
          <w:highlight w:val="none"/>
        </w:rPr>
        <w:t>月</w:t>
      </w:r>
      <w:r>
        <w:rPr>
          <w:rFonts w:hint="eastAsia" w:ascii="Arial" w:hAnsi="Arial" w:cs="Arial"/>
          <w:sz w:val="21"/>
          <w:szCs w:val="21"/>
          <w:highlight w:val="none"/>
          <w:lang w:val="en-US" w:eastAsia="zh-CN"/>
        </w:rPr>
        <w:t>21日</w:t>
      </w:r>
      <w:r>
        <w:rPr>
          <w:rFonts w:ascii="Arial" w:hAnsi="Arial" w:cs="Arial"/>
          <w:sz w:val="21"/>
          <w:szCs w:val="21"/>
          <w:highlight w:val="none"/>
        </w:rPr>
        <w:t>上午09:</w:t>
      </w:r>
      <w:r>
        <w:rPr>
          <w:rFonts w:hint="eastAsia" w:ascii="Arial" w:hAnsi="Arial" w:cs="Arial"/>
          <w:sz w:val="21"/>
          <w:szCs w:val="21"/>
          <w:highlight w:val="none"/>
          <w:lang w:val="en-US" w:eastAsia="zh-CN"/>
        </w:rPr>
        <w:t>0</w:t>
      </w:r>
      <w:r>
        <w:rPr>
          <w:rFonts w:ascii="Arial" w:hAnsi="Arial" w:cs="Arial"/>
          <w:sz w:val="21"/>
          <w:szCs w:val="21"/>
          <w:highlight w:val="none"/>
        </w:rPr>
        <w:t>0（北京时间）之前递交到本投标邀请函列明的地址。迟交的投标文件将被拒绝。开标将在本投标邀请函列明的地址公开进行。投标人可派代表参加开标。开标时间为202</w:t>
      </w:r>
      <w:r>
        <w:rPr>
          <w:rFonts w:hint="eastAsia" w:ascii="Arial" w:hAnsi="Arial" w:cs="Arial"/>
          <w:sz w:val="21"/>
          <w:szCs w:val="21"/>
          <w:highlight w:val="none"/>
          <w:lang w:val="en-US" w:eastAsia="zh-CN"/>
        </w:rPr>
        <w:t>2</w:t>
      </w:r>
      <w:r>
        <w:rPr>
          <w:rFonts w:ascii="Arial" w:hAnsi="Arial" w:cs="Arial"/>
          <w:sz w:val="21"/>
          <w:szCs w:val="21"/>
          <w:highlight w:val="none"/>
        </w:rPr>
        <w:t>年</w:t>
      </w:r>
      <w:r>
        <w:rPr>
          <w:rFonts w:hint="eastAsia" w:ascii="Arial" w:hAnsi="Arial" w:cs="Arial"/>
          <w:sz w:val="21"/>
          <w:szCs w:val="21"/>
          <w:highlight w:val="none"/>
          <w:lang w:val="en-US" w:eastAsia="zh-CN"/>
        </w:rPr>
        <w:t>6</w:t>
      </w:r>
      <w:r>
        <w:rPr>
          <w:rFonts w:ascii="Arial" w:hAnsi="Arial" w:cs="Arial"/>
          <w:sz w:val="21"/>
          <w:szCs w:val="21"/>
          <w:highlight w:val="none"/>
        </w:rPr>
        <w:t>月</w:t>
      </w:r>
      <w:r>
        <w:rPr>
          <w:rFonts w:hint="eastAsia" w:ascii="Arial" w:hAnsi="Arial" w:cs="Arial"/>
          <w:sz w:val="21"/>
          <w:szCs w:val="21"/>
          <w:highlight w:val="none"/>
          <w:lang w:val="en-US" w:eastAsia="zh-CN"/>
        </w:rPr>
        <w:t>21日</w:t>
      </w:r>
      <w:r>
        <w:rPr>
          <w:rFonts w:ascii="Arial" w:hAnsi="Arial" w:cs="Arial"/>
          <w:sz w:val="21"/>
          <w:szCs w:val="21"/>
          <w:highlight w:val="none"/>
        </w:rPr>
        <w:t>上午09:</w:t>
      </w:r>
      <w:r>
        <w:rPr>
          <w:rFonts w:hint="eastAsia" w:ascii="Arial" w:hAnsi="Arial" w:cs="Arial"/>
          <w:sz w:val="21"/>
          <w:szCs w:val="21"/>
          <w:highlight w:val="none"/>
          <w:lang w:val="en-US" w:eastAsia="zh-CN"/>
        </w:rPr>
        <w:t>0</w:t>
      </w:r>
      <w:r>
        <w:rPr>
          <w:rFonts w:ascii="Arial" w:hAnsi="Arial" w:cs="Arial"/>
          <w:sz w:val="21"/>
          <w:szCs w:val="21"/>
          <w:highlight w:val="none"/>
        </w:rPr>
        <w:t>0（北京时间）。投标文件必须包括投标保证金，投标保证金金额为人民币50万元。</w:t>
      </w:r>
    </w:p>
    <w:p>
      <w:pPr>
        <w:numPr>
          <w:ilvl w:val="0"/>
          <w:numId w:val="2"/>
        </w:numPr>
        <w:spacing w:before="240" w:after="240" w:line="360" w:lineRule="auto"/>
        <w:ind w:left="0" w:firstLine="0"/>
        <w:rPr>
          <w:rFonts w:ascii="Arial" w:hAnsi="Arial" w:cs="Arial"/>
          <w:sz w:val="21"/>
          <w:szCs w:val="21"/>
          <w:highlight w:val="none"/>
        </w:rPr>
      </w:pPr>
      <w:r>
        <w:rPr>
          <w:rFonts w:ascii="Arial" w:hAnsi="Arial" w:cs="Arial"/>
          <w:sz w:val="21"/>
          <w:szCs w:val="21"/>
          <w:highlight w:val="none"/>
        </w:rPr>
        <w:t>本投标邀请函在新开发银行外部网站</w:t>
      </w:r>
      <w:r>
        <w:rPr>
          <w:rFonts w:hint="default" w:ascii="Arial" w:hAnsi="Arial" w:cs="Arial"/>
          <w:sz w:val="21"/>
          <w:szCs w:val="21"/>
          <w:highlight w:val="none"/>
          <w:lang w:val="en-US" w:eastAsia="zh-CN"/>
        </w:rPr>
        <w:t>(</w:t>
      </w:r>
      <w:r>
        <w:rPr>
          <w:rFonts w:ascii="Arial" w:hAnsi="Arial" w:cs="Arial"/>
          <w:sz w:val="21"/>
          <w:szCs w:val="21"/>
          <w:highlight w:val="none"/>
        </w:rPr>
        <w:t>www.ndb.int/projects/project-procurement</w:t>
      </w:r>
      <w:r>
        <w:rPr>
          <w:rFonts w:hint="default" w:ascii="Arial" w:hAnsi="Arial" w:cs="Arial"/>
          <w:sz w:val="21"/>
          <w:szCs w:val="21"/>
          <w:highlight w:val="none"/>
          <w:lang w:val="en-US" w:eastAsia="zh-CN"/>
        </w:rPr>
        <w:t>)</w:t>
      </w:r>
      <w:r>
        <w:rPr>
          <w:rFonts w:ascii="Arial" w:hAnsi="Arial" w:cs="Arial"/>
          <w:sz w:val="21"/>
          <w:szCs w:val="21"/>
          <w:highlight w:val="none"/>
        </w:rPr>
        <w:t>、中国采购与招标网(www.chinabidding.com.cn)、中国招标投标公共服务平台</w:t>
      </w:r>
      <w:r>
        <w:rPr>
          <w:rFonts w:hint="default" w:ascii="Arial" w:hAnsi="Arial" w:cs="Arial"/>
          <w:sz w:val="21"/>
          <w:szCs w:val="21"/>
          <w:highlight w:val="none"/>
          <w:lang w:val="en-US" w:eastAsia="zh-CN"/>
        </w:rPr>
        <w:t>(</w:t>
      </w:r>
      <w:r>
        <w:rPr>
          <w:rFonts w:ascii="Arial" w:hAnsi="Arial" w:cs="Arial"/>
          <w:sz w:val="21"/>
          <w:szCs w:val="21"/>
          <w:highlight w:val="none"/>
        </w:rPr>
        <w:t>www.cebpubservice.com</w:t>
      </w:r>
      <w:r>
        <w:rPr>
          <w:rFonts w:hint="default" w:ascii="Arial" w:hAnsi="Arial" w:cs="Arial"/>
          <w:sz w:val="21"/>
          <w:szCs w:val="21"/>
          <w:highlight w:val="none"/>
          <w:lang w:val="en-US" w:eastAsia="zh-CN"/>
        </w:rPr>
        <w:t>)</w:t>
      </w:r>
      <w:r>
        <w:rPr>
          <w:rFonts w:ascii="Arial" w:hAnsi="Arial" w:cs="Arial"/>
          <w:sz w:val="21"/>
          <w:szCs w:val="21"/>
          <w:highlight w:val="none"/>
        </w:rPr>
        <w:t>、中国国际招标网</w:t>
      </w:r>
      <w:r>
        <w:rPr>
          <w:rFonts w:hint="default" w:ascii="Arial" w:hAnsi="Arial" w:cs="Arial"/>
          <w:sz w:val="21"/>
          <w:szCs w:val="21"/>
          <w:highlight w:val="none"/>
          <w:lang w:val="en-US" w:eastAsia="zh-CN"/>
        </w:rPr>
        <w:t>(</w:t>
      </w:r>
      <w:r>
        <w:rPr>
          <w:rFonts w:ascii="Arial" w:hAnsi="Arial" w:cs="Arial"/>
          <w:sz w:val="21"/>
          <w:szCs w:val="21"/>
          <w:highlight w:val="none"/>
        </w:rPr>
        <w:t>www.chinabidding.com</w:t>
      </w:r>
      <w:r>
        <w:rPr>
          <w:rFonts w:hint="default" w:ascii="Arial" w:hAnsi="Arial" w:cs="Arial"/>
          <w:sz w:val="21"/>
          <w:szCs w:val="21"/>
          <w:highlight w:val="none"/>
          <w:lang w:val="en-US" w:eastAsia="zh-CN"/>
        </w:rPr>
        <w:t>)</w:t>
      </w:r>
      <w:r>
        <w:rPr>
          <w:rFonts w:ascii="Arial" w:hAnsi="Arial" w:cs="Arial"/>
          <w:sz w:val="21"/>
          <w:szCs w:val="21"/>
          <w:highlight w:val="none"/>
        </w:rPr>
        <w:t>、浙江</w:t>
      </w:r>
      <w:r>
        <w:rPr>
          <w:rFonts w:hint="default" w:ascii="Arial" w:hAnsi="Arial" w:cs="Arial"/>
          <w:sz w:val="21"/>
          <w:szCs w:val="21"/>
          <w:highlight w:val="none"/>
          <w:lang w:val="en-US" w:eastAsia="zh-CN"/>
        </w:rPr>
        <w:t>省公共资源交易服务平台(</w:t>
      </w:r>
      <w:r>
        <w:rPr>
          <w:rFonts w:hint="eastAsia" w:ascii="Arial" w:hAnsi="Arial" w:cs="Arial"/>
          <w:sz w:val="21"/>
          <w:szCs w:val="21"/>
          <w:highlight w:val="none"/>
        </w:rPr>
        <w:t>zjpubservice.zjzwfw.gov.cn</w:t>
      </w:r>
      <w:r>
        <w:rPr>
          <w:rFonts w:hint="default" w:ascii="Arial" w:hAnsi="Arial" w:cs="Arial"/>
          <w:sz w:val="21"/>
          <w:szCs w:val="21"/>
          <w:highlight w:val="none"/>
          <w:lang w:val="en-US" w:eastAsia="zh-CN"/>
        </w:rPr>
        <w:t>)</w:t>
      </w:r>
      <w:r>
        <w:rPr>
          <w:rFonts w:ascii="Arial" w:hAnsi="Arial" w:cs="Arial"/>
          <w:sz w:val="21"/>
          <w:szCs w:val="21"/>
          <w:highlight w:val="none"/>
        </w:rPr>
        <w:t>和嵊州市公共资源交易中心网站</w:t>
      </w:r>
      <w:r>
        <w:rPr>
          <w:rFonts w:hint="default" w:ascii="Arial" w:hAnsi="Arial" w:cs="Arial"/>
          <w:sz w:val="21"/>
          <w:szCs w:val="21"/>
          <w:highlight w:val="none"/>
          <w:lang w:val="en-US" w:eastAsia="zh-CN"/>
        </w:rPr>
        <w:t>(</w:t>
      </w:r>
      <w:r>
        <w:rPr>
          <w:rFonts w:ascii="Arial" w:hAnsi="Arial" w:cs="Arial"/>
          <w:sz w:val="21"/>
          <w:szCs w:val="21"/>
          <w:highlight w:val="none"/>
        </w:rPr>
        <w:t>www.szzj.gov.cn/col/col1529991/index.html</w:t>
      </w:r>
      <w:r>
        <w:rPr>
          <w:rFonts w:hint="default" w:ascii="Arial" w:hAnsi="Arial" w:cs="Arial"/>
          <w:sz w:val="21"/>
          <w:szCs w:val="21"/>
          <w:highlight w:val="none"/>
          <w:lang w:val="en-US" w:eastAsia="zh-CN"/>
        </w:rPr>
        <w:t>)</w:t>
      </w:r>
      <w:r>
        <w:rPr>
          <w:rFonts w:ascii="Arial" w:hAnsi="Arial" w:cs="Arial"/>
          <w:sz w:val="21"/>
          <w:szCs w:val="21"/>
          <w:highlight w:val="none"/>
        </w:rPr>
        <w:t>上发布。</w:t>
      </w:r>
    </w:p>
    <w:p>
      <w:pPr>
        <w:numPr>
          <w:ilvl w:val="0"/>
          <w:numId w:val="2"/>
        </w:numPr>
        <w:spacing w:after="240" w:line="360" w:lineRule="auto"/>
        <w:ind w:left="0" w:firstLine="0"/>
        <w:rPr>
          <w:rFonts w:ascii="Arial" w:hAnsi="Arial" w:cs="Arial"/>
          <w:sz w:val="21"/>
          <w:szCs w:val="21"/>
          <w:highlight w:val="none"/>
        </w:rPr>
      </w:pPr>
      <w:r>
        <w:rPr>
          <w:rFonts w:ascii="Arial" w:hAnsi="Arial" w:cs="Arial"/>
          <w:sz w:val="21"/>
          <w:szCs w:val="21"/>
          <w:highlight w:val="none"/>
        </w:rPr>
        <w:t>任何对招标过程或授予合同的疑问或者投诉应以书面形式发送给招标人，其电子信箱为ndbzjszpmo@sina.com。投标人也可以把向招标人提出疑问或者投诉的函电抄送给新开发银行，其电子信箱为</w:t>
      </w:r>
      <w:r>
        <w:rPr>
          <w:rFonts w:ascii="Arial" w:hAnsi="Arial" w:cs="Arial"/>
          <w:color w:val="auto"/>
          <w:sz w:val="21"/>
          <w:szCs w:val="21"/>
          <w:highlight w:val="none"/>
        </w:rPr>
        <w:t>wu.ning@ndb.int</w:t>
      </w:r>
      <w:r>
        <w:rPr>
          <w:rFonts w:ascii="Arial" w:hAnsi="Arial" w:cs="Arial"/>
          <w:sz w:val="21"/>
          <w:szCs w:val="21"/>
          <w:highlight w:val="none"/>
        </w:rPr>
        <w:t>。在招标人没有迅速做出答复或投标人投诉招标人时，投标人也可以直接写信给新开发银行。</w:t>
      </w:r>
    </w:p>
    <w:p>
      <w:pPr>
        <w:pStyle w:val="16"/>
        <w:numPr>
          <w:ilvl w:val="0"/>
          <w:numId w:val="4"/>
        </w:numPr>
        <w:spacing w:line="360" w:lineRule="auto"/>
        <w:ind w:left="0" w:firstLine="0" w:firstLineChars="0"/>
        <w:rPr>
          <w:rFonts w:ascii="Arial" w:hAnsi="Arial" w:cs="Arial"/>
          <w:sz w:val="21"/>
          <w:szCs w:val="21"/>
          <w:highlight w:val="none"/>
        </w:rPr>
      </w:pPr>
      <w:r>
        <w:rPr>
          <w:rFonts w:ascii="Arial" w:hAnsi="Arial" w:cs="Arial"/>
          <w:sz w:val="21"/>
          <w:szCs w:val="21"/>
          <w:highlight w:val="none"/>
        </w:rPr>
        <w:t xml:space="preserve"> 招标文件的获取：</w:t>
      </w:r>
    </w:p>
    <w:p>
      <w:pPr>
        <w:pStyle w:val="6"/>
        <w:tabs>
          <w:tab w:val="left" w:pos="2560"/>
          <w:tab w:val="left" w:pos="2635"/>
          <w:tab w:val="left" w:pos="2702"/>
          <w:tab w:val="left" w:pos="3770"/>
          <w:tab w:val="left" w:pos="4612"/>
          <w:tab w:val="left" w:pos="4823"/>
          <w:tab w:val="left" w:pos="5830"/>
          <w:tab w:val="left" w:pos="6440"/>
          <w:tab w:val="left" w:pos="7710"/>
        </w:tabs>
        <w:spacing w:after="120" w:afterLines="50" w:line="360" w:lineRule="auto"/>
        <w:rPr>
          <w:rFonts w:ascii="Arial" w:hAnsi="Arial" w:cs="Arial"/>
          <w:i/>
          <w:sz w:val="21"/>
          <w:szCs w:val="21"/>
          <w:highlight w:val="none"/>
        </w:rPr>
      </w:pPr>
      <w:r>
        <w:rPr>
          <w:rFonts w:ascii="Arial" w:hAnsi="Arial" w:cs="Arial"/>
          <w:sz w:val="21"/>
          <w:szCs w:val="21"/>
          <w:highlight w:val="none"/>
        </w:rPr>
        <w:t>凡有意参加投标者，请于202</w:t>
      </w:r>
      <w:r>
        <w:rPr>
          <w:rFonts w:hint="eastAsia" w:ascii="Arial" w:hAnsi="Arial" w:cs="Arial"/>
          <w:sz w:val="21"/>
          <w:szCs w:val="21"/>
          <w:highlight w:val="none"/>
          <w:lang w:val="en-US" w:eastAsia="zh-CN"/>
        </w:rPr>
        <w:t>2</w:t>
      </w:r>
      <w:r>
        <w:rPr>
          <w:rFonts w:ascii="Arial" w:hAnsi="Arial" w:cs="Arial"/>
          <w:sz w:val="21"/>
          <w:szCs w:val="21"/>
          <w:highlight w:val="none"/>
        </w:rPr>
        <w:t>年</w:t>
      </w:r>
      <w:r>
        <w:rPr>
          <w:rFonts w:hint="eastAsia" w:ascii="Arial" w:hAnsi="Arial" w:cs="Arial"/>
          <w:sz w:val="21"/>
          <w:szCs w:val="21"/>
          <w:highlight w:val="none"/>
          <w:lang w:val="en-US" w:eastAsia="zh-CN"/>
        </w:rPr>
        <w:t>5</w:t>
      </w:r>
      <w:r>
        <w:rPr>
          <w:rFonts w:ascii="Arial" w:hAnsi="Arial" w:cs="Arial"/>
          <w:sz w:val="21"/>
          <w:szCs w:val="21"/>
          <w:highlight w:val="none"/>
        </w:rPr>
        <w:t>月</w:t>
      </w:r>
      <w:r>
        <w:rPr>
          <w:rFonts w:hint="eastAsia" w:ascii="Arial" w:hAnsi="Arial" w:cs="Arial"/>
          <w:sz w:val="21"/>
          <w:szCs w:val="21"/>
          <w:highlight w:val="none"/>
          <w:lang w:val="en-US" w:eastAsia="zh-CN"/>
        </w:rPr>
        <w:t>20</w:t>
      </w:r>
      <w:r>
        <w:rPr>
          <w:rFonts w:ascii="Arial" w:hAnsi="Arial" w:cs="Arial"/>
          <w:sz w:val="21"/>
          <w:szCs w:val="21"/>
          <w:highlight w:val="none"/>
        </w:rPr>
        <w:t>日起到202</w:t>
      </w:r>
      <w:r>
        <w:rPr>
          <w:rFonts w:hint="eastAsia" w:ascii="Arial" w:hAnsi="Arial" w:cs="Arial"/>
          <w:sz w:val="21"/>
          <w:szCs w:val="21"/>
          <w:highlight w:val="none"/>
          <w:lang w:val="en-US" w:eastAsia="zh-CN"/>
        </w:rPr>
        <w:t>2</w:t>
      </w:r>
      <w:r>
        <w:rPr>
          <w:rFonts w:ascii="Arial" w:hAnsi="Arial" w:cs="Arial"/>
          <w:sz w:val="21"/>
          <w:szCs w:val="21"/>
          <w:highlight w:val="none"/>
        </w:rPr>
        <w:t>年</w:t>
      </w:r>
      <w:r>
        <w:rPr>
          <w:rFonts w:hint="eastAsia" w:ascii="Arial" w:hAnsi="Arial" w:cs="Arial"/>
          <w:sz w:val="21"/>
          <w:szCs w:val="21"/>
          <w:highlight w:val="none"/>
          <w:lang w:val="en-US" w:eastAsia="zh-CN"/>
        </w:rPr>
        <w:t>6</w:t>
      </w:r>
      <w:r>
        <w:rPr>
          <w:rFonts w:ascii="Arial" w:hAnsi="Arial" w:cs="Arial"/>
          <w:sz w:val="21"/>
          <w:szCs w:val="21"/>
          <w:highlight w:val="none"/>
        </w:rPr>
        <w:t>月</w:t>
      </w:r>
      <w:r>
        <w:rPr>
          <w:rFonts w:hint="eastAsia" w:ascii="Arial" w:hAnsi="Arial" w:cs="Arial"/>
          <w:sz w:val="21"/>
          <w:szCs w:val="21"/>
          <w:highlight w:val="none"/>
          <w:lang w:val="en-US" w:eastAsia="zh-CN"/>
        </w:rPr>
        <w:t>20日</w:t>
      </w:r>
      <w:r>
        <w:rPr>
          <w:rFonts w:ascii="Arial" w:hAnsi="Arial" w:cs="Arial"/>
          <w:sz w:val="21"/>
          <w:szCs w:val="21"/>
          <w:highlight w:val="none"/>
        </w:rPr>
        <w:t>北京时间上午09：00-11：30，下午13:30-16:30（周六、日及节假日除外），以以下任意一种方式：</w:t>
      </w:r>
    </w:p>
    <w:p>
      <w:pPr>
        <w:pStyle w:val="6"/>
        <w:tabs>
          <w:tab w:val="left" w:pos="2560"/>
          <w:tab w:val="left" w:pos="2635"/>
          <w:tab w:val="left" w:pos="2702"/>
          <w:tab w:val="left" w:pos="3770"/>
          <w:tab w:val="left" w:pos="4612"/>
          <w:tab w:val="left" w:pos="4823"/>
          <w:tab w:val="left" w:pos="5830"/>
          <w:tab w:val="left" w:pos="6440"/>
          <w:tab w:val="left" w:pos="7710"/>
        </w:tabs>
        <w:spacing w:line="360" w:lineRule="auto"/>
        <w:rPr>
          <w:rFonts w:ascii="Arial" w:hAnsi="Arial" w:cs="Arial"/>
          <w:i/>
          <w:sz w:val="21"/>
          <w:szCs w:val="21"/>
          <w:highlight w:val="none"/>
        </w:rPr>
      </w:pPr>
      <w:r>
        <w:rPr>
          <w:rFonts w:ascii="Arial" w:hAnsi="Arial" w:cs="Arial"/>
          <w:sz w:val="21"/>
          <w:szCs w:val="21"/>
          <w:highlight w:val="none"/>
        </w:rPr>
        <w:t>（1）线上报名：</w:t>
      </w:r>
    </w:p>
    <w:p>
      <w:pPr>
        <w:pStyle w:val="6"/>
        <w:tabs>
          <w:tab w:val="left" w:pos="0"/>
        </w:tabs>
        <w:spacing w:line="360" w:lineRule="auto"/>
        <w:rPr>
          <w:rFonts w:ascii="Arial" w:hAnsi="Arial" w:cs="Arial"/>
          <w:i/>
          <w:sz w:val="21"/>
          <w:szCs w:val="21"/>
          <w:highlight w:val="none"/>
        </w:rPr>
      </w:pPr>
      <w:r>
        <w:rPr>
          <w:rFonts w:ascii="宋体" w:hAnsi="宋体" w:cs="宋体"/>
          <w:sz w:val="21"/>
          <w:szCs w:val="21"/>
          <w:highlight w:val="none"/>
        </w:rPr>
        <w:tab/>
      </w:r>
      <w:r>
        <w:rPr>
          <w:rFonts w:hint="eastAsia" w:ascii="宋体" w:hAnsi="宋体" w:cs="宋体"/>
          <w:sz w:val="21"/>
          <w:szCs w:val="21"/>
          <w:highlight w:val="none"/>
        </w:rPr>
        <w:t>①</w:t>
      </w:r>
      <w:r>
        <w:rPr>
          <w:rFonts w:ascii="Arial" w:hAnsi="Arial" w:cs="Arial"/>
          <w:sz w:val="21"/>
          <w:szCs w:val="21"/>
          <w:highlight w:val="none"/>
        </w:rPr>
        <w:t xml:space="preserve"> 凭本企业适用于绍兴市公共资源交易中心嵊州分中心（即嵊州市公共资源交易中心）的CA数字证书登录“嵊州市公共资源电子交易系统”（网址：www.szzj.gov.cn/col/col1529991/index.html），在本公告下方下载招标文件。未取得绍兴市公共资源交易中心嵊州分中心（即嵊州市公共资源交易中心）CA数字证书的潜在投标人，应先办理交易主体注册手续，取得绍兴市公共资源交易中心嵊州分中心（即嵊州市公共资源交易中心）CA数字证书；</w:t>
      </w:r>
    </w:p>
    <w:p>
      <w:pPr>
        <w:pStyle w:val="6"/>
        <w:tabs>
          <w:tab w:val="left" w:pos="0"/>
        </w:tabs>
        <w:spacing w:after="120" w:afterLines="50" w:line="360" w:lineRule="auto"/>
        <w:rPr>
          <w:rFonts w:ascii="Arial" w:hAnsi="Arial" w:cs="Arial"/>
          <w:i/>
          <w:sz w:val="21"/>
          <w:szCs w:val="21"/>
          <w:highlight w:val="none"/>
        </w:rPr>
      </w:pPr>
      <w:r>
        <w:rPr>
          <w:rFonts w:ascii="宋体" w:hAnsi="宋体" w:cs="宋体"/>
          <w:sz w:val="21"/>
          <w:szCs w:val="21"/>
          <w:highlight w:val="none"/>
        </w:rPr>
        <w:tab/>
      </w:r>
      <w:r>
        <w:rPr>
          <w:rFonts w:hint="eastAsia" w:ascii="宋体" w:hAnsi="宋体" w:cs="宋体"/>
          <w:sz w:val="21"/>
          <w:szCs w:val="21"/>
          <w:highlight w:val="none"/>
        </w:rPr>
        <w:t>②</w:t>
      </w:r>
      <w:r>
        <w:rPr>
          <w:rFonts w:ascii="Arial" w:hAnsi="Arial" w:cs="Arial"/>
          <w:sz w:val="21"/>
          <w:szCs w:val="21"/>
          <w:highlight w:val="none"/>
        </w:rPr>
        <w:t xml:space="preserve"> 使用投标人公司账户向招标机构公司账户（详见下附）汇款缴纳招标文件费用500元/套，售后不退。汇款时交易附言请简单注明项目名称及招标编号。招标文件将以快递方式尽快寄出。招标代理不承担任何快递丢失或延迟到达的责任；</w:t>
      </w:r>
    </w:p>
    <w:p>
      <w:pPr>
        <w:pStyle w:val="6"/>
        <w:tabs>
          <w:tab w:val="left" w:pos="2560"/>
          <w:tab w:val="left" w:pos="2635"/>
          <w:tab w:val="left" w:pos="2702"/>
          <w:tab w:val="left" w:pos="3770"/>
          <w:tab w:val="left" w:pos="4612"/>
          <w:tab w:val="left" w:pos="4823"/>
          <w:tab w:val="left" w:pos="5830"/>
          <w:tab w:val="left" w:pos="6440"/>
          <w:tab w:val="left" w:pos="7710"/>
        </w:tabs>
        <w:spacing w:line="360" w:lineRule="auto"/>
        <w:rPr>
          <w:rFonts w:ascii="Arial" w:hAnsi="Arial" w:cs="Arial"/>
          <w:sz w:val="21"/>
          <w:szCs w:val="21"/>
          <w:highlight w:val="none"/>
        </w:rPr>
      </w:pPr>
      <w:r>
        <w:rPr>
          <w:rFonts w:ascii="Arial" w:hAnsi="Arial" w:cs="Arial"/>
          <w:sz w:val="21"/>
          <w:szCs w:val="21"/>
          <w:highlight w:val="none"/>
        </w:rPr>
        <w:t>（2）线下报名：</w:t>
      </w:r>
    </w:p>
    <w:p>
      <w:pPr>
        <w:pStyle w:val="6"/>
        <w:tabs>
          <w:tab w:val="left" w:pos="2560"/>
          <w:tab w:val="left" w:pos="2635"/>
          <w:tab w:val="left" w:pos="2702"/>
          <w:tab w:val="left" w:pos="3770"/>
          <w:tab w:val="left" w:pos="4612"/>
          <w:tab w:val="left" w:pos="4823"/>
          <w:tab w:val="left" w:pos="5830"/>
          <w:tab w:val="left" w:pos="6440"/>
          <w:tab w:val="left" w:pos="7710"/>
        </w:tabs>
        <w:spacing w:after="72" w:afterLines="30" w:line="360" w:lineRule="auto"/>
        <w:ind w:right="76" w:firstLine="420" w:firstLineChars="200"/>
        <w:rPr>
          <w:i/>
          <w:sz w:val="21"/>
          <w:szCs w:val="21"/>
          <w:highlight w:val="none"/>
        </w:rPr>
      </w:pPr>
      <w:r>
        <w:rPr>
          <w:rFonts w:hint="eastAsia"/>
          <w:sz w:val="21"/>
          <w:szCs w:val="21"/>
          <w:highlight w:val="none"/>
        </w:rPr>
        <w:t>感兴趣的投标人还可以亲自前往北京市海淀区中关村南大街1号友谊宾馆苏园17单元4层招标代理机构处，凭法定代表人授权委托书或介绍信（须注明法定代表人身份信息和被授权代表身份证号码）以及个人身份证原件购买招标文件。</w:t>
      </w:r>
    </w:p>
    <w:p>
      <w:pPr>
        <w:pStyle w:val="6"/>
        <w:spacing w:after="120" w:afterLines="50" w:line="360" w:lineRule="auto"/>
        <w:ind w:firstLine="420"/>
        <w:rPr>
          <w:sz w:val="21"/>
          <w:szCs w:val="21"/>
          <w:highlight w:val="none"/>
        </w:rPr>
      </w:pPr>
      <w:r>
        <w:rPr>
          <w:rFonts w:hint="eastAsia"/>
          <w:sz w:val="21"/>
          <w:szCs w:val="21"/>
          <w:highlight w:val="none"/>
        </w:rPr>
        <w:t>来自其它合格成员国的潜在投标人请以邮件联系招标代理机构获取招标文件。</w:t>
      </w:r>
    </w:p>
    <w:p>
      <w:pPr>
        <w:pStyle w:val="6"/>
        <w:spacing w:line="360" w:lineRule="auto"/>
        <w:rPr>
          <w:rFonts w:ascii="Arial" w:hAnsi="Arial" w:cs="Arial"/>
          <w:sz w:val="21"/>
          <w:szCs w:val="21"/>
          <w:highlight w:val="none"/>
        </w:rPr>
      </w:pPr>
      <w:r>
        <w:rPr>
          <w:rFonts w:ascii="Arial" w:hAnsi="Arial" w:cs="Arial"/>
          <w:b/>
          <w:bCs/>
          <w:sz w:val="21"/>
          <w:szCs w:val="21"/>
          <w:highlight w:val="none"/>
          <w:u w:val="single"/>
        </w:rPr>
        <w:t>注意</w:t>
      </w:r>
      <w:r>
        <w:rPr>
          <w:rFonts w:ascii="Arial" w:hAnsi="Arial" w:cs="Arial"/>
          <w:sz w:val="21"/>
          <w:szCs w:val="21"/>
          <w:highlight w:val="none"/>
        </w:rPr>
        <w:t>：</w:t>
      </w:r>
    </w:p>
    <w:p>
      <w:pPr>
        <w:pStyle w:val="6"/>
        <w:spacing w:line="360" w:lineRule="auto"/>
        <w:ind w:firstLine="420"/>
        <w:rPr>
          <w:sz w:val="21"/>
          <w:szCs w:val="21"/>
          <w:highlight w:val="none"/>
        </w:rPr>
      </w:pPr>
      <w:r>
        <w:rPr>
          <w:rFonts w:hint="eastAsia" w:ascii="Arial" w:hAnsi="Arial" w:cs="Arial"/>
          <w:sz w:val="21"/>
          <w:szCs w:val="21"/>
          <w:highlight w:val="none"/>
        </w:rPr>
        <w:t>1</w:t>
      </w:r>
      <w:r>
        <w:rPr>
          <w:rFonts w:ascii="Arial" w:hAnsi="Arial" w:cs="Arial"/>
          <w:sz w:val="21"/>
          <w:szCs w:val="21"/>
          <w:highlight w:val="none"/>
        </w:rPr>
        <w:t>. 如采用线上方式，投标人必须使用CA数字证书登入“嵊州市公共资源电子交易系统”(网址：www.szzj.gov.cn/col/col1529991/index.html)后在指定页面下载招标文件，以完成登记程序。</w:t>
      </w:r>
      <w:r>
        <w:rPr>
          <w:rFonts w:hint="eastAsia"/>
          <w:sz w:val="21"/>
          <w:szCs w:val="21"/>
          <w:highlight w:val="none"/>
        </w:rPr>
        <w:t>如因未按程序使用CA数字证书完成登记，直接下载招标文件或通过上述两种方式外的其他途径获取招标文件而参与投标，则其投标无效。</w:t>
      </w:r>
    </w:p>
    <w:p>
      <w:pPr>
        <w:pStyle w:val="6"/>
        <w:spacing w:after="120" w:afterLines="50" w:line="360" w:lineRule="auto"/>
        <w:ind w:firstLine="360"/>
        <w:rPr>
          <w:rFonts w:ascii="Arial" w:hAnsi="Arial" w:cs="Arial"/>
          <w:sz w:val="21"/>
          <w:szCs w:val="21"/>
          <w:highlight w:val="none"/>
        </w:rPr>
      </w:pPr>
      <w:r>
        <w:rPr>
          <w:rFonts w:ascii="Arial" w:hAnsi="Arial" w:cs="Arial"/>
          <w:sz w:val="21"/>
          <w:szCs w:val="21"/>
          <w:highlight w:val="none"/>
        </w:rPr>
        <w:t>2. 无论以线上或线下方式报名，请投标人联系招标机构通过电汇或现金方式支付人民币500元获取纸质招标文件。</w:t>
      </w:r>
    </w:p>
    <w:p>
      <w:pPr>
        <w:pStyle w:val="6"/>
        <w:numPr>
          <w:ilvl w:val="0"/>
          <w:numId w:val="4"/>
        </w:numPr>
        <w:spacing w:after="240" w:line="360" w:lineRule="auto"/>
        <w:rPr>
          <w:rFonts w:ascii="Arial" w:hAnsi="Arial" w:cs="Arial"/>
          <w:sz w:val="21"/>
          <w:szCs w:val="21"/>
          <w:highlight w:val="none"/>
        </w:rPr>
      </w:pPr>
      <w:r>
        <w:rPr>
          <w:rFonts w:hint="eastAsia" w:ascii="Arial" w:hAnsi="Arial" w:cs="Arial"/>
          <w:b/>
          <w:bCs/>
          <w:sz w:val="21"/>
          <w:szCs w:val="21"/>
          <w:highlight w:val="none"/>
          <w:u w:val="single"/>
        </w:rPr>
        <w:t>投标文件递交截止及开标时间</w:t>
      </w:r>
      <w:r>
        <w:rPr>
          <w:rFonts w:hint="eastAsia" w:ascii="Arial" w:hAnsi="Arial" w:cs="Arial"/>
          <w:sz w:val="21"/>
          <w:szCs w:val="21"/>
          <w:highlight w:val="none"/>
        </w:rPr>
        <w:t>：即</w:t>
      </w:r>
      <w:r>
        <w:rPr>
          <w:rFonts w:ascii="Arial" w:hAnsi="Arial" w:cs="Arial"/>
          <w:sz w:val="21"/>
          <w:szCs w:val="21"/>
          <w:highlight w:val="none"/>
        </w:rPr>
        <w:t>202</w:t>
      </w:r>
      <w:r>
        <w:rPr>
          <w:rFonts w:hint="eastAsia" w:ascii="Arial" w:hAnsi="Arial" w:cs="Arial"/>
          <w:sz w:val="21"/>
          <w:szCs w:val="21"/>
          <w:highlight w:val="none"/>
          <w:lang w:val="en-US" w:eastAsia="zh-CN"/>
        </w:rPr>
        <w:t>2</w:t>
      </w:r>
      <w:r>
        <w:rPr>
          <w:rFonts w:ascii="Arial" w:hAnsi="Arial" w:cs="Arial"/>
          <w:sz w:val="21"/>
          <w:szCs w:val="21"/>
          <w:highlight w:val="none"/>
        </w:rPr>
        <w:t>年</w:t>
      </w:r>
      <w:r>
        <w:rPr>
          <w:rFonts w:hint="eastAsia" w:ascii="Arial" w:hAnsi="Arial" w:cs="Arial"/>
          <w:sz w:val="21"/>
          <w:szCs w:val="21"/>
          <w:highlight w:val="none"/>
          <w:lang w:val="en-US" w:eastAsia="zh-CN"/>
        </w:rPr>
        <w:t>6</w:t>
      </w:r>
      <w:r>
        <w:rPr>
          <w:rFonts w:ascii="Arial" w:hAnsi="Arial" w:cs="Arial"/>
          <w:sz w:val="21"/>
          <w:szCs w:val="21"/>
          <w:highlight w:val="none"/>
        </w:rPr>
        <w:t>月</w:t>
      </w:r>
      <w:r>
        <w:rPr>
          <w:rFonts w:hint="eastAsia" w:ascii="Arial" w:hAnsi="Arial" w:cs="Arial"/>
          <w:sz w:val="21"/>
          <w:szCs w:val="21"/>
          <w:highlight w:val="none"/>
          <w:lang w:val="en-US" w:eastAsia="zh-CN"/>
        </w:rPr>
        <w:t>21日</w:t>
      </w:r>
      <w:r>
        <w:rPr>
          <w:rFonts w:hint="eastAsia" w:ascii="Arial" w:hAnsi="Arial" w:cs="Arial"/>
          <w:sz w:val="21"/>
          <w:szCs w:val="21"/>
          <w:highlight w:val="none"/>
        </w:rPr>
        <w:t>上午9:</w:t>
      </w:r>
      <w:r>
        <w:rPr>
          <w:rFonts w:hint="eastAsia" w:ascii="Arial" w:hAnsi="Arial" w:cs="Arial"/>
          <w:sz w:val="21"/>
          <w:szCs w:val="21"/>
          <w:highlight w:val="none"/>
          <w:lang w:val="en-US" w:eastAsia="zh-CN"/>
        </w:rPr>
        <w:t>0</w:t>
      </w:r>
      <w:r>
        <w:rPr>
          <w:rFonts w:hint="eastAsia" w:ascii="Arial" w:hAnsi="Arial" w:cs="Arial"/>
          <w:sz w:val="21"/>
          <w:szCs w:val="21"/>
          <w:highlight w:val="none"/>
        </w:rPr>
        <w:t>0时（北京时间）。投标文件将在递交投标文件截止后立即开启，投标人被授权代表可出席参加开标仪式。</w:t>
      </w:r>
    </w:p>
    <w:p>
      <w:pPr>
        <w:pStyle w:val="6"/>
        <w:numPr>
          <w:ilvl w:val="0"/>
          <w:numId w:val="5"/>
        </w:numPr>
        <w:spacing w:before="240" w:after="120" w:afterLines="50" w:line="360" w:lineRule="auto"/>
        <w:ind w:left="357" w:hanging="357"/>
        <w:rPr>
          <w:rFonts w:ascii="Arial" w:hAnsi="Arial" w:cs="Arial"/>
          <w:sz w:val="21"/>
          <w:szCs w:val="21"/>
          <w:highlight w:val="none"/>
        </w:rPr>
      </w:pPr>
      <w:r>
        <w:rPr>
          <w:rFonts w:hint="eastAsia" w:ascii="Arial" w:hAnsi="Arial" w:cs="Arial"/>
          <w:b/>
          <w:bCs/>
          <w:sz w:val="21"/>
          <w:szCs w:val="21"/>
          <w:highlight w:val="none"/>
          <w:u w:val="single"/>
        </w:rPr>
        <w:t>投标文件递交地址及开标地址</w:t>
      </w:r>
      <w:r>
        <w:rPr>
          <w:rFonts w:hint="eastAsia" w:ascii="Arial" w:hAnsi="Arial" w:cs="Arial"/>
          <w:sz w:val="21"/>
          <w:szCs w:val="21"/>
          <w:highlight w:val="none"/>
        </w:rPr>
        <w:t>：绍兴市公共资源交易中心嵊州分中心（嵊州市公共资源交易中心）开标厅（地址：嵊州市官河南路699号国际会展中心北楼三楼）。</w:t>
      </w:r>
    </w:p>
    <w:p>
      <w:pPr>
        <w:pStyle w:val="16"/>
        <w:widowControl/>
        <w:numPr>
          <w:ilvl w:val="0"/>
          <w:numId w:val="5"/>
        </w:numPr>
        <w:spacing w:line="360" w:lineRule="auto"/>
        <w:ind w:left="0" w:firstLine="0" w:firstLineChars="0"/>
        <w:rPr>
          <w:rFonts w:ascii="Arial" w:hAnsi="Arial" w:cs="Arial"/>
          <w:b/>
          <w:sz w:val="21"/>
          <w:szCs w:val="21"/>
          <w:highlight w:val="none"/>
        </w:rPr>
      </w:pPr>
      <w:r>
        <w:rPr>
          <w:rFonts w:ascii="Arial" w:hAnsi="Arial" w:cs="Arial"/>
          <w:b/>
          <w:sz w:val="21"/>
          <w:szCs w:val="21"/>
          <w:highlight w:val="none"/>
        </w:rPr>
        <w:t>联系方式：</w:t>
      </w:r>
    </w:p>
    <w:p>
      <w:pPr>
        <w:widowControl/>
        <w:spacing w:line="360" w:lineRule="auto"/>
        <w:rPr>
          <w:rFonts w:ascii="Arial" w:hAnsi="Arial" w:cs="Arial"/>
          <w:b/>
          <w:sz w:val="21"/>
          <w:szCs w:val="21"/>
          <w:highlight w:val="none"/>
          <w:u w:val="single"/>
        </w:rPr>
      </w:pPr>
      <w:r>
        <w:rPr>
          <w:rFonts w:hint="eastAsia" w:ascii="Arial" w:hAnsi="Arial" w:cs="Arial"/>
          <w:b/>
          <w:sz w:val="21"/>
          <w:szCs w:val="21"/>
          <w:highlight w:val="none"/>
          <w:u w:val="single"/>
          <w:lang w:val="en-US" w:eastAsia="zh-CN"/>
        </w:rPr>
        <w:t>业主</w:t>
      </w:r>
      <w:r>
        <w:rPr>
          <w:rFonts w:ascii="Arial" w:hAnsi="Arial" w:cs="Arial"/>
          <w:b/>
          <w:sz w:val="21"/>
          <w:szCs w:val="21"/>
          <w:highlight w:val="none"/>
          <w:u w:val="single"/>
        </w:rPr>
        <w:t>：嵊州市水务集团有限公司</w:t>
      </w:r>
    </w:p>
    <w:p>
      <w:pPr>
        <w:widowControl/>
        <w:spacing w:line="360" w:lineRule="auto"/>
        <w:rPr>
          <w:rFonts w:ascii="Arial" w:hAnsi="Arial" w:cs="Arial"/>
          <w:sz w:val="21"/>
          <w:szCs w:val="21"/>
          <w:highlight w:val="none"/>
        </w:rPr>
      </w:pPr>
      <w:r>
        <w:rPr>
          <w:rFonts w:ascii="Arial" w:hAnsi="Arial" w:cs="Arial"/>
          <w:sz w:val="21"/>
          <w:szCs w:val="21"/>
          <w:highlight w:val="none"/>
        </w:rPr>
        <w:t>地址：浙江省市嵊州市雅石路74号</w:t>
      </w:r>
    </w:p>
    <w:p>
      <w:pPr>
        <w:widowControl/>
        <w:spacing w:line="360" w:lineRule="auto"/>
        <w:rPr>
          <w:rFonts w:ascii="Arial" w:hAnsi="Arial" w:cs="Arial"/>
          <w:sz w:val="21"/>
          <w:szCs w:val="21"/>
          <w:highlight w:val="none"/>
        </w:rPr>
      </w:pPr>
      <w:r>
        <w:rPr>
          <w:rFonts w:ascii="Arial" w:hAnsi="Arial" w:cs="Arial"/>
          <w:sz w:val="21"/>
          <w:szCs w:val="21"/>
          <w:highlight w:val="none"/>
        </w:rPr>
        <w:t>电话：0575-83290180</w:t>
      </w:r>
    </w:p>
    <w:p>
      <w:pPr>
        <w:widowControl/>
        <w:spacing w:line="360" w:lineRule="auto"/>
        <w:rPr>
          <w:rFonts w:ascii="Arial" w:hAnsi="Arial" w:cs="Arial"/>
          <w:sz w:val="21"/>
          <w:szCs w:val="21"/>
          <w:highlight w:val="none"/>
        </w:rPr>
      </w:pPr>
      <w:r>
        <w:rPr>
          <w:rFonts w:ascii="Arial" w:hAnsi="Arial" w:cs="Arial"/>
          <w:sz w:val="21"/>
          <w:szCs w:val="21"/>
          <w:highlight w:val="none"/>
        </w:rPr>
        <w:t>传真：0575-83292154</w:t>
      </w:r>
    </w:p>
    <w:p>
      <w:pPr>
        <w:widowControl/>
        <w:spacing w:line="360" w:lineRule="auto"/>
        <w:rPr>
          <w:rFonts w:ascii="Arial" w:hAnsi="Arial" w:cs="Arial"/>
          <w:sz w:val="21"/>
          <w:szCs w:val="21"/>
          <w:highlight w:val="none"/>
        </w:rPr>
      </w:pPr>
      <w:r>
        <w:rPr>
          <w:rFonts w:ascii="Arial" w:hAnsi="Arial" w:cs="Arial"/>
          <w:sz w:val="21"/>
          <w:szCs w:val="21"/>
          <w:highlight w:val="none"/>
        </w:rPr>
        <w:t>电子邮箱：</w:t>
      </w:r>
      <w:r>
        <w:rPr>
          <w:rStyle w:val="12"/>
          <w:rFonts w:ascii="Arial" w:hAnsi="Arial" w:cs="Arial"/>
          <w:sz w:val="21"/>
          <w:szCs w:val="21"/>
          <w:highlight w:val="none"/>
        </w:rPr>
        <w:t>ndbzjszpmo@sina.com</w:t>
      </w:r>
    </w:p>
    <w:p>
      <w:pPr>
        <w:widowControl/>
        <w:spacing w:line="360" w:lineRule="auto"/>
        <w:rPr>
          <w:rFonts w:ascii="Arial" w:hAnsi="Arial" w:cs="Arial"/>
          <w:sz w:val="21"/>
          <w:szCs w:val="21"/>
          <w:highlight w:val="none"/>
        </w:rPr>
      </w:pPr>
      <w:r>
        <w:rPr>
          <w:rFonts w:ascii="Arial" w:hAnsi="Arial" w:cs="Arial"/>
          <w:sz w:val="21"/>
          <w:szCs w:val="21"/>
          <w:highlight w:val="none"/>
        </w:rPr>
        <w:t>联系人：裘先生</w:t>
      </w:r>
    </w:p>
    <w:p>
      <w:pPr>
        <w:pStyle w:val="2"/>
        <w:numPr>
          <w:ilvl w:val="0"/>
          <w:numId w:val="0"/>
        </w:numPr>
        <w:spacing w:line="360" w:lineRule="auto"/>
        <w:jc w:val="both"/>
        <w:rPr>
          <w:rFonts w:ascii="Arial" w:hAnsi="Arial" w:cs="Arial"/>
          <w:sz w:val="21"/>
          <w:szCs w:val="21"/>
          <w:highlight w:val="none"/>
        </w:rPr>
      </w:pPr>
    </w:p>
    <w:p>
      <w:pPr>
        <w:widowControl/>
        <w:tabs>
          <w:tab w:val="left" w:pos="709"/>
        </w:tabs>
        <w:spacing w:line="360" w:lineRule="auto"/>
        <w:rPr>
          <w:rFonts w:ascii="Arial" w:hAnsi="Arial" w:cs="Arial"/>
          <w:b/>
          <w:sz w:val="21"/>
          <w:szCs w:val="21"/>
          <w:highlight w:val="none"/>
          <w:u w:val="single"/>
        </w:rPr>
      </w:pPr>
      <w:r>
        <w:rPr>
          <w:rFonts w:ascii="Arial" w:hAnsi="Arial" w:cs="Arial"/>
          <w:b/>
          <w:sz w:val="21"/>
          <w:szCs w:val="21"/>
          <w:highlight w:val="none"/>
          <w:u w:val="single"/>
        </w:rPr>
        <w:t>招标机构：中信国际招标有限公司</w:t>
      </w:r>
    </w:p>
    <w:p>
      <w:pPr>
        <w:widowControl/>
        <w:tabs>
          <w:tab w:val="left" w:pos="709"/>
        </w:tabs>
        <w:spacing w:line="360" w:lineRule="auto"/>
        <w:rPr>
          <w:rFonts w:ascii="Arial" w:hAnsi="Arial" w:cs="Arial"/>
          <w:sz w:val="21"/>
          <w:szCs w:val="21"/>
          <w:highlight w:val="none"/>
        </w:rPr>
      </w:pPr>
      <w:r>
        <w:rPr>
          <w:rFonts w:ascii="Arial" w:hAnsi="Arial" w:cs="Arial"/>
          <w:sz w:val="21"/>
          <w:szCs w:val="21"/>
          <w:highlight w:val="none"/>
        </w:rPr>
        <w:t>地址：北京市海淀区中关村南大街1号友谊宾馆苏园17单元4层</w:t>
      </w:r>
    </w:p>
    <w:p>
      <w:pPr>
        <w:widowControl/>
        <w:tabs>
          <w:tab w:val="left" w:pos="709"/>
        </w:tabs>
        <w:spacing w:line="360" w:lineRule="auto"/>
        <w:rPr>
          <w:rFonts w:ascii="Arial" w:hAnsi="Arial" w:cs="Arial"/>
          <w:sz w:val="21"/>
          <w:szCs w:val="21"/>
          <w:highlight w:val="none"/>
        </w:rPr>
      </w:pPr>
      <w:r>
        <w:rPr>
          <w:rFonts w:ascii="Arial" w:hAnsi="Arial" w:cs="Arial"/>
          <w:sz w:val="21"/>
          <w:szCs w:val="21"/>
          <w:highlight w:val="none"/>
        </w:rPr>
        <w:t>邮编：100873</w:t>
      </w:r>
    </w:p>
    <w:p>
      <w:pPr>
        <w:widowControl/>
        <w:tabs>
          <w:tab w:val="left" w:pos="709"/>
        </w:tabs>
        <w:spacing w:line="360" w:lineRule="auto"/>
        <w:rPr>
          <w:rFonts w:ascii="Arial" w:hAnsi="Arial" w:cs="Arial"/>
          <w:sz w:val="21"/>
          <w:szCs w:val="21"/>
          <w:highlight w:val="none"/>
        </w:rPr>
      </w:pPr>
      <w:r>
        <w:rPr>
          <w:rFonts w:ascii="Arial" w:hAnsi="Arial" w:cs="Arial"/>
          <w:sz w:val="21"/>
          <w:szCs w:val="21"/>
          <w:highlight w:val="none"/>
        </w:rPr>
        <w:t>电话：010-68732196</w:t>
      </w:r>
    </w:p>
    <w:p>
      <w:pPr>
        <w:widowControl/>
        <w:tabs>
          <w:tab w:val="left" w:pos="709"/>
        </w:tabs>
        <w:spacing w:line="360" w:lineRule="auto"/>
        <w:rPr>
          <w:rFonts w:ascii="Arial" w:hAnsi="Arial" w:cs="Arial"/>
          <w:sz w:val="21"/>
          <w:szCs w:val="21"/>
          <w:highlight w:val="none"/>
        </w:rPr>
      </w:pPr>
      <w:r>
        <w:rPr>
          <w:rFonts w:ascii="Arial" w:hAnsi="Arial" w:cs="Arial"/>
          <w:sz w:val="21"/>
          <w:szCs w:val="21"/>
          <w:highlight w:val="none"/>
        </w:rPr>
        <w:t>传真：010-68940233</w:t>
      </w:r>
    </w:p>
    <w:p>
      <w:pPr>
        <w:widowControl/>
        <w:spacing w:line="360" w:lineRule="auto"/>
        <w:rPr>
          <w:rFonts w:ascii="Arial" w:hAnsi="Arial" w:cs="Arial"/>
          <w:sz w:val="21"/>
          <w:szCs w:val="21"/>
          <w:highlight w:val="none"/>
        </w:rPr>
      </w:pPr>
      <w:r>
        <w:rPr>
          <w:rFonts w:ascii="Arial" w:hAnsi="Arial" w:cs="Arial"/>
          <w:sz w:val="21"/>
          <w:szCs w:val="21"/>
          <w:highlight w:val="none"/>
        </w:rPr>
        <w:t>联系人：</w:t>
      </w:r>
      <w:r>
        <w:rPr>
          <w:rFonts w:hint="eastAsia" w:ascii="Arial" w:hAnsi="Arial" w:cs="Arial"/>
          <w:sz w:val="21"/>
          <w:szCs w:val="21"/>
          <w:highlight w:val="none"/>
          <w:lang w:val="en-US" w:eastAsia="zh-CN"/>
        </w:rPr>
        <w:t>马天翼</w:t>
      </w:r>
      <w:r>
        <w:rPr>
          <w:rFonts w:ascii="Arial" w:hAnsi="Arial" w:cs="Arial"/>
          <w:sz w:val="21"/>
          <w:szCs w:val="21"/>
          <w:highlight w:val="none"/>
        </w:rPr>
        <w:t>、张</w:t>
      </w:r>
      <w:r>
        <w:rPr>
          <w:rFonts w:hint="eastAsia" w:ascii="Arial" w:hAnsi="Arial" w:cs="Arial"/>
          <w:sz w:val="21"/>
          <w:szCs w:val="21"/>
          <w:highlight w:val="none"/>
          <w:lang w:val="en-US" w:eastAsia="zh-CN"/>
        </w:rPr>
        <w:t>玥</w:t>
      </w:r>
      <w:r>
        <w:rPr>
          <w:rFonts w:ascii="Arial" w:hAnsi="Arial" w:cs="Arial"/>
          <w:sz w:val="21"/>
          <w:szCs w:val="21"/>
          <w:highlight w:val="none"/>
        </w:rPr>
        <w:t>、李亦棠</w:t>
      </w:r>
    </w:p>
    <w:p>
      <w:pPr>
        <w:widowControl/>
        <w:spacing w:line="360" w:lineRule="auto"/>
        <w:rPr>
          <w:rFonts w:ascii="Arial" w:hAnsi="Arial" w:cs="Arial"/>
          <w:sz w:val="21"/>
          <w:szCs w:val="21"/>
          <w:highlight w:val="none"/>
        </w:rPr>
      </w:pPr>
      <w:r>
        <w:rPr>
          <w:rFonts w:ascii="Arial" w:hAnsi="Arial" w:cs="Arial"/>
          <w:sz w:val="21"/>
          <w:szCs w:val="21"/>
          <w:highlight w:val="none"/>
        </w:rPr>
        <w:t>电子邮箱：</w:t>
      </w:r>
    </w:p>
    <w:p>
      <w:pPr>
        <w:widowControl/>
        <w:spacing w:line="360" w:lineRule="auto"/>
        <w:rPr>
          <w:rFonts w:ascii="Arial" w:hAnsi="Arial" w:cs="Arial"/>
          <w:sz w:val="21"/>
          <w:szCs w:val="21"/>
          <w:highlight w:val="none"/>
        </w:rPr>
      </w:pPr>
      <w:r>
        <w:rPr>
          <w:highlight w:val="none"/>
        </w:rPr>
        <w:fldChar w:fldCharType="begin"/>
      </w:r>
      <w:r>
        <w:rPr>
          <w:highlight w:val="none"/>
        </w:rPr>
        <w:instrText xml:space="preserve"> HYPERLINK "mailto:lijj@biddingcitic.com" </w:instrText>
      </w:r>
      <w:r>
        <w:rPr>
          <w:highlight w:val="none"/>
        </w:rPr>
        <w:fldChar w:fldCharType="separate"/>
      </w:r>
      <w:r>
        <w:rPr>
          <w:rFonts w:hint="eastAsia" w:ascii="Arial" w:hAnsi="Arial" w:cs="Arial"/>
          <w:sz w:val="21"/>
          <w:szCs w:val="21"/>
          <w:highlight w:val="none"/>
          <w:lang w:val="en-US" w:eastAsia="zh-CN"/>
        </w:rPr>
        <w:t>maty</w:t>
      </w:r>
      <w:r>
        <w:rPr>
          <w:rFonts w:ascii="Arial" w:hAnsi="Arial" w:cs="Arial"/>
          <w:sz w:val="21"/>
          <w:szCs w:val="21"/>
          <w:highlight w:val="none"/>
        </w:rPr>
        <w:t>@biddingcitic.com</w:t>
      </w:r>
      <w:r>
        <w:rPr>
          <w:rFonts w:ascii="Arial" w:hAnsi="Arial" w:cs="Arial"/>
          <w:sz w:val="21"/>
          <w:szCs w:val="21"/>
          <w:highlight w:val="none"/>
        </w:rPr>
        <w:fldChar w:fldCharType="end"/>
      </w:r>
      <w:r>
        <w:rPr>
          <w:rFonts w:ascii="Arial" w:hAnsi="Arial" w:cs="Arial"/>
          <w:sz w:val="21"/>
          <w:szCs w:val="21"/>
          <w:highlight w:val="none"/>
        </w:rPr>
        <w:t>, zhangy@biddingcitic.com, liyt@biddingcitic.com</w:t>
      </w:r>
    </w:p>
    <w:p>
      <w:pPr>
        <w:widowControl/>
        <w:spacing w:line="360" w:lineRule="auto"/>
        <w:rPr>
          <w:rFonts w:ascii="Arial" w:hAnsi="Arial" w:cs="Arial"/>
          <w:sz w:val="21"/>
          <w:szCs w:val="21"/>
          <w:highlight w:val="none"/>
        </w:rPr>
      </w:pPr>
      <w:r>
        <w:rPr>
          <w:rFonts w:ascii="Arial" w:hAnsi="Arial" w:cs="Arial"/>
          <w:sz w:val="21"/>
          <w:szCs w:val="21"/>
          <w:highlight w:val="none"/>
        </w:rPr>
        <w:t>联系电话：010-68732196</w:t>
      </w:r>
    </w:p>
    <w:p>
      <w:pPr>
        <w:widowControl/>
        <w:spacing w:line="360" w:lineRule="auto"/>
        <w:rPr>
          <w:rFonts w:ascii="Arial" w:hAnsi="Arial" w:cs="Arial"/>
          <w:sz w:val="21"/>
          <w:szCs w:val="21"/>
          <w:highlight w:val="none"/>
        </w:rPr>
      </w:pPr>
      <w:r>
        <w:rPr>
          <w:rFonts w:ascii="Arial" w:hAnsi="Arial" w:cs="Arial"/>
          <w:sz w:val="21"/>
          <w:szCs w:val="21"/>
          <w:highlight w:val="none"/>
        </w:rPr>
        <w:t>传真：010-68940233</w:t>
      </w:r>
    </w:p>
    <w:p>
      <w:pPr>
        <w:widowControl/>
        <w:spacing w:line="360" w:lineRule="auto"/>
        <w:rPr>
          <w:rFonts w:ascii="Arial" w:hAnsi="Arial" w:cs="Arial"/>
          <w:sz w:val="21"/>
          <w:szCs w:val="21"/>
          <w:highlight w:val="none"/>
        </w:rPr>
      </w:pPr>
      <w:r>
        <w:rPr>
          <w:rFonts w:ascii="Arial" w:hAnsi="Arial" w:cs="Arial"/>
          <w:sz w:val="21"/>
          <w:szCs w:val="21"/>
          <w:highlight w:val="none"/>
        </w:rPr>
        <w:t>开户行：中信银行北京京城大厦支行</w:t>
      </w:r>
    </w:p>
    <w:p>
      <w:pPr>
        <w:widowControl/>
        <w:spacing w:line="360" w:lineRule="auto"/>
        <w:rPr>
          <w:rFonts w:ascii="Arial" w:hAnsi="Arial" w:cs="Arial"/>
          <w:sz w:val="21"/>
          <w:szCs w:val="21"/>
          <w:highlight w:val="none"/>
        </w:rPr>
      </w:pPr>
      <w:r>
        <w:rPr>
          <w:rFonts w:ascii="Arial" w:hAnsi="Arial" w:cs="Arial"/>
          <w:sz w:val="21"/>
          <w:szCs w:val="21"/>
          <w:highlight w:val="none"/>
        </w:rPr>
        <w:t>开户行名称：中信国际招标有限公司</w:t>
      </w:r>
    </w:p>
    <w:p>
      <w:pPr>
        <w:widowControl/>
        <w:spacing w:line="360" w:lineRule="auto"/>
        <w:rPr>
          <w:rFonts w:ascii="Arial" w:hAnsi="Arial" w:cs="Arial"/>
          <w:sz w:val="21"/>
          <w:szCs w:val="21"/>
          <w:highlight w:val="none"/>
        </w:rPr>
      </w:pPr>
      <w:r>
        <w:rPr>
          <w:rFonts w:ascii="Arial" w:hAnsi="Arial" w:cs="Arial"/>
          <w:sz w:val="21"/>
          <w:szCs w:val="21"/>
          <w:highlight w:val="none"/>
        </w:rPr>
        <w:t>账号：7110210182600030709</w:t>
      </w:r>
    </w:p>
    <w:p>
      <w:pPr>
        <w:pStyle w:val="2"/>
        <w:numPr>
          <w:ilvl w:val="0"/>
          <w:numId w:val="0"/>
        </w:numPr>
        <w:jc w:val="both"/>
        <w:rPr>
          <w:highlight w:val="none"/>
        </w:rPr>
      </w:pP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新魏">
    <w:altName w:val="宋体"/>
    <w:panose1 w:val="02010800040101010101"/>
    <w:charset w:val="86"/>
    <w:family w:val="auto"/>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8"/>
        <w:ind w:firstLine="360"/>
      </w:pPr>
      <w:r>
        <w:rPr>
          <w:rStyle w:val="13"/>
        </w:rPr>
        <w:footnoteRef/>
      </w:r>
      <w:r>
        <w:t xml:space="preserve"> </w:t>
      </w:r>
      <w:r>
        <w:rPr>
          <w:rFonts w:hint="eastAsia"/>
        </w:rPr>
        <w:t>速动资产包括现金及现金等价物、短期金融票据、短期持有可供出售证卷、有价证卷、应收账款、短期应收融资款和其它一年内可变现的资产。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590EEF"/>
    <w:multiLevelType w:val="multilevel"/>
    <w:tmpl w:val="16590EEF"/>
    <w:lvl w:ilvl="0" w:tentative="0">
      <w:start w:val="10"/>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264748F"/>
    <w:multiLevelType w:val="singleLevel"/>
    <w:tmpl w:val="2264748F"/>
    <w:lvl w:ilvl="0" w:tentative="0">
      <w:start w:val="1"/>
      <w:numFmt w:val="decimal"/>
      <w:suff w:val="nothing"/>
      <w:lvlText w:val="（%1）"/>
      <w:lvlJc w:val="left"/>
    </w:lvl>
  </w:abstractNum>
  <w:abstractNum w:abstractNumId="2">
    <w:nsid w:val="42F87445"/>
    <w:multiLevelType w:val="multilevel"/>
    <w:tmpl w:val="42F87445"/>
    <w:lvl w:ilvl="0" w:tentative="0">
      <w:start w:val="1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69CBFF3"/>
    <w:multiLevelType w:val="singleLevel"/>
    <w:tmpl w:val="569CBFF3"/>
    <w:lvl w:ilvl="0" w:tentative="0">
      <w:start w:val="1"/>
      <w:numFmt w:val="decimal"/>
      <w:lvlText w:val="%1．"/>
      <w:lvlJc w:val="left"/>
      <w:pPr>
        <w:tabs>
          <w:tab w:val="left" w:pos="420"/>
        </w:tabs>
        <w:ind w:left="420" w:hanging="420"/>
      </w:pPr>
    </w:lvl>
  </w:abstractNum>
  <w:abstractNum w:abstractNumId="4">
    <w:nsid w:val="7E2F3666"/>
    <w:multiLevelType w:val="multilevel"/>
    <w:tmpl w:val="7E2F3666"/>
    <w:lvl w:ilvl="0" w:tentative="0">
      <w:start w:val="1"/>
      <w:numFmt w:val="decimal"/>
      <w:pStyle w:val="2"/>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5MGU2NGUzMDY4ZTY1ODA0YzZmNGEyZmU2NTQwYmIifQ=="/>
  </w:docVars>
  <w:rsids>
    <w:rsidRoot w:val="48A27297"/>
    <w:rsid w:val="09EE49CC"/>
    <w:rsid w:val="0A804A2C"/>
    <w:rsid w:val="0ADA6387"/>
    <w:rsid w:val="0C452530"/>
    <w:rsid w:val="10792951"/>
    <w:rsid w:val="167411D6"/>
    <w:rsid w:val="169402A4"/>
    <w:rsid w:val="16E56231"/>
    <w:rsid w:val="22DB2B78"/>
    <w:rsid w:val="24B647BD"/>
    <w:rsid w:val="26F50FD0"/>
    <w:rsid w:val="2949700D"/>
    <w:rsid w:val="2AFF7021"/>
    <w:rsid w:val="32B814BE"/>
    <w:rsid w:val="365D0FA4"/>
    <w:rsid w:val="37B90070"/>
    <w:rsid w:val="46682368"/>
    <w:rsid w:val="46F74FF2"/>
    <w:rsid w:val="48A27297"/>
    <w:rsid w:val="4A7221F6"/>
    <w:rsid w:val="4F0F6B1A"/>
    <w:rsid w:val="53895AAD"/>
    <w:rsid w:val="5A3877CD"/>
    <w:rsid w:val="5B510C47"/>
    <w:rsid w:val="5BA95CA4"/>
    <w:rsid w:val="618E2DDD"/>
    <w:rsid w:val="65221B19"/>
    <w:rsid w:val="66C610A7"/>
    <w:rsid w:val="685F43AF"/>
    <w:rsid w:val="68B11D16"/>
    <w:rsid w:val="6DC708B7"/>
    <w:rsid w:val="6FE55CF0"/>
    <w:rsid w:val="70F126E1"/>
    <w:rsid w:val="71FD169F"/>
    <w:rsid w:val="7275596D"/>
    <w:rsid w:val="77A117AD"/>
    <w:rsid w:val="77C103CA"/>
    <w:rsid w:val="783C2EE7"/>
    <w:rsid w:val="797B6548"/>
    <w:rsid w:val="7B784568"/>
    <w:rsid w:val="7E5924DC"/>
    <w:rsid w:val="7F5C7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lang w:val="en-US" w:eastAsia="zh-CN" w:bidi="ar-SA"/>
    </w:rPr>
  </w:style>
  <w:style w:type="paragraph" w:styleId="2">
    <w:name w:val="heading 1"/>
    <w:basedOn w:val="1"/>
    <w:next w:val="1"/>
    <w:qFormat/>
    <w:uiPriority w:val="9"/>
    <w:pPr>
      <w:keepNext/>
      <w:numPr>
        <w:ilvl w:val="0"/>
        <w:numId w:val="1"/>
      </w:numPr>
      <w:tabs>
        <w:tab w:val="left" w:pos="752"/>
      </w:tabs>
      <w:ind w:left="752" w:hanging="420"/>
      <w:jc w:val="center"/>
      <w:outlineLvl w:val="0"/>
    </w:pPr>
    <w:rPr>
      <w:b/>
    </w:rPr>
  </w:style>
  <w:style w:type="paragraph" w:styleId="3">
    <w:name w:val="heading 2"/>
    <w:basedOn w:val="1"/>
    <w:next w:val="1"/>
    <w:link w:val="14"/>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华文新魏" w:cs="Times New Roman"/>
      <w:b/>
      <w:sz w:val="32"/>
    </w:rPr>
  </w:style>
  <w:style w:type="paragraph" w:styleId="4">
    <w:name w:val="heading 3"/>
    <w:basedOn w:val="1"/>
    <w:next w:val="1"/>
    <w:link w:val="15"/>
    <w:semiHidden/>
    <w:unhideWhenUsed/>
    <w:qFormat/>
    <w:uiPriority w:val="0"/>
    <w:pPr>
      <w:keepNext/>
      <w:keepLines/>
      <w:spacing w:before="260" w:beforeLines="0" w:beforeAutospacing="0" w:after="260" w:afterLines="0" w:afterAutospacing="0" w:line="413" w:lineRule="auto"/>
      <w:jc w:val="center"/>
      <w:outlineLvl w:val="2"/>
    </w:pPr>
    <w:rPr>
      <w:rFonts w:ascii="Times New Roman" w:hAnsi="Times New Roman" w:eastAsia="华文新魏" w:cs="Times New Roman"/>
      <w:b/>
      <w:sz w:val="3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unhideWhenUsed/>
    <w:qFormat/>
    <w:uiPriority w:val="99"/>
    <w:pPr>
      <w:spacing w:line="0" w:lineRule="atLeast"/>
    </w:pPr>
    <w:rPr>
      <w:sz w:val="28"/>
    </w:rPr>
  </w:style>
  <w:style w:type="paragraph" w:styleId="7">
    <w:name w:val="Plain Text"/>
    <w:basedOn w:val="1"/>
    <w:next w:val="1"/>
    <w:unhideWhenUsed/>
    <w:qFormat/>
    <w:uiPriority w:val="0"/>
    <w:rPr>
      <w:rFonts w:ascii="宋体" w:hAnsi="Courier New"/>
    </w:rPr>
  </w:style>
  <w:style w:type="paragraph" w:styleId="8">
    <w:name w:val="footnote text"/>
    <w:basedOn w:val="1"/>
    <w:unhideWhenUsed/>
    <w:qFormat/>
    <w:uiPriority w:val="0"/>
    <w:pPr>
      <w:autoSpaceDE w:val="0"/>
      <w:autoSpaceDN w:val="0"/>
      <w:adjustRightInd w:val="0"/>
      <w:snapToGrid w:val="0"/>
      <w:spacing w:line="360" w:lineRule="auto"/>
      <w:ind w:firstLine="420" w:firstLineChars="200"/>
      <w:jc w:val="left"/>
    </w:pPr>
    <w:rPr>
      <w:rFonts w:asciiTheme="minorHAnsi" w:hAnsiTheme="minorHAnsi" w:eastAsiaTheme="minorEastAsia" w:cstheme="minorBidi"/>
      <w:sz w:val="18"/>
      <w:szCs w:val="22"/>
    </w:rPr>
  </w:style>
  <w:style w:type="paragraph" w:styleId="9">
    <w:name w:val="Title"/>
    <w:basedOn w:val="1"/>
    <w:next w:val="1"/>
    <w:qFormat/>
    <w:uiPriority w:val="0"/>
    <w:pPr>
      <w:spacing w:before="240" w:after="60"/>
      <w:jc w:val="center"/>
      <w:outlineLvl w:val="0"/>
    </w:pPr>
    <w:rPr>
      <w:rFonts w:ascii="Cambria" w:hAnsi="Cambria"/>
      <w:b/>
      <w:bCs/>
      <w:sz w:val="36"/>
      <w:szCs w:val="32"/>
    </w:rPr>
  </w:style>
  <w:style w:type="character" w:styleId="12">
    <w:name w:val="Hyperlink"/>
    <w:unhideWhenUsed/>
    <w:qFormat/>
    <w:uiPriority w:val="99"/>
    <w:rPr>
      <w:color w:val="0000FF"/>
      <w:u w:val="single"/>
    </w:rPr>
  </w:style>
  <w:style w:type="character" w:styleId="13">
    <w:name w:val="footnote reference"/>
    <w:semiHidden/>
    <w:qFormat/>
    <w:uiPriority w:val="0"/>
    <w:rPr>
      <w:vertAlign w:val="superscript"/>
    </w:rPr>
  </w:style>
  <w:style w:type="character" w:customStyle="1" w:styleId="14">
    <w:name w:val="标题 2 Char"/>
    <w:link w:val="3"/>
    <w:qFormat/>
    <w:uiPriority w:val="0"/>
    <w:rPr>
      <w:rFonts w:ascii="Arial" w:hAnsi="Arial" w:eastAsia="华文新魏" w:cs="Times New Roman"/>
      <w:b/>
      <w:sz w:val="44"/>
    </w:rPr>
  </w:style>
  <w:style w:type="character" w:customStyle="1" w:styleId="15">
    <w:name w:val="标题 3 Char"/>
    <w:link w:val="4"/>
    <w:qFormat/>
    <w:uiPriority w:val="0"/>
    <w:rPr>
      <w:rFonts w:ascii="Times New Roman" w:hAnsi="Times New Roman" w:eastAsia="华文新魏" w:cs="Times New Roman"/>
      <w:b/>
      <w:sz w:val="30"/>
    </w:rPr>
  </w:style>
  <w:style w:type="paragraph" w:styleId="1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3328</Words>
  <Characters>3992</Characters>
  <Lines>0</Lines>
  <Paragraphs>0</Paragraphs>
  <TotalTime>52</TotalTime>
  <ScaleCrop>false</ScaleCrop>
  <LinksUpToDate>false</LinksUpToDate>
  <CharactersWithSpaces>4004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2021-12-06T05:26:00Z</dcterms:created>
  <dc:creator>刘金晶</dc:creator>
  <cp:lastModifiedBy>马天翼</cp:lastModifiedBy>
  <dcterms:modified xsi:type="dcterms:W3CDTF">2022-05-20T05:19:14Z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9CC5B98799964CE8ADB6C1F497EC26A3</vt:lpwstr>
  </property>
</Properties>
</file>