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440001-2022-60859</w:t>
      </w:r>
    </w:p>
    <w:p>
      <w:pPr>
        <w:jc w:val="center"/>
      </w:pPr>
      <w:r>
        <w:rPr>
          <w:b/>
          <w:sz w:val="24"/>
        </w:rPr>
        <w:t>采购项目编号：</w:t>
      </w:r>
      <w:r>
        <w:rPr>
          <w:b/>
          <w:sz w:val="24"/>
        </w:rPr>
        <w:t>0809-2241GDG13234</w:t>
      </w:r>
    </w:p>
    <w:p>
      <w:pPr>
        <w:jc w:val="center"/>
      </w:pPr>
      <w:r>
        <w:rPr>
          <w:b/>
          <w:sz w:val="24"/>
        </w:rPr>
        <w:t>项目名称：</w:t>
      </w:r>
      <w:r>
        <w:rPr>
          <w:b/>
          <w:sz w:val="24"/>
        </w:rPr>
        <w:t>口腔科采购口腔教学仿真模拟治疗仪</w:t>
      </w:r>
    </w:p>
    <w:p>
      <w:pPr>
        <w:jc w:val="center"/>
      </w:pPr>
      <w:r>
        <w:rPr>
          <w:b/>
          <w:sz w:val="24"/>
        </w:rPr>
        <w:t>采购人：</w:t>
      </w:r>
      <w:r>
        <w:rPr>
          <w:b/>
          <w:sz w:val="24"/>
        </w:rPr>
        <w:t>南方医科大学南方医院</w:t>
      </w:r>
    </w:p>
    <w:p>
      <w:pPr>
        <w:jc w:val="center"/>
      </w:pPr>
      <w:r>
        <w:rPr>
          <w:b/>
          <w:sz w:val="24"/>
        </w:rPr>
        <w:t>采购代理机构：</w:t>
      </w:r>
      <w:r>
        <w:rPr>
          <w:b/>
          <w:sz w:val="24"/>
        </w:rPr>
        <w:t>广东华伦招标有限公司</w:t>
      </w:r>
    </w:p>
    <w:p>
      <w:pPr>
        <w:ind w:firstLine="480"/>
      </w:pPr>
    </w:p>
    <w:p>
      <w:r>
        <w:rPr/>
        <w:t xml:space="preserve"> </w:t>
      </w:r>
    </w:p>
    <w:p/>
    <w:p>
      <w:pPr>
        <w:jc w:val="center"/>
      </w:pPr>
      <w:r>
        <w:rPr>
          <w:b/>
          <w:sz w:val="36"/>
        </w:rPr>
        <w:t>第一章投标邀请</w:t>
      </w:r>
    </w:p>
    <w:p>
      <w:pPr>
        <w:ind w:firstLine="480"/>
      </w:pPr>
      <w:r>
        <w:rPr/>
        <w:t>广东华伦招标有限公司</w:t>
      </w:r>
      <w:r>
        <w:rPr/>
        <w:t>受</w:t>
      </w:r>
      <w:r>
        <w:rPr/>
        <w:t>南方医科大学南方医院</w:t>
      </w:r>
      <w:r>
        <w:rPr/>
        <w:t>的委托，采用</w:t>
      </w:r>
      <w:r>
        <w:rPr/>
        <w:t>公开招标</w:t>
      </w:r>
      <w:r>
        <w:rPr/>
        <w:t>方式组织采购</w:t>
      </w:r>
      <w:r>
        <w:rPr/>
        <w:t>口腔科采购口腔教学仿真模拟治疗仪</w:t>
      </w:r>
      <w:r>
        <w:rPr/>
        <w:t>。欢迎符合资格条件的国内供应商参加投标。</w:t>
      </w:r>
    </w:p>
    <w:p>
      <w:r>
        <w:rPr>
          <w:b/>
          <w:sz w:val="28"/>
        </w:rPr>
        <w:t>一.项目概述</w:t>
      </w:r>
    </w:p>
    <w:p>
      <w:r>
        <w:rPr>
          <w:b/>
          <w:sz w:val="24"/>
        </w:rPr>
        <w:t>1.名称与编号</w:t>
      </w:r>
    </w:p>
    <w:p>
      <w:pPr>
        <w:ind w:firstLine="480"/>
      </w:pPr>
      <w:r>
        <w:rPr/>
        <w:t>项目名称：</w:t>
      </w:r>
      <w:r>
        <w:rPr/>
        <w:t>口腔科采购口腔教学仿真模拟治疗仪</w:t>
      </w:r>
    </w:p>
    <w:p>
      <w:pPr>
        <w:ind w:firstLine="480"/>
      </w:pPr>
      <w:r>
        <w:rPr/>
        <w:t>采购计划编号：</w:t>
      </w:r>
      <w:r>
        <w:rPr/>
        <w:t>440001-2022-60859</w:t>
      </w:r>
    </w:p>
    <w:p>
      <w:pPr>
        <w:ind w:firstLine="480"/>
      </w:pPr>
      <w:r>
        <w:rPr/>
        <w:t>采购项目编号：</w:t>
      </w:r>
      <w:r>
        <w:rPr/>
        <w:t>0809-2241GDG13234</w:t>
      </w:r>
    </w:p>
    <w:p>
      <w:pPr>
        <w:ind w:firstLine="480"/>
      </w:pPr>
      <w:r>
        <w:rPr/>
        <w:t>采购方式：</w:t>
      </w:r>
      <w:r>
        <w:rPr/>
        <w:t>公开招标</w:t>
      </w:r>
    </w:p>
    <w:p>
      <w:pPr>
        <w:ind w:firstLine="480"/>
      </w:pPr>
      <w:r>
        <w:rPr/>
        <w:t>预算金额：</w:t>
      </w:r>
      <w:r>
        <w:rPr/>
        <w:t>1,680,000.00</w:t>
      </w:r>
      <w:r>
        <w:rPr/>
        <w:t>元</w:t>
      </w:r>
    </w:p>
    <w:p>
      <w:r>
        <w:rPr>
          <w:b/>
          <w:sz w:val="24"/>
        </w:rPr>
        <w:t>2.项目内容及需求情况（采购项目技术规格、参数及要求）</w:t>
      </w:r>
    </w:p>
    <w:p>
      <w:pPr>
        <w:ind w:firstLine="480"/>
      </w:pPr>
    </w:p>
    <w:p/>
    <w:p>
      <w:r>
        <w:rPr/>
        <w:t>采购包1(口腔教学仿真模拟治疗仪):</w:t>
      </w:r>
    </w:p>
    <w:p>
      <w:r>
        <w:rPr/>
        <w:t>采购包预算金额：1,680,000.00元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其他医疗设备</w:t>
            </w:r>
          </w:p>
        </w:tc>
        <w:tc>
          <w:tcPr>
            <w:tcW w:type="dxa" w:w="2136"/>
          </w:tcPr>
          <w:p>
            <w:r>
              <w:rPr/>
              <w:t>口腔教学仿真模拟治疗仪</w:t>
            </w:r>
          </w:p>
        </w:tc>
        <w:tc>
          <w:tcPr>
            <w:tcW w:type="dxa" w:w="1187"/>
          </w:tcPr>
          <w:p>
            <w:r>
              <w:rPr/>
              <w:t>1.0000(批)</w:t>
            </w:r>
          </w:p>
        </w:tc>
        <w:tc>
          <w:tcPr>
            <w:tcW w:type="dxa" w:w="1187"/>
          </w:tcPr>
          <w:p>
            <w:r>
              <w:rPr/>
              <w:t>详见第二章</w:t>
            </w:r>
          </w:p>
        </w:tc>
        <w:tc>
          <w:tcPr>
            <w:tcW w:type="dxa" w:w="1187"/>
          </w:tcPr>
          <w:p>
            <w:r>
              <w:rPr/>
              <w:t>否</w:t>
            </w:r>
          </w:p>
        </w:tc>
      </w:tr>
    </w:tbl>
    <w:p/>
    <w:p>
      <w:r>
        <w:rPr/>
        <w:t>本采购包不接受联合体投标</w:t>
      </w:r>
    </w:p>
    <w:p/>
    <w:p>
      <w:r>
        <w:rPr/>
        <w:t>合同履行期限：在合同签订后90天内完成供货、安装和调试并交付用户单位使用；</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
      <w:r>
        <w:rPr/>
        <w:t>2）有依法缴纳税收和社会保障资金的良好记录：提供投标截止日前12个月内任意1个月依法缴纳税收和社会保障资金的相关材料。如依法免税或不需要缴纳社会保障资金的，提供相应证明材料；</w:t>
      </w:r>
    </w:p>
    <w:p/>
    <w:p>
      <w:r>
        <w:rPr/>
        <w:t>3）具有良好的商业信誉和健全的财务会计制度：提供2021年度财务状况报告或基本开户行出具的资信证明，或最近一期财务报表（适用在上一年度或本财务年度成立的法人或其他组织），或人民银行出具的个人信用报告（适用于自然人）；</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p/>
    <w:p>
      <w:r>
        <w:rPr>
          <w:b/>
          <w:sz w:val="24"/>
        </w:rPr>
        <w:t>2.落实政府采购政策需满足的资格要求：</w:t>
      </w:r>
    </w:p>
    <w:p>
      <w:pPr>
        <w:ind w:firstLine="480"/>
      </w:pPr>
    </w:p>
    <w:p>
      <w:pPr>
        <w:jc w:val="left"/>
      </w:pPr>
    </w:p>
    <w:p>
      <w:r>
        <w:rPr/>
        <w:t>采购包1（口腔教学仿真模拟治疗仪）：</w:t>
      </w:r>
      <w:r>
        <w:rPr/>
        <w:t>本项目不属于专门面向中小企业采购的项目。</w:t>
      </w:r>
    </w:p>
    <w:p/>
    <w:p>
      <w:r>
        <w:rPr>
          <w:b/>
          <w:sz w:val="24"/>
        </w:rPr>
        <w:t>3.本项目特定的资格要求：</w:t>
      </w:r>
    </w:p>
    <w:p>
      <w:pPr>
        <w:ind w:firstLine="480"/>
      </w:pPr>
    </w:p>
    <w:p/>
    <w:p>
      <w:r>
        <w:rPr/>
        <w:t>采购包1（口腔教学仿真模拟治疗仪）：</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p/>
    <w:p>
      <w:r>
        <w:rPr/>
        <w:t>3)本项目不接受联合体投标。</w:t>
      </w:r>
    </w:p>
    <w:p/>
    <w:p>
      <w:r>
        <w:rPr/>
        <w:t>4)已获取本次采购文件。 (具体方式详见本项目公告)</w:t>
      </w:r>
    </w:p>
    <w:p/>
    <w:p>
      <w:r>
        <w:rPr/>
        <w:t>5)①如投标人为所投产品的制造商:所投产品为第二、三类医疗器械，提供有效的《医疗器械生产许可证》复印件。 ②如投标人为经销商:所投产品为第三类医疗器械， 提供有效的《医疗器械经营许可证》复印件；所投产品为第二类医疗器械，提供有效的医疗器械经营备案凭证复印件或承诺中标后办理医疗器械经营备案凭证的承诺函。</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http://www.gdhualun.com.cn/</w:t>
      </w:r>
    </w:p>
    <w:p>
      <w:r>
        <w:rPr>
          <w:b/>
          <w:sz w:val="28"/>
        </w:rPr>
        <w:t>六.本项目联系方式：</w:t>
      </w:r>
    </w:p>
    <w:p>
      <w:r>
        <w:rPr>
          <w:b/>
          <w:sz w:val="24"/>
        </w:rPr>
        <w:t>1.采购人信息</w:t>
      </w:r>
    </w:p>
    <w:p>
      <w:pPr>
        <w:ind w:firstLine="480"/>
      </w:pPr>
      <w:r>
        <w:rPr/>
        <w:t>名称：</w:t>
      </w:r>
      <w:r>
        <w:rPr/>
        <w:t>南方医科大学南方医院</w:t>
      </w:r>
    </w:p>
    <w:p>
      <w:pPr>
        <w:ind w:firstLine="480"/>
      </w:pPr>
      <w:r>
        <w:rPr/>
        <w:t>地址：</w:t>
      </w:r>
      <w:r>
        <w:rPr/>
        <w:t>广东省广州市广州大道北1838号</w:t>
      </w:r>
    </w:p>
    <w:p>
      <w:pPr>
        <w:ind w:firstLine="480"/>
      </w:pPr>
      <w:r>
        <w:rPr/>
        <w:t>联系方式：</w:t>
      </w:r>
      <w:r>
        <w:rPr/>
        <w:t>020-62787920</w:t>
      </w:r>
    </w:p>
    <w:p>
      <w:r>
        <w:rPr>
          <w:b/>
          <w:sz w:val="24"/>
        </w:rPr>
        <w:t>2.采购代理机构信息</w:t>
      </w:r>
    </w:p>
    <w:p>
      <w:pPr>
        <w:ind w:firstLine="480"/>
      </w:pPr>
      <w:r>
        <w:rPr/>
        <w:t>名称：</w:t>
      </w:r>
      <w:r>
        <w:rPr/>
        <w:t>广东华伦招标有限公司</w:t>
      </w:r>
    </w:p>
    <w:p>
      <w:pPr>
        <w:ind w:firstLine="480"/>
      </w:pPr>
      <w:r>
        <w:rPr/>
        <w:t>地址：</w:t>
      </w:r>
      <w:r>
        <w:rPr/>
        <w:t>广东省广州市越秀区北京街道</w:t>
      </w:r>
    </w:p>
    <w:p>
      <w:pPr>
        <w:ind w:firstLine="480"/>
      </w:pPr>
      <w:r>
        <w:rPr/>
        <w:t>联系方式：</w:t>
      </w:r>
      <w:r>
        <w:rPr/>
        <w:t>020-83172166-862（834）</w:t>
      </w:r>
    </w:p>
    <w:p>
      <w:r>
        <w:rPr>
          <w:b/>
          <w:sz w:val="24"/>
        </w:rPr>
        <w:t>3.项目联系方式</w:t>
      </w:r>
    </w:p>
    <w:p>
      <w:pPr>
        <w:ind w:firstLine="480"/>
      </w:pPr>
      <w:r>
        <w:rPr/>
        <w:t>项目联系人：</w:t>
      </w:r>
      <w:r>
        <w:rPr/>
        <w:t>常生  陈生 罗生</w:t>
      </w:r>
    </w:p>
    <w:p>
      <w:pPr>
        <w:ind w:firstLine="480"/>
      </w:pPr>
      <w:r>
        <w:rPr/>
        <w:t>电话：</w:t>
      </w:r>
      <w:r>
        <w:rPr/>
        <w:t>020-83172166-862（834）</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广东华伦招标有限公司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p>
    <w:p>
      <w:pPr>
        <w:ind w:firstLine="420"/>
        <w:jc w:val="both"/>
      </w:pPr>
      <w:r>
        <w:rPr>
          <w:sz w:val="21"/>
        </w:rPr>
        <w:t>（一）投标人须对采购包内所有内容进行投标，任何只对采购包内其中部分内容进行投标的将被视为投标无效。</w:t>
      </w:r>
    </w:p>
    <w:p>
      <w:pPr>
        <w:ind w:firstLine="420"/>
        <w:jc w:val="both"/>
      </w:pPr>
      <w:r>
        <w:rPr>
          <w:sz w:val="21"/>
        </w:rPr>
        <w:t>（二）凡标有“★”符号的为实质性的商务、技术指标，必须完全满足这些要求，未达到这些指标要求的将导致投标无效无效。标有“▲”符号的为重要的商务、技术指标，未达到这些指标要求的将被严重扣分，但不会导致投标无效。</w:t>
      </w:r>
    </w:p>
    <w:p>
      <w:pPr>
        <w:ind w:firstLine="420"/>
        <w:jc w:val="both"/>
      </w:pPr>
      <w:r>
        <w:rPr>
          <w:sz w:val="21"/>
        </w:rPr>
        <w:t>（三）</w:t>
      </w:r>
      <w:r>
        <w:rPr>
          <w:sz w:val="21"/>
        </w:rPr>
        <w:t>本项目纸质版投标文件必须是通过智慧云平台投标客户端软件生成的加了系统水印的投标文件打印的纸质版，否则可能被视为无效纸质投标文件。（不影响在云平台递交的投标文件有效性）。纸质投标文件须在投标截止前递交至开标地点，逾期递交的，代理机构将不再接收，但不造成无效投标。</w:t>
      </w:r>
    </w:p>
    <w:p>
      <w:pPr>
        <w:ind w:firstLine="420"/>
        <w:jc w:val="both"/>
      </w:pPr>
      <w:r>
        <w:rPr>
          <w:sz w:val="21"/>
        </w:rPr>
        <w:t>（四）需要落实的政府采购政策：《政府采购促进中小企业发展管理办法》（财库〔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府采购执行机制的通知》（财库〔2019〕9号）、《关于印发节能产品政府采购品目清单的通知》（财库〔2019〕19号）、《关于印发环境标志产品政府采购品目清单的通知》（财库〔2019〕18号）、《关于运用政府采购政策支持乡村产业振兴的通知》（财库〔2021〕19号）等。</w:t>
      </w:r>
      <w:r>
        <w:rPr>
          <w:sz w:val="21"/>
        </w:rPr>
        <w:t>招标文件在技术评审内容中，已经涵盖节能环保产品的评审，因此，本项目价格评审中关于节能环保产品的价格评审优惠不适用。</w:t>
      </w:r>
    </w:p>
    <w:p>
      <w:pPr>
        <w:ind w:firstLine="420"/>
        <w:jc w:val="both"/>
      </w:pPr>
      <w:r>
        <w:rPr>
          <w:sz w:val="21"/>
        </w:rPr>
        <w:t>（五）项目属性：货物类</w:t>
      </w:r>
      <w:r>
        <w:rPr>
          <w:sz w:val="21"/>
        </w:rPr>
        <w:t>。整个采购项目专用于教学科研。</w:t>
      </w:r>
    </w:p>
    <w:p>
      <w:pPr>
        <w:ind w:firstLine="420"/>
        <w:jc w:val="both"/>
      </w:pPr>
      <w:r>
        <w:rPr>
          <w:sz w:val="21"/>
        </w:rPr>
        <w:t>（六）根据《关于印发中小企业划型标准规定的通知》（工信部联企业〔2011〕300号）规定，本项目采购标的对应的中小企业划分标准所属行业为：</w:t>
      </w:r>
      <w:r>
        <w:rPr>
          <w:b/>
          <w:sz w:val="21"/>
          <w:u w:val="single"/>
        </w:rPr>
        <w:t>工业</w:t>
      </w:r>
      <w:r>
        <w:rPr>
          <w:sz w:val="21"/>
        </w:rPr>
        <w:t>。</w:t>
      </w:r>
    </w:p>
    <w:p>
      <w:pPr>
        <w:ind w:firstLine="420"/>
        <w:jc w:val="both"/>
      </w:pPr>
      <w:r>
        <w:rPr>
          <w:sz w:val="21"/>
        </w:rPr>
        <w:t>（七）</w:t>
      </w:r>
      <w:r>
        <w:rPr>
          <w:sz w:val="21"/>
        </w:rPr>
        <w:t>招标文件的解释顺序</w:t>
      </w:r>
    </w:p>
    <w:p>
      <w:pPr>
        <w:ind w:firstLine="420"/>
        <w:jc w:val="both"/>
      </w:pPr>
      <w:r>
        <w:rPr>
          <w:sz w:val="21"/>
        </w:rPr>
        <w:t>本招标文件的类同内容解释</w:t>
      </w:r>
      <w:r>
        <w:rPr>
          <w:sz w:val="21"/>
        </w:rPr>
        <w:t>先后顺序为招标公告→投标邀请→采购需求→投标人须知→评标→</w:t>
      </w:r>
      <w:r>
        <w:rPr>
          <w:sz w:val="21"/>
        </w:rPr>
        <w:t>合同文本</w:t>
      </w:r>
      <w:r>
        <w:rPr>
          <w:sz w:val="21"/>
        </w:rPr>
        <w:t>→</w:t>
      </w:r>
      <w:r>
        <w:rPr>
          <w:sz w:val="21"/>
        </w:rPr>
        <w:t>投标文件格式</w:t>
      </w:r>
      <w:r>
        <w:rPr>
          <w:sz w:val="21"/>
        </w:rPr>
        <w:t>与要求</w:t>
      </w:r>
      <w:r>
        <w:rPr>
          <w:sz w:val="21"/>
        </w:rPr>
        <w:t>。但同一</w:t>
      </w:r>
      <w:r>
        <w:rPr>
          <w:sz w:val="21"/>
        </w:rPr>
        <w:t>章</w:t>
      </w:r>
      <w:r>
        <w:rPr>
          <w:sz w:val="21"/>
        </w:rPr>
        <w:t>中对类同内容有不同描述的</w:t>
      </w:r>
      <w:r>
        <w:rPr>
          <w:sz w:val="21"/>
        </w:rPr>
        <w:t>，以页码较前的解释为准</w:t>
      </w:r>
      <w:r>
        <w:rPr>
          <w:sz w:val="21"/>
        </w:rPr>
        <w:t>。</w:t>
      </w:r>
    </w:p>
    <w:p/>
    <w:p>
      <w:pPr>
        <w:ind w:firstLine="480"/>
      </w:pPr>
    </w:p>
    <w:p/>
    <w:p>
      <w:r>
        <w:rPr/>
        <w:t>采购包1（口腔教学仿真模拟治疗仪）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在合同签订后90天内完成供货、安装和调试并交付用户单位使用；</w:t>
            </w:r>
          </w:p>
        </w:tc>
      </w:tr>
      <w:tr>
        <w:tc>
          <w:tcPr>
            <w:tcW w:type="dxa" w:w="4153"/>
          </w:tcPr>
          <w:p>
            <w:r>
              <w:rPr/>
              <w:t>标的提供的地点</w:t>
            </w:r>
          </w:p>
        </w:tc>
        <w:tc>
          <w:tcPr>
            <w:tcW w:type="dxa" w:w="4153"/>
          </w:tcPr>
          <w:p/>
          <w:p>
            <w:r>
              <w:rPr/>
              <w:t>广东省广州市南方医科大学南方医院用户指定地点。</w:t>
            </w:r>
          </w:p>
        </w:tc>
      </w:tr>
      <w:tr>
        <w:tc>
          <w:tcPr>
            <w:tcW w:type="dxa" w:w="4153"/>
          </w:tcPr>
          <w:p>
            <w:r>
              <w:rPr/>
              <w:t>付款方式</w:t>
            </w:r>
          </w:p>
        </w:tc>
        <w:tc>
          <w:tcPr>
            <w:tcW w:type="dxa" w:w="4153"/>
          </w:tcPr>
          <w:p/>
          <w:p/>
          <w:p>
            <w:r>
              <w:rPr/>
              <w:t>1期：支付比例100%,★投标人应当无条件接受本项目招标文件合同模板明确的两种付款方式，采购人将根据实际情况在两种付款方式中确定最终付款方式。（投标人在投标文件中提供承诺函，格式自拟，但应包含以上内容。）</w:t>
            </w:r>
          </w:p>
        </w:tc>
      </w:tr>
      <w:tr>
        <w:tc>
          <w:tcPr>
            <w:tcW w:type="dxa" w:w="4153"/>
          </w:tcPr>
          <w:p>
            <w:r>
              <w:rPr/>
              <w:t>验收要求</w:t>
            </w:r>
          </w:p>
        </w:tc>
        <w:tc>
          <w:tcPr>
            <w:tcW w:type="dxa" w:w="4153"/>
          </w:tcPr>
          <w:p/>
          <w:p/>
          <w:p/>
          <w:p>
            <w:r>
              <w:rPr/>
              <w:t>1期：1.合同设备在出厂前应进行验收，设备到甲方指定地点后应在甲乙双方共同参加下进行验收，甲乙双方在相关的单据上签字确认验收。 2.未尽事项，按招标文件合同文本约定。</w:t>
            </w:r>
          </w:p>
        </w:tc>
      </w:tr>
      <w:tr>
        <w:tc>
          <w:tcPr>
            <w:tcW w:type="dxa" w:w="4153"/>
          </w:tcPr>
          <w:p>
            <w:r>
              <w:rPr/>
              <w:t>履约保证金</w:t>
            </w:r>
          </w:p>
        </w:tc>
        <w:tc>
          <w:tcPr>
            <w:tcW w:type="dxa" w:w="4153"/>
          </w:tcPr>
          <w:p/>
          <w:p/>
          <w:p/>
          <w:p/>
          <w:p>
            <w:r>
              <w:rPr/>
              <w:t>收取比例：5%,说明：1.合同签订后10个工作日内， 乙方向甲方支付合同总金额5%的履约保证金。 如果在免费保修期内未发生乙方不履行/不妥善履行合同义务的情况， 则甲方在合同货物免费保修期满之日起、 收到乙方退保证金申请后30个工作日内， 将合同总金额5%的履约保证金无息返还给乙方。 2.未尽事项，按招标文件合同文本约定。</w:t>
            </w:r>
          </w:p>
        </w:tc>
      </w:tr>
      <w:tr>
        <w:tc>
          <w:tcPr>
            <w:tcW w:type="dxa" w:w="4153"/>
          </w:tcPr>
          <w:p>
            <w:r>
              <w:rPr/>
              <w:t>其他</w:t>
            </w:r>
          </w:p>
        </w:tc>
        <w:tc>
          <w:tcPr>
            <w:tcW w:type="dxa" w:w="4153"/>
          </w:tcPr>
          <w:p/>
          <w:p/>
          <w:p>
            <w:r>
              <w:rPr/>
              <w:t>其他，一、保修服务期内的相关要求 投标人投标报价中包含自采购人（甲方）验收合格之日起5年内，提供无条件的保修服务（包括但不限于维护保养、校准服务、维修、主件配件更换、软件升级更新涉及的各类费用）和终身维修服务。具体包括： 1.</w:t>
              <w:tab/>
              <w:t>保修期内：所有零配件免费更换（含易损耗件和有限寿命配件）；不产生任何额外费用（含人工费） 2.</w:t>
              <w:tab/>
              <w:t>投标报价包含对软件终身免费升级。 3.</w:t>
              <w:tab/>
              <w:t>保修期内，乙方接到甲方报修应在2小时内响应，24小时内远程解决，解决不了应在48小时内到达现场并解决。 4.</w:t>
              <w:tab/>
              <w:t>保修期内提供每年不少于2次的巡检服务，以及维护保养服务。 5.保修服务未尽事项，按招标文件合同文本约定。 6.投标人应针对本项目提供具体的售后服务方案。从维修技术力量配置及零配件供应承诺、服务响应计划和时间方案安排、零配件供应、 维护保养服务承诺等方面，充分结合本采购项目的特点和供应商自身优势，内容和程序详细清晰、有针对性、可行性强，科学合理。 二、包装、保险及发运、保管要求 1、投标（响应）设备的包装须符合《商品包装政府采购需求标准（试行）》及《快递包装政府采购需求标准（试行）》的要求。 2、设备材料的包装应是制造商原厂包装，其包装均应有良好的防湿、防锈、防潮、防雨、防腐及防碰撞的措施。凡由于包装不良造成的损失和由此产生的费用均由投标人承担。 3、中标人负责将设备材料货到现场过程中的全部运输，包括装卸车、货物现场的搬运。 4、各种设备，应提供装箱清单，按装箱清单验收货物。 5、货物在现场的保管由中标人负责，直至项目安装、验收完毕。 6、货物在系统安装调试验收合格前的保险由中标人负责，中标人负责其派出的现场服务人员人身意外保险。 7、各包组设备至采购人指定的使用现场的包装、保险及发运等环节和费用均由中标人负责。 三、报价要求  1.投标人应报货交采购人指定地点/仓库（包括安装至指定位置）人民币含税价，并按开标一览表及投标明细报价表进行明细报价。  2.投标总价是设备制造、包装、仓储、运输、安装、培训及验收合格之前及保质保用期间包括备品备件发生的所有含税费用等一切费用。合同执行期间合同总金额不变。 四、投标人应对本项目响应的技术参数的真实性负责，自中标结果公告后，当出现采购人或未中标单位对投标文件技术参数有疑问、质疑和投诉等情形时，投标人应按采购人的要求，在5个工作日内无条件提供包括但不限于由货物制造商出具的相关证明材料、有资质第三方出具的检测证明材料等资料。（投标人投标时提供承诺函，格式自拟，但应包含以上内容）。 五、采购项目在中标人（乙方）提出验收时，采购人（甲方）有权无条件邀请有相关资质的第三方，就提供货物响应的技术指标是否满足合同的要求进行检测，涉及的相关费用，应包含在投标总价中。 ★六、招标文件的合同文本是采购人固定的格式文本，投标人应无条件接受格式文本的相关条款。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其他医疗设备</w:t>
            </w:r>
          </w:p>
        </w:tc>
        <w:tc>
          <w:tcPr>
            <w:tcW w:type="dxa" w:w="831"/>
          </w:tcPr>
          <w:p>
            <w:pPr>
              <w:jc w:val="left"/>
            </w:pPr>
            <w:r>
              <w:rPr/>
              <w:t>口腔教学仿真模拟治疗仪</w:t>
            </w:r>
          </w:p>
        </w:tc>
        <w:tc>
          <w:tcPr>
            <w:tcW w:type="dxa" w:w="831"/>
          </w:tcPr>
          <w:p>
            <w:pPr>
              <w:jc w:val="left"/>
            </w:pPr>
            <w:r>
              <w:rPr/>
              <w:t>批</w:t>
            </w:r>
          </w:p>
        </w:tc>
        <w:tc>
          <w:tcPr>
            <w:tcW w:type="dxa" w:w="831"/>
          </w:tcPr>
          <w:p>
            <w:pPr>
              <w:jc w:val="right"/>
            </w:pPr>
            <w:r>
              <w:rPr/>
              <w:t>1.00</w:t>
            </w:r>
          </w:p>
        </w:tc>
        <w:tc>
          <w:tcPr>
            <w:tcW w:type="dxa" w:w="831"/>
          </w:tcPr>
          <w:p>
            <w:pPr>
              <w:jc w:val="right"/>
            </w:pPr>
            <w:r>
              <w:rPr/>
              <w:t>1,680,000.00</w:t>
            </w:r>
          </w:p>
        </w:tc>
        <w:tc>
          <w:tcPr>
            <w:tcW w:type="dxa" w:w="831"/>
          </w:tcPr>
          <w:p>
            <w:pPr>
              <w:jc w:val="right"/>
            </w:pPr>
            <w:r>
              <w:rPr/>
              <w:t>1,680,000.00</w:t>
            </w:r>
          </w:p>
        </w:tc>
        <w:tc>
          <w:tcPr>
            <w:tcW w:type="dxa" w:w="831"/>
          </w:tcPr>
          <w:p>
            <w:r>
              <w:rPr/>
              <w:t>工业</w:t>
            </w:r>
          </w:p>
        </w:tc>
        <w:tc>
          <w:tcPr>
            <w:tcW w:type="dxa" w:w="831"/>
          </w:tcPr>
          <w:p>
            <w:r>
              <w:rPr/>
              <w:t>详见附表一</w:t>
            </w:r>
          </w:p>
        </w:tc>
      </w:tr>
    </w:tbl>
    <w:p/>
    <w:p>
      <w:r>
        <w:rPr>
          <w:b/>
        </w:rPr>
        <w:t>附表</w:t>
      </w:r>
      <w:r>
        <w:rPr>
          <w:b/>
        </w:rPr>
        <w:t>一</w:t>
      </w:r>
      <w:r>
        <w:rPr>
          <w:b/>
        </w:rPr>
        <w:t>：</w:t>
      </w:r>
      <w:r>
        <w:rPr>
          <w:b/>
        </w:rPr>
        <w:t>口腔教学仿真模拟治疗仪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color w:val="000000"/>
                <w:sz w:val="22"/>
              </w:rPr>
              <w:t>（</w:t>
            </w:r>
            <w:r>
              <w:rPr>
                <w:color w:val="000000"/>
                <w:sz w:val="22"/>
              </w:rPr>
              <w:t>1</w:t>
            </w:r>
            <w:r>
              <w:rPr>
                <w:color w:val="000000"/>
                <w:sz w:val="22"/>
              </w:rPr>
              <w:t>）学生机（共</w:t>
            </w:r>
            <w:r>
              <w:rPr>
                <w:color w:val="000000"/>
                <w:sz w:val="22"/>
              </w:rPr>
              <w:t>31</w:t>
            </w:r>
            <w:r>
              <w:rPr>
                <w:color w:val="000000"/>
                <w:sz w:val="22"/>
              </w:rPr>
              <w:t>套）</w:t>
            </w:r>
          </w:p>
        </w:tc>
      </w:tr>
      <w:tr>
        <w:tc>
          <w:tcPr>
            <w:tcW w:type="dxa" w:w="2076"/>
          </w:tcPr>
          <w:p/>
        </w:tc>
        <w:tc>
          <w:tcPr>
            <w:tcW w:type="dxa" w:w="415"/>
          </w:tcPr>
          <w:p>
            <w:r>
              <w:rPr/>
              <w:t>2</w:t>
            </w:r>
          </w:p>
        </w:tc>
        <w:tc>
          <w:tcPr>
            <w:tcW w:type="dxa" w:w="5814"/>
          </w:tcPr>
          <w:p>
            <w:pPr>
              <w:jc w:val="both"/>
            </w:pPr>
            <w:r>
              <w:rPr>
                <w:color w:val="000000"/>
                <w:sz w:val="22"/>
              </w:rPr>
              <w:t>1.</w:t>
            </w:r>
            <w:r>
              <w:rPr>
                <w:color w:val="000000"/>
                <w:sz w:val="22"/>
              </w:rPr>
              <w:t>仿真头模系统</w:t>
            </w:r>
          </w:p>
        </w:tc>
      </w:tr>
      <w:tr>
        <w:tc>
          <w:tcPr>
            <w:tcW w:type="dxa" w:w="2076"/>
          </w:tcPr>
          <w:p/>
        </w:tc>
        <w:tc>
          <w:tcPr>
            <w:tcW w:type="dxa" w:w="415"/>
          </w:tcPr>
          <w:p>
            <w:r>
              <w:rPr/>
              <w:t>3</w:t>
            </w:r>
          </w:p>
        </w:tc>
        <w:tc>
          <w:tcPr>
            <w:tcW w:type="dxa" w:w="5814"/>
          </w:tcPr>
          <w:p>
            <w:pPr>
              <w:jc w:val="both"/>
            </w:pPr>
            <w:r>
              <w:rPr>
                <w:color w:val="000000"/>
                <w:sz w:val="22"/>
              </w:rPr>
              <w:t>1)</w:t>
            </w:r>
            <w:r>
              <w:rPr>
                <w:color w:val="000000"/>
                <w:sz w:val="22"/>
              </w:rPr>
              <w:t>高级头模配有仿真肩体，带有模拟的头颅骨构造。头颅与肩体采取了球形接头，可调整头模颈部向前俯仰最大角度≧</w:t>
            </w:r>
            <w:r>
              <w:rPr>
                <w:color w:val="000000"/>
                <w:sz w:val="22"/>
              </w:rPr>
              <w:t>10</w:t>
            </w:r>
            <w:r>
              <w:rPr>
                <w:color w:val="000000"/>
                <w:sz w:val="22"/>
              </w:rPr>
              <w:t>°，向后最大角度≧</w:t>
            </w:r>
            <w:r>
              <w:rPr>
                <w:color w:val="000000"/>
                <w:sz w:val="22"/>
              </w:rPr>
              <w:t>90</w:t>
            </w:r>
            <w:r>
              <w:rPr>
                <w:color w:val="000000"/>
                <w:sz w:val="22"/>
              </w:rPr>
              <w:t>°。</w:t>
            </w:r>
          </w:p>
        </w:tc>
      </w:tr>
      <w:tr>
        <w:tc>
          <w:tcPr>
            <w:tcW w:type="dxa" w:w="2076"/>
          </w:tcPr>
          <w:p/>
        </w:tc>
        <w:tc>
          <w:tcPr>
            <w:tcW w:type="dxa" w:w="415"/>
          </w:tcPr>
          <w:p>
            <w:r>
              <w:rPr/>
              <w:t>4</w:t>
            </w:r>
          </w:p>
        </w:tc>
        <w:tc>
          <w:tcPr>
            <w:tcW w:type="dxa" w:w="5814"/>
          </w:tcPr>
          <w:p>
            <w:pPr>
              <w:jc w:val="both"/>
            </w:pPr>
            <w:r>
              <w:rPr>
                <w:color w:val="000000"/>
                <w:sz w:val="22"/>
              </w:rPr>
              <w:t>2)</w:t>
            </w:r>
            <w:r>
              <w:rPr>
                <w:color w:val="000000"/>
                <w:sz w:val="22"/>
              </w:rPr>
              <w:t>高级头模</w:t>
            </w:r>
            <w:r>
              <w:rPr>
                <w:color w:val="000000"/>
                <w:sz w:val="22"/>
              </w:rPr>
              <w:t>II</w:t>
            </w:r>
            <w:r>
              <w:rPr>
                <w:color w:val="000000"/>
                <w:sz w:val="22"/>
              </w:rPr>
              <w:t>型颌架采用的是模拟人体平均值咬合器设计，前伸髁道斜度约≧</w:t>
            </w:r>
            <w:r>
              <w:rPr>
                <w:color w:val="000000"/>
                <w:sz w:val="22"/>
              </w:rPr>
              <w:t>30</w:t>
            </w:r>
            <w:r>
              <w:rPr>
                <w:color w:val="000000"/>
                <w:sz w:val="22"/>
              </w:rPr>
              <w:t>度，侧方髁道斜度约≧</w:t>
            </w:r>
            <w:r>
              <w:rPr>
                <w:color w:val="000000"/>
                <w:sz w:val="22"/>
              </w:rPr>
              <w:t>15</w:t>
            </w:r>
            <w:r>
              <w:rPr>
                <w:color w:val="000000"/>
                <w:sz w:val="22"/>
              </w:rPr>
              <w:t>度，两侧髁头间距离≧</w:t>
            </w:r>
            <w:r>
              <w:rPr>
                <w:color w:val="000000"/>
                <w:sz w:val="22"/>
              </w:rPr>
              <w:t>110mm</w:t>
            </w:r>
            <w:r>
              <w:rPr>
                <w:color w:val="000000"/>
                <w:sz w:val="22"/>
              </w:rPr>
              <w:t>，</w:t>
            </w:r>
            <w:r>
              <w:rPr>
                <w:color w:val="000000"/>
                <w:sz w:val="22"/>
              </w:rPr>
              <w:t>Bonwill</w:t>
            </w:r>
            <w:r>
              <w:rPr>
                <w:color w:val="000000"/>
                <w:sz w:val="22"/>
              </w:rPr>
              <w:t>三角≧</w:t>
            </w:r>
            <w:r>
              <w:rPr>
                <w:color w:val="000000"/>
                <w:sz w:val="22"/>
              </w:rPr>
              <w:t>110mm</w:t>
            </w:r>
            <w:r>
              <w:rPr>
                <w:color w:val="000000"/>
                <w:sz w:val="22"/>
              </w:rPr>
              <w:t>，带有模拟人耳，可上面弓，可真实地模拟下颌数据的转移。</w:t>
            </w:r>
          </w:p>
        </w:tc>
      </w:tr>
      <w:tr>
        <w:tc>
          <w:tcPr>
            <w:tcW w:type="dxa" w:w="2076"/>
          </w:tcPr>
          <w:p/>
        </w:tc>
        <w:tc>
          <w:tcPr>
            <w:tcW w:type="dxa" w:w="415"/>
          </w:tcPr>
          <w:p>
            <w:r>
              <w:rPr/>
              <w:t>5</w:t>
            </w:r>
          </w:p>
        </w:tc>
        <w:tc>
          <w:tcPr>
            <w:tcW w:type="dxa" w:w="5814"/>
          </w:tcPr>
          <w:p>
            <w:pPr>
              <w:jc w:val="both"/>
            </w:pPr>
            <w:r>
              <w:rPr>
                <w:color w:val="000000"/>
                <w:sz w:val="22"/>
              </w:rPr>
              <w:t>3)</w:t>
            </w:r>
            <w:r>
              <w:rPr>
                <w:color w:val="000000"/>
                <w:sz w:val="22"/>
              </w:rPr>
              <w:t>面罩：高级头模面罩空间模拟人体，密闭防水，可存储手机出水，材质细腻有韧性，可模拟人体进行牵拉，经久耐用；模拟口唇周围采用特殊加厚工艺处理，可防撕裂和损坏，拆卸方便，便于清洗维护。硅胶材料，材质软、弹性好、抗老化。</w:t>
            </w:r>
          </w:p>
        </w:tc>
      </w:tr>
      <w:tr>
        <w:tc>
          <w:tcPr>
            <w:tcW w:type="dxa" w:w="2076"/>
          </w:tcPr>
          <w:p/>
        </w:tc>
        <w:tc>
          <w:tcPr>
            <w:tcW w:type="dxa" w:w="415"/>
          </w:tcPr>
          <w:p>
            <w:r>
              <w:rPr/>
              <w:t>6</w:t>
            </w:r>
          </w:p>
        </w:tc>
        <w:tc>
          <w:tcPr>
            <w:tcW w:type="dxa" w:w="5814"/>
          </w:tcPr>
          <w:p>
            <w:pPr>
              <w:jc w:val="both"/>
            </w:pPr>
            <w:r>
              <w:rPr>
                <w:color w:val="000000"/>
                <w:sz w:val="22"/>
              </w:rPr>
              <w:t>4)</w:t>
            </w:r>
            <w:r>
              <w:rPr>
                <w:color w:val="000000"/>
                <w:sz w:val="22"/>
              </w:rPr>
              <w:t>仿真头盖骨：注塑成型，耐抗击，厚度≥</w:t>
            </w:r>
            <w:r>
              <w:rPr>
                <w:color w:val="000000"/>
                <w:sz w:val="22"/>
              </w:rPr>
              <w:t>3mm</w:t>
            </w:r>
            <w:r>
              <w:rPr>
                <w:color w:val="000000"/>
                <w:sz w:val="22"/>
              </w:rPr>
              <w:t>。带有模拟的头颅骨构造，头盖骨采用可翻式设计，与咬合器采用隐藏式螺纹固定，完全模拟人体结构。</w:t>
            </w:r>
          </w:p>
        </w:tc>
      </w:tr>
      <w:tr>
        <w:tc>
          <w:tcPr>
            <w:tcW w:type="dxa" w:w="2076"/>
          </w:tcPr>
          <w:p/>
        </w:tc>
        <w:tc>
          <w:tcPr>
            <w:tcW w:type="dxa" w:w="415"/>
          </w:tcPr>
          <w:p>
            <w:r>
              <w:rPr/>
              <w:t>7</w:t>
            </w:r>
          </w:p>
        </w:tc>
        <w:tc>
          <w:tcPr>
            <w:tcW w:type="dxa" w:w="5814"/>
          </w:tcPr>
          <w:p>
            <w:pPr>
              <w:jc w:val="both"/>
            </w:pPr>
            <w:r>
              <w:rPr>
                <w:color w:val="000000"/>
                <w:sz w:val="22"/>
              </w:rPr>
              <w:t>5)</w:t>
            </w:r>
            <w:r>
              <w:rPr>
                <w:color w:val="000000"/>
                <w:sz w:val="22"/>
              </w:rPr>
              <w:t>咬合架：配套的咬合器可进行半开口和全开口的模拟效果训练，全开口时颌间距离（上下切牙切端距离）≧</w:t>
            </w:r>
            <w:r>
              <w:rPr>
                <w:color w:val="000000"/>
                <w:sz w:val="22"/>
              </w:rPr>
              <w:t>50mm</w:t>
            </w:r>
            <w:r>
              <w:rPr>
                <w:color w:val="000000"/>
                <w:sz w:val="22"/>
              </w:rPr>
              <w:t>，半开口≧</w:t>
            </w:r>
            <w:r>
              <w:rPr>
                <w:color w:val="000000"/>
                <w:sz w:val="22"/>
              </w:rPr>
              <w:t>22mm</w:t>
            </w:r>
            <w:r>
              <w:rPr>
                <w:color w:val="000000"/>
                <w:sz w:val="22"/>
              </w:rPr>
              <w:t>。采用完全模拟人体参数的平均值咬合器，咬合器为铝合金压铸成型，颌骨模型和颌架根据正确的解剖关系就位，可正确复制下颌骨的移位。咬合架和牙模之间采用磁铁吸附式和螺母固定式相结合的新型固定方法，保证用户安装的灵活便利性。</w:t>
            </w:r>
          </w:p>
        </w:tc>
      </w:tr>
      <w:tr>
        <w:tc>
          <w:tcPr>
            <w:tcW w:type="dxa" w:w="2076"/>
          </w:tcPr>
          <w:p/>
        </w:tc>
        <w:tc>
          <w:tcPr>
            <w:tcW w:type="dxa" w:w="415"/>
          </w:tcPr>
          <w:p>
            <w:r>
              <w:rPr/>
              <w:t>8</w:t>
            </w:r>
          </w:p>
        </w:tc>
        <w:tc>
          <w:tcPr>
            <w:tcW w:type="dxa" w:w="5814"/>
          </w:tcPr>
          <w:p>
            <w:pPr>
              <w:jc w:val="both"/>
            </w:pPr>
            <w:r>
              <w:rPr>
                <w:color w:val="000000"/>
                <w:sz w:val="22"/>
              </w:rPr>
              <w:t>2.</w:t>
            </w:r>
            <w:r>
              <w:rPr>
                <w:color w:val="000000"/>
                <w:sz w:val="22"/>
              </w:rPr>
              <w:t>配套实习训练模型系统</w:t>
            </w:r>
          </w:p>
        </w:tc>
      </w:tr>
      <w:tr>
        <w:tc>
          <w:tcPr>
            <w:tcW w:type="dxa" w:w="2076"/>
          </w:tcPr>
          <w:p/>
        </w:tc>
        <w:tc>
          <w:tcPr>
            <w:tcW w:type="dxa" w:w="415"/>
          </w:tcPr>
          <w:p>
            <w:r>
              <w:rPr/>
              <w:t>9</w:t>
            </w:r>
          </w:p>
        </w:tc>
        <w:tc>
          <w:tcPr>
            <w:tcW w:type="dxa" w:w="5814"/>
          </w:tcPr>
          <w:p>
            <w:pPr>
              <w:jc w:val="both"/>
            </w:pPr>
            <w:r>
              <w:rPr>
                <w:color w:val="000000"/>
                <w:sz w:val="22"/>
              </w:rPr>
              <w:t>1)</w:t>
            </w:r>
            <w:r>
              <w:rPr>
                <w:color w:val="000000"/>
                <w:sz w:val="22"/>
              </w:rPr>
              <w:t>标配标准牙颌模型一副，配套的上下颌为标准</w:t>
            </w:r>
            <w:r>
              <w:rPr>
                <w:color w:val="000000"/>
                <w:sz w:val="22"/>
              </w:rPr>
              <w:t>28</w:t>
            </w:r>
            <w:r>
              <w:rPr>
                <w:color w:val="000000"/>
                <w:sz w:val="22"/>
              </w:rPr>
              <w:t>颗牙列模型，采用亚洲人牙齿形态设计，带有软质牙龈和牙齿。牙粒是具有解剖形态的密胺脂牙齿，带单直根，其中</w:t>
            </w:r>
            <w:r>
              <w:rPr>
                <w:color w:val="000000"/>
                <w:sz w:val="22"/>
              </w:rPr>
              <w:t>11/21/14/24/35/45/16/26/36/46</w:t>
            </w:r>
            <w:r>
              <w:rPr>
                <w:color w:val="000000"/>
                <w:sz w:val="22"/>
              </w:rPr>
              <w:t>共计</w:t>
            </w:r>
            <w:r>
              <w:rPr>
                <w:color w:val="000000"/>
                <w:sz w:val="22"/>
              </w:rPr>
              <w:t>10</w:t>
            </w:r>
            <w:r>
              <w:rPr>
                <w:color w:val="000000"/>
                <w:sz w:val="22"/>
              </w:rPr>
              <w:t>个牙位为根管牙，髓室根管内壁具备红色染料。牙粒采用隐藏式螺丝固位，配套有迷你螺丝刀，便于用户拔出、安装和更换。</w:t>
            </w:r>
          </w:p>
        </w:tc>
      </w:tr>
      <w:tr>
        <w:tc>
          <w:tcPr>
            <w:tcW w:type="dxa" w:w="2076"/>
          </w:tcPr>
          <w:p/>
        </w:tc>
        <w:tc>
          <w:tcPr>
            <w:tcW w:type="dxa" w:w="415"/>
          </w:tcPr>
          <w:p>
            <w:r>
              <w:rPr/>
              <w:t>10</w:t>
            </w:r>
          </w:p>
        </w:tc>
        <w:tc>
          <w:tcPr>
            <w:tcW w:type="dxa" w:w="5814"/>
          </w:tcPr>
          <w:p>
            <w:pPr>
              <w:jc w:val="both"/>
            </w:pPr>
            <w:r>
              <w:rPr>
                <w:color w:val="000000"/>
                <w:sz w:val="22"/>
              </w:rPr>
              <w:t>2)</w:t>
            </w:r>
            <w:r>
              <w:rPr>
                <w:color w:val="000000"/>
                <w:sz w:val="22"/>
              </w:rPr>
              <w:t>标配牙体预备模型一副，本模型由半口固定牙列模型、模拟脓肿，半口可拆卸牙列模型含粉红色软质模拟粘膜，及连接上下颌模型的金属咬合器四部分组成。其半口固定牙列模型部分牙齿与基托为一整体，材料为硬质树脂材料，其中左右两侧的后牙区有</w:t>
            </w:r>
            <w:r>
              <w:rPr>
                <w:color w:val="000000"/>
                <w:sz w:val="22"/>
              </w:rPr>
              <w:t>4</w:t>
            </w:r>
            <w:r>
              <w:rPr>
                <w:color w:val="000000"/>
                <w:sz w:val="22"/>
              </w:rPr>
              <w:t>个突起装置，用于装载可替换的模拟脓肿部分。模拟脓肿粘膜部分为粉红色硅橡胶软质材料，脓液为淡黄色液体。</w:t>
            </w:r>
          </w:p>
        </w:tc>
      </w:tr>
      <w:tr>
        <w:tc>
          <w:tcPr>
            <w:tcW w:type="dxa" w:w="2076"/>
          </w:tcPr>
          <w:p/>
        </w:tc>
        <w:tc>
          <w:tcPr>
            <w:tcW w:type="dxa" w:w="415"/>
          </w:tcPr>
          <w:p>
            <w:r>
              <w:rPr/>
              <w:t>11</w:t>
            </w:r>
          </w:p>
        </w:tc>
        <w:tc>
          <w:tcPr>
            <w:tcW w:type="dxa" w:w="5814"/>
          </w:tcPr>
          <w:p>
            <w:pPr>
              <w:jc w:val="both"/>
            </w:pPr>
            <w:r>
              <w:rPr>
                <w:color w:val="000000"/>
                <w:sz w:val="22"/>
              </w:rPr>
              <w:t>3)</w:t>
            </w:r>
            <w:r>
              <w:rPr>
                <w:color w:val="000000"/>
                <w:sz w:val="22"/>
              </w:rPr>
              <w:t>标配口内缝合模型一套，本产品由不锈钢基座、带槽的透明中空管和乳胶片组成。</w:t>
            </w:r>
          </w:p>
        </w:tc>
      </w:tr>
      <w:tr>
        <w:tc>
          <w:tcPr>
            <w:tcW w:type="dxa" w:w="2076"/>
          </w:tcPr>
          <w:p/>
        </w:tc>
        <w:tc>
          <w:tcPr>
            <w:tcW w:type="dxa" w:w="415"/>
          </w:tcPr>
          <w:p>
            <w:r>
              <w:rPr/>
              <w:t>12</w:t>
            </w:r>
          </w:p>
        </w:tc>
        <w:tc>
          <w:tcPr>
            <w:tcW w:type="dxa" w:w="5814"/>
          </w:tcPr>
          <w:p>
            <w:pPr>
              <w:jc w:val="both"/>
            </w:pPr>
            <w:r>
              <w:rPr>
                <w:color w:val="000000"/>
                <w:sz w:val="22"/>
              </w:rPr>
              <w:t>4)</w:t>
            </w:r>
            <w:r>
              <w:rPr>
                <w:color w:val="000000"/>
                <w:sz w:val="22"/>
              </w:rPr>
              <w:t>标配石膏模型连接器一套，用于固定石膏牙颌模型的磁性连接机构（或石膏模型用磁性定位铁块）为卡箍式结构，浇筑石膏模型时无需使用埋入式磁性块或其他类似耗材。</w:t>
            </w:r>
          </w:p>
        </w:tc>
      </w:tr>
      <w:tr>
        <w:tc>
          <w:tcPr>
            <w:tcW w:type="dxa" w:w="2076"/>
          </w:tcPr>
          <w:p/>
        </w:tc>
        <w:tc>
          <w:tcPr>
            <w:tcW w:type="dxa" w:w="415"/>
          </w:tcPr>
          <w:p>
            <w:r>
              <w:rPr/>
              <w:t>13</w:t>
            </w:r>
          </w:p>
        </w:tc>
        <w:tc>
          <w:tcPr>
            <w:tcW w:type="dxa" w:w="5814"/>
          </w:tcPr>
          <w:p>
            <w:pPr>
              <w:jc w:val="both"/>
            </w:pPr>
            <w:r>
              <w:rPr>
                <w:color w:val="000000"/>
                <w:sz w:val="22"/>
              </w:rPr>
              <w:t>3.</w:t>
            </w:r>
            <w:r>
              <w:rPr>
                <w:color w:val="000000"/>
                <w:sz w:val="22"/>
              </w:rPr>
              <w:t>单人操作电动仿真治疗操作系统</w:t>
            </w:r>
          </w:p>
        </w:tc>
      </w:tr>
      <w:tr>
        <w:tc>
          <w:tcPr>
            <w:tcW w:type="dxa" w:w="2076"/>
          </w:tcPr>
          <w:p/>
        </w:tc>
        <w:tc>
          <w:tcPr>
            <w:tcW w:type="dxa" w:w="415"/>
          </w:tcPr>
          <w:p>
            <w:r>
              <w:rPr/>
              <w:t>14</w:t>
            </w:r>
          </w:p>
        </w:tc>
        <w:tc>
          <w:tcPr>
            <w:tcW w:type="dxa" w:w="5814"/>
          </w:tcPr>
          <w:p>
            <w:pPr>
              <w:jc w:val="both"/>
            </w:pPr>
            <w:r>
              <w:rPr>
                <w:color w:val="000000"/>
                <w:sz w:val="22"/>
              </w:rPr>
              <w:t>1)</w:t>
            </w:r>
            <w:r>
              <w:rPr>
                <w:color w:val="000000"/>
                <w:sz w:val="22"/>
              </w:rPr>
              <w:t>电控系统是根据人体工学设计和口腔专业的职业特性设计而成。包含动力系统整机、仿头模肩体、医生座椅。操作者作业台面可整体上升和下降，升降最高位≤</w:t>
            </w:r>
            <w:r>
              <w:rPr>
                <w:color w:val="000000"/>
                <w:sz w:val="22"/>
              </w:rPr>
              <w:t>110cm</w:t>
            </w:r>
            <w:r>
              <w:rPr>
                <w:color w:val="000000"/>
                <w:sz w:val="22"/>
              </w:rPr>
              <w:t>，最低位≥</w:t>
            </w:r>
            <w:r>
              <w:rPr>
                <w:color w:val="000000"/>
                <w:sz w:val="22"/>
              </w:rPr>
              <w:t>40cm</w:t>
            </w:r>
            <w:r>
              <w:rPr>
                <w:color w:val="000000"/>
                <w:sz w:val="22"/>
              </w:rPr>
              <w:t>，可满足不同身高操作者使用；仿头模肩体可实现仰俯功能：仰俯范围：</w:t>
            </w:r>
            <w:r>
              <w:rPr>
                <w:color w:val="000000"/>
                <w:sz w:val="22"/>
              </w:rPr>
              <w:t>-5</w:t>
            </w:r>
            <w:r>
              <w:rPr>
                <w:color w:val="000000"/>
                <w:sz w:val="22"/>
              </w:rPr>
              <w:t>度～</w:t>
            </w:r>
            <w:r>
              <w:rPr>
                <w:color w:val="000000"/>
                <w:sz w:val="22"/>
              </w:rPr>
              <w:t>+90</w:t>
            </w:r>
            <w:r>
              <w:rPr>
                <w:color w:val="000000"/>
                <w:sz w:val="22"/>
              </w:rPr>
              <w:t>度，可满足使用者不同体位的调节要求。头模肩体部分为全电动控制。实现肩体的升降俯仰动作。</w:t>
            </w:r>
          </w:p>
        </w:tc>
      </w:tr>
      <w:tr>
        <w:tc>
          <w:tcPr>
            <w:tcW w:type="dxa" w:w="2076"/>
          </w:tcPr>
          <w:p/>
        </w:tc>
        <w:tc>
          <w:tcPr>
            <w:tcW w:type="dxa" w:w="415"/>
          </w:tcPr>
          <w:p>
            <w:r>
              <w:rPr/>
              <w:t>15</w:t>
            </w:r>
          </w:p>
        </w:tc>
        <w:tc>
          <w:tcPr>
            <w:tcW w:type="dxa" w:w="5814"/>
          </w:tcPr>
          <w:p>
            <w:pPr>
              <w:jc w:val="both"/>
            </w:pPr>
            <w:r>
              <w:rPr>
                <w:color w:val="000000"/>
                <w:sz w:val="22"/>
              </w:rPr>
              <w:t>2)</w:t>
            </w:r>
            <w:r>
              <w:rPr>
                <w:color w:val="000000"/>
                <w:sz w:val="22"/>
              </w:rPr>
              <w:t>系统控制板可控制仿头模升、降、仰、俯动作，完全模拟临床四手操作，有肩体一键自动复位功能，含两个记忆位，可通过记忆位键复用完成记忆位的存储；可随时满足使用者一键完成体位的调节需求。系统具备医生侧挂架系统，挂架系统具有</w:t>
            </w:r>
            <w:r>
              <w:rPr>
                <w:color w:val="000000"/>
                <w:sz w:val="22"/>
              </w:rPr>
              <w:t>4</w:t>
            </w:r>
            <w:r>
              <w:rPr>
                <w:color w:val="000000"/>
                <w:sz w:val="22"/>
              </w:rPr>
              <w:t>个挂架位（按照离系统由近到远顺序排列依次是高速手机，低速手机，三用枪）；助手侧挂架系统，挂架系统具有</w:t>
            </w:r>
            <w:r>
              <w:rPr>
                <w:color w:val="000000"/>
                <w:sz w:val="22"/>
              </w:rPr>
              <w:t>2</w:t>
            </w:r>
            <w:r>
              <w:rPr>
                <w:color w:val="000000"/>
                <w:sz w:val="22"/>
              </w:rPr>
              <w:t>个挂架位（按照离系统由近到远顺序排列依次是吸唾器和三用枪）。设备可以折叠收纳，收纳后空间小，占地小。</w:t>
            </w:r>
          </w:p>
        </w:tc>
      </w:tr>
      <w:tr>
        <w:tc>
          <w:tcPr>
            <w:tcW w:type="dxa" w:w="2076"/>
          </w:tcPr>
          <w:p/>
        </w:tc>
        <w:tc>
          <w:tcPr>
            <w:tcW w:type="dxa" w:w="415"/>
          </w:tcPr>
          <w:p>
            <w:r>
              <w:rPr/>
              <w:t>16</w:t>
            </w:r>
          </w:p>
        </w:tc>
        <w:tc>
          <w:tcPr>
            <w:tcW w:type="dxa" w:w="5814"/>
          </w:tcPr>
          <w:p>
            <w:pPr>
              <w:jc w:val="both"/>
            </w:pPr>
            <w:r>
              <w:rPr>
                <w:color w:val="000000"/>
                <w:sz w:val="22"/>
              </w:rPr>
              <w:t>3)</w:t>
            </w:r>
            <w:r>
              <w:rPr>
                <w:color w:val="000000"/>
                <w:sz w:val="22"/>
              </w:rPr>
              <w:t>人性化挂架系统设计：系统具备医生侧挂架系统，可进行</w:t>
            </w:r>
            <w:r>
              <w:rPr>
                <w:color w:val="000000"/>
                <w:sz w:val="22"/>
              </w:rPr>
              <w:t>9</w:t>
            </w:r>
            <w:r>
              <w:rPr>
                <w:color w:val="000000"/>
                <w:sz w:val="22"/>
              </w:rPr>
              <w:t>点钟</w:t>
            </w:r>
            <w:r>
              <w:rPr>
                <w:color w:val="000000"/>
                <w:sz w:val="22"/>
              </w:rPr>
              <w:t>-18</w:t>
            </w:r>
            <w:r>
              <w:rPr>
                <w:color w:val="000000"/>
                <w:sz w:val="22"/>
              </w:rPr>
              <w:t>点钟的顺时针</w:t>
            </w:r>
            <w:r>
              <w:rPr>
                <w:color w:val="000000"/>
                <w:sz w:val="22"/>
              </w:rPr>
              <w:t>/</w:t>
            </w:r>
            <w:r>
              <w:rPr>
                <w:color w:val="000000"/>
                <w:sz w:val="22"/>
              </w:rPr>
              <w:t>逆时针转动，确保医生在任意位置操作时，不受挂架系统的干扰；同时挂架系统可跟随头模的升降一起升降，满足使用者在不同体位情况下均可以合理使用挂架。一方面保持了人体与设备操控的一体性，同时杜绝了使用者在操控时因为长期弯腰而造成的职业病和不良习惯的产生。系统配置的挂架系统与仿头模的位置设计，可实现左右手互换的操作，可满足左手习惯者和右手习惯者以及特殊体位使用者的需求。</w:t>
            </w:r>
          </w:p>
        </w:tc>
      </w:tr>
      <w:tr>
        <w:tc>
          <w:tcPr>
            <w:tcW w:type="dxa" w:w="2076"/>
          </w:tcPr>
          <w:p/>
        </w:tc>
        <w:tc>
          <w:tcPr>
            <w:tcW w:type="dxa" w:w="415"/>
          </w:tcPr>
          <w:p>
            <w:r>
              <w:rPr/>
              <w:t>17</w:t>
            </w:r>
          </w:p>
        </w:tc>
        <w:tc>
          <w:tcPr>
            <w:tcW w:type="dxa" w:w="5814"/>
          </w:tcPr>
          <w:p>
            <w:pPr>
              <w:jc w:val="both"/>
            </w:pPr>
            <w:r>
              <w:rPr>
                <w:color w:val="000000"/>
                <w:sz w:val="22"/>
              </w:rPr>
              <w:t>4)</w:t>
            </w:r>
            <w:r>
              <w:rPr>
                <w:color w:val="000000"/>
                <w:sz w:val="22"/>
              </w:rPr>
              <w:t>操作按键板和器械挂架盒可跟随头模的升降一同升降，方便医生操作。</w:t>
            </w:r>
          </w:p>
        </w:tc>
      </w:tr>
      <w:tr>
        <w:tc>
          <w:tcPr>
            <w:tcW w:type="dxa" w:w="2076"/>
          </w:tcPr>
          <w:p/>
        </w:tc>
        <w:tc>
          <w:tcPr>
            <w:tcW w:type="dxa" w:w="415"/>
          </w:tcPr>
          <w:p>
            <w:r>
              <w:rPr/>
              <w:t>18</w:t>
            </w:r>
          </w:p>
        </w:tc>
        <w:tc>
          <w:tcPr>
            <w:tcW w:type="dxa" w:w="5814"/>
          </w:tcPr>
          <w:p>
            <w:pPr>
              <w:jc w:val="both"/>
            </w:pPr>
            <w:r>
              <w:rPr>
                <w:color w:val="000000"/>
                <w:sz w:val="22"/>
              </w:rPr>
              <w:t>5)</w:t>
            </w:r>
            <w:r>
              <w:rPr>
                <w:color w:val="000000"/>
                <w:sz w:val="22"/>
              </w:rPr>
              <w:t>俯仰采用单臂结构电动结构，确保头模复位后的高度不高于操作台面。</w:t>
            </w:r>
          </w:p>
        </w:tc>
      </w:tr>
      <w:tr>
        <w:tc>
          <w:tcPr>
            <w:tcW w:type="dxa" w:w="2076"/>
          </w:tcPr>
          <w:p/>
        </w:tc>
        <w:tc>
          <w:tcPr>
            <w:tcW w:type="dxa" w:w="415"/>
          </w:tcPr>
          <w:p>
            <w:r>
              <w:rPr/>
              <w:t>19</w:t>
            </w:r>
          </w:p>
        </w:tc>
        <w:tc>
          <w:tcPr>
            <w:tcW w:type="dxa" w:w="5814"/>
          </w:tcPr>
          <w:p>
            <w:pPr>
              <w:jc w:val="both"/>
            </w:pPr>
            <w:r>
              <w:rPr>
                <w:color w:val="000000"/>
                <w:sz w:val="22"/>
              </w:rPr>
              <w:t>6)</w:t>
            </w:r>
            <w:r>
              <w:rPr>
                <w:color w:val="000000"/>
                <w:sz w:val="22"/>
              </w:rPr>
              <w:t>高速与低速手机管路系统各一套。</w:t>
            </w:r>
          </w:p>
        </w:tc>
      </w:tr>
      <w:tr>
        <w:tc>
          <w:tcPr>
            <w:tcW w:type="dxa" w:w="2076"/>
          </w:tcPr>
          <w:p/>
        </w:tc>
        <w:tc>
          <w:tcPr>
            <w:tcW w:type="dxa" w:w="415"/>
          </w:tcPr>
          <w:p>
            <w:r>
              <w:rPr/>
              <w:t>20</w:t>
            </w:r>
          </w:p>
        </w:tc>
        <w:tc>
          <w:tcPr>
            <w:tcW w:type="dxa" w:w="5814"/>
          </w:tcPr>
          <w:p>
            <w:pPr>
              <w:jc w:val="both"/>
            </w:pPr>
            <w:r>
              <w:rPr>
                <w:color w:val="000000"/>
                <w:sz w:val="22"/>
              </w:rPr>
              <w:t>7)</w:t>
            </w:r>
            <w:r>
              <w:rPr>
                <w:color w:val="000000"/>
                <w:sz w:val="22"/>
              </w:rPr>
              <w:t>高低速手机均配备了水调节旋钮，保证使用过程中能够独立的完成水量调节。</w:t>
            </w:r>
          </w:p>
        </w:tc>
      </w:tr>
      <w:tr>
        <w:tc>
          <w:tcPr>
            <w:tcW w:type="dxa" w:w="2076"/>
          </w:tcPr>
          <w:p/>
        </w:tc>
        <w:tc>
          <w:tcPr>
            <w:tcW w:type="dxa" w:w="415"/>
          </w:tcPr>
          <w:p>
            <w:r>
              <w:rPr/>
              <w:t>21</w:t>
            </w:r>
          </w:p>
        </w:tc>
        <w:tc>
          <w:tcPr>
            <w:tcW w:type="dxa" w:w="5814"/>
          </w:tcPr>
          <w:p>
            <w:pPr>
              <w:jc w:val="both"/>
            </w:pPr>
            <w:r>
              <w:rPr>
                <w:color w:val="000000"/>
                <w:sz w:val="22"/>
              </w:rPr>
              <w:t>8)</w:t>
            </w:r>
            <w:r>
              <w:rPr>
                <w:color w:val="000000"/>
                <w:sz w:val="22"/>
              </w:rPr>
              <w:t>三用枪</w:t>
            </w:r>
            <w:r>
              <w:rPr>
                <w:color w:val="000000"/>
                <w:sz w:val="22"/>
              </w:rPr>
              <w:t>2</w:t>
            </w:r>
            <w:r>
              <w:rPr>
                <w:color w:val="000000"/>
                <w:sz w:val="22"/>
              </w:rPr>
              <w:t>支。</w:t>
            </w:r>
          </w:p>
        </w:tc>
      </w:tr>
      <w:tr>
        <w:tc>
          <w:tcPr>
            <w:tcW w:type="dxa" w:w="2076"/>
          </w:tcPr>
          <w:p/>
        </w:tc>
        <w:tc>
          <w:tcPr>
            <w:tcW w:type="dxa" w:w="415"/>
          </w:tcPr>
          <w:p>
            <w:r>
              <w:rPr/>
              <w:t>22</w:t>
            </w:r>
          </w:p>
        </w:tc>
        <w:tc>
          <w:tcPr>
            <w:tcW w:type="dxa" w:w="5814"/>
          </w:tcPr>
          <w:p>
            <w:pPr>
              <w:jc w:val="both"/>
            </w:pPr>
            <w:r>
              <w:rPr>
                <w:color w:val="000000"/>
                <w:sz w:val="22"/>
              </w:rPr>
              <w:t>9)</w:t>
            </w:r>
            <w:r>
              <w:rPr>
                <w:color w:val="000000"/>
                <w:sz w:val="22"/>
              </w:rPr>
              <w:t>净水系统一套，净水瓶≥</w:t>
            </w:r>
            <w:r>
              <w:rPr>
                <w:color w:val="000000"/>
                <w:sz w:val="22"/>
              </w:rPr>
              <w:t>600ml</w:t>
            </w:r>
            <w:r>
              <w:rPr>
                <w:color w:val="000000"/>
                <w:sz w:val="22"/>
              </w:rPr>
              <w:t>；污水系统一套，污水瓶≥</w:t>
            </w:r>
            <w:r>
              <w:rPr>
                <w:color w:val="000000"/>
                <w:sz w:val="22"/>
              </w:rPr>
              <w:t>1100ml</w:t>
            </w:r>
            <w:r>
              <w:rPr>
                <w:color w:val="000000"/>
                <w:sz w:val="22"/>
              </w:rPr>
              <w:t>；磁吸式污水瓶，方便快卸；污水到达一定水位具有报警提示功能且停止吸唾，防止污水溢出。</w:t>
            </w:r>
          </w:p>
        </w:tc>
      </w:tr>
      <w:tr>
        <w:tc>
          <w:tcPr>
            <w:tcW w:type="dxa" w:w="2076"/>
          </w:tcPr>
          <w:p/>
        </w:tc>
        <w:tc>
          <w:tcPr>
            <w:tcW w:type="dxa" w:w="415"/>
          </w:tcPr>
          <w:p>
            <w:r>
              <w:rPr/>
              <w:t>23</w:t>
            </w:r>
          </w:p>
        </w:tc>
        <w:tc>
          <w:tcPr>
            <w:tcW w:type="dxa" w:w="5814"/>
          </w:tcPr>
          <w:p>
            <w:pPr>
              <w:jc w:val="both"/>
            </w:pPr>
            <w:r>
              <w:rPr>
                <w:color w:val="000000"/>
                <w:sz w:val="22"/>
              </w:rPr>
              <w:t>10)</w:t>
            </w:r>
            <w:r>
              <w:rPr>
                <w:color w:val="000000"/>
                <w:sz w:val="22"/>
              </w:rPr>
              <w:t>配有的脚踏开关可驱动手机系统工作（手机驱动及喷雾，供水切换，单出气）。</w:t>
            </w:r>
          </w:p>
        </w:tc>
      </w:tr>
      <w:tr>
        <w:tc>
          <w:tcPr>
            <w:tcW w:type="dxa" w:w="2076"/>
          </w:tcPr>
          <w:p/>
        </w:tc>
        <w:tc>
          <w:tcPr>
            <w:tcW w:type="dxa" w:w="415"/>
          </w:tcPr>
          <w:p>
            <w:r>
              <w:rPr/>
              <w:t>24</w:t>
            </w:r>
          </w:p>
        </w:tc>
        <w:tc>
          <w:tcPr>
            <w:tcW w:type="dxa" w:w="5814"/>
          </w:tcPr>
          <w:p>
            <w:pPr>
              <w:jc w:val="both"/>
            </w:pPr>
            <w:r>
              <w:rPr>
                <w:color w:val="000000"/>
                <w:sz w:val="22"/>
              </w:rPr>
              <w:t>11)</w:t>
            </w:r>
            <w:r>
              <w:rPr>
                <w:color w:val="000000"/>
                <w:sz w:val="22"/>
              </w:rPr>
              <w:t>配套的仿头模配置带刹车活动脚轮</w:t>
            </w:r>
            <w:r>
              <w:rPr>
                <w:color w:val="000000"/>
                <w:sz w:val="22"/>
              </w:rPr>
              <w:t>4</w:t>
            </w:r>
            <w:r>
              <w:rPr>
                <w:color w:val="000000"/>
                <w:sz w:val="22"/>
              </w:rPr>
              <w:t>个，单个承重</w:t>
            </w:r>
            <w:r>
              <w:rPr>
                <w:color w:val="000000"/>
                <w:sz w:val="22"/>
              </w:rPr>
              <w:t>75kg</w:t>
            </w:r>
            <w:r>
              <w:rPr>
                <w:color w:val="000000"/>
                <w:sz w:val="22"/>
              </w:rPr>
              <w:t>，方便移动。</w:t>
            </w:r>
          </w:p>
        </w:tc>
      </w:tr>
      <w:tr>
        <w:tc>
          <w:tcPr>
            <w:tcW w:type="dxa" w:w="2076"/>
          </w:tcPr>
          <w:p/>
        </w:tc>
        <w:tc>
          <w:tcPr>
            <w:tcW w:type="dxa" w:w="415"/>
          </w:tcPr>
          <w:p>
            <w:r>
              <w:rPr/>
              <w:t>25</w:t>
            </w:r>
          </w:p>
        </w:tc>
        <w:tc>
          <w:tcPr>
            <w:tcW w:type="dxa" w:w="5814"/>
          </w:tcPr>
          <w:p>
            <w:pPr>
              <w:jc w:val="both"/>
            </w:pPr>
            <w:r>
              <w:rPr>
                <w:color w:val="000000"/>
                <w:sz w:val="22"/>
              </w:rPr>
              <w:t>12)</w:t>
            </w:r>
            <w:r>
              <w:rPr>
                <w:color w:val="000000"/>
                <w:sz w:val="22"/>
              </w:rPr>
              <w:t>口腔教学模拟训练器配备两个收纳柜。</w:t>
            </w:r>
          </w:p>
        </w:tc>
      </w:tr>
      <w:tr>
        <w:tc>
          <w:tcPr>
            <w:tcW w:type="dxa" w:w="2076"/>
          </w:tcPr>
          <w:p/>
        </w:tc>
        <w:tc>
          <w:tcPr>
            <w:tcW w:type="dxa" w:w="415"/>
          </w:tcPr>
          <w:p>
            <w:r>
              <w:rPr/>
              <w:t>26</w:t>
            </w:r>
          </w:p>
        </w:tc>
        <w:tc>
          <w:tcPr>
            <w:tcW w:type="dxa" w:w="5814"/>
          </w:tcPr>
          <w:p>
            <w:pPr>
              <w:jc w:val="both"/>
            </w:pPr>
            <w:r>
              <w:rPr>
                <w:color w:val="000000"/>
                <w:sz w:val="22"/>
              </w:rPr>
              <w:t>13)</w:t>
            </w:r>
            <w:r>
              <w:rPr>
                <w:color w:val="000000"/>
                <w:sz w:val="22"/>
              </w:rPr>
              <w:t>医师座椅：医师椅载重</w:t>
            </w:r>
            <w:r>
              <w:rPr>
                <w:color w:val="000000"/>
                <w:sz w:val="22"/>
              </w:rPr>
              <w:t>&gt;135KG</w:t>
            </w:r>
            <w:r>
              <w:rPr>
                <w:color w:val="000000"/>
                <w:sz w:val="22"/>
              </w:rPr>
              <w:t>，升降</w:t>
            </w:r>
            <w:r>
              <w:rPr>
                <w:color w:val="000000"/>
                <w:sz w:val="22"/>
              </w:rPr>
              <w:t>420</w:t>
            </w:r>
            <w:r>
              <w:rPr>
                <w:color w:val="000000"/>
                <w:sz w:val="22"/>
              </w:rPr>
              <w:t>－</w:t>
            </w:r>
            <w:r>
              <w:rPr>
                <w:color w:val="000000"/>
                <w:sz w:val="22"/>
              </w:rPr>
              <w:t>530mm</w:t>
            </w:r>
            <w:r>
              <w:rPr>
                <w:color w:val="000000"/>
                <w:sz w:val="22"/>
              </w:rPr>
              <w:t>，脚轮可随意滑动，可随意调节高度。靠背俯仰角度可调节，保护用户腰椎，防止职业病。</w:t>
            </w:r>
          </w:p>
        </w:tc>
      </w:tr>
      <w:tr>
        <w:tc>
          <w:tcPr>
            <w:tcW w:type="dxa" w:w="2076"/>
          </w:tcPr>
          <w:p/>
        </w:tc>
        <w:tc>
          <w:tcPr>
            <w:tcW w:type="dxa" w:w="415"/>
          </w:tcPr>
          <w:p>
            <w:r>
              <w:rPr/>
              <w:t>27</w:t>
            </w:r>
          </w:p>
        </w:tc>
        <w:tc>
          <w:tcPr>
            <w:tcW w:type="dxa" w:w="5814"/>
          </w:tcPr>
          <w:p>
            <w:pPr>
              <w:jc w:val="both"/>
            </w:pPr>
            <w:r>
              <w:rPr>
                <w:color w:val="000000"/>
                <w:sz w:val="22"/>
              </w:rPr>
              <w:t>14)</w:t>
            </w:r>
            <w:r>
              <w:rPr>
                <w:color w:val="000000"/>
                <w:sz w:val="22"/>
              </w:rPr>
              <w:t>头模肩体配有仿真牙椅靠背及枕头，形态更加逼真。</w:t>
            </w:r>
          </w:p>
        </w:tc>
      </w:tr>
      <w:tr>
        <w:tc>
          <w:tcPr>
            <w:tcW w:type="dxa" w:w="2076"/>
          </w:tcPr>
          <w:p/>
        </w:tc>
        <w:tc>
          <w:tcPr>
            <w:tcW w:type="dxa" w:w="415"/>
          </w:tcPr>
          <w:p>
            <w:r>
              <w:rPr/>
              <w:t>28</w:t>
            </w:r>
          </w:p>
        </w:tc>
        <w:tc>
          <w:tcPr>
            <w:tcW w:type="dxa" w:w="5814"/>
          </w:tcPr>
          <w:p>
            <w:pPr>
              <w:jc w:val="both"/>
            </w:pPr>
            <w:r>
              <w:rPr>
                <w:color w:val="000000"/>
                <w:sz w:val="22"/>
              </w:rPr>
              <w:t>15)</w:t>
            </w:r>
            <w:r>
              <w:rPr>
                <w:color w:val="000000"/>
                <w:sz w:val="22"/>
              </w:rPr>
              <w:t>头模可以完全垂直折叠，方便收纳。</w:t>
            </w:r>
          </w:p>
        </w:tc>
      </w:tr>
      <w:tr>
        <w:tc>
          <w:tcPr>
            <w:tcW w:type="dxa" w:w="2076"/>
          </w:tcPr>
          <w:p/>
        </w:tc>
        <w:tc>
          <w:tcPr>
            <w:tcW w:type="dxa" w:w="415"/>
          </w:tcPr>
          <w:p>
            <w:r>
              <w:rPr/>
              <w:t>29</w:t>
            </w:r>
          </w:p>
        </w:tc>
        <w:tc>
          <w:tcPr>
            <w:tcW w:type="dxa" w:w="5814"/>
          </w:tcPr>
          <w:p>
            <w:pPr>
              <w:jc w:val="both"/>
            </w:pPr>
            <w:r>
              <w:rPr>
                <w:color w:val="000000"/>
                <w:sz w:val="22"/>
              </w:rPr>
              <w:t>16)</w:t>
            </w:r>
            <w:r>
              <w:rPr>
                <w:color w:val="000000"/>
                <w:sz w:val="22"/>
              </w:rPr>
              <w:t>整机传动系统采用</w:t>
            </w:r>
            <w:r>
              <w:rPr>
                <w:color w:val="000000"/>
                <w:sz w:val="22"/>
              </w:rPr>
              <w:t>24V</w:t>
            </w:r>
            <w:r>
              <w:rPr>
                <w:color w:val="000000"/>
                <w:sz w:val="22"/>
              </w:rPr>
              <w:t>静音电机。</w:t>
            </w:r>
          </w:p>
        </w:tc>
      </w:tr>
      <w:tr>
        <w:tc>
          <w:tcPr>
            <w:tcW w:type="dxa" w:w="2076"/>
          </w:tcPr>
          <w:p/>
        </w:tc>
        <w:tc>
          <w:tcPr>
            <w:tcW w:type="dxa" w:w="415"/>
          </w:tcPr>
          <w:p>
            <w:r>
              <w:rPr/>
              <w:t>30</w:t>
            </w:r>
          </w:p>
        </w:tc>
        <w:tc>
          <w:tcPr>
            <w:tcW w:type="dxa" w:w="5814"/>
          </w:tcPr>
          <w:p>
            <w:pPr>
              <w:jc w:val="both"/>
            </w:pPr>
            <w:r>
              <w:rPr>
                <w:color w:val="000000"/>
                <w:sz w:val="22"/>
              </w:rPr>
              <w:t>17)</w:t>
            </w:r>
            <w:r>
              <w:rPr>
                <w:color w:val="000000"/>
                <w:sz w:val="22"/>
              </w:rPr>
              <w:t>主体带人造大理石台面，光滑防渗透，尺寸≥</w:t>
            </w:r>
            <w:r>
              <w:rPr>
                <w:color w:val="000000"/>
                <w:sz w:val="22"/>
              </w:rPr>
              <w:t>48cm</w:t>
            </w:r>
            <w:r>
              <w:rPr>
                <w:color w:val="000000"/>
                <w:sz w:val="22"/>
              </w:rPr>
              <w:t>×</w:t>
            </w:r>
            <w:r>
              <w:rPr>
                <w:color w:val="000000"/>
                <w:sz w:val="22"/>
              </w:rPr>
              <w:t>48cm</w:t>
            </w:r>
            <w:r>
              <w:rPr>
                <w:color w:val="000000"/>
                <w:sz w:val="22"/>
              </w:rPr>
              <w:t>。预留快插式气源接口。</w:t>
            </w:r>
          </w:p>
        </w:tc>
      </w:tr>
      <w:tr>
        <w:tc>
          <w:tcPr>
            <w:tcW w:type="dxa" w:w="2076"/>
          </w:tcPr>
          <w:p/>
        </w:tc>
        <w:tc>
          <w:tcPr>
            <w:tcW w:type="dxa" w:w="415"/>
          </w:tcPr>
          <w:p>
            <w:r>
              <w:rPr/>
              <w:t>31</w:t>
            </w:r>
          </w:p>
        </w:tc>
        <w:tc>
          <w:tcPr>
            <w:tcW w:type="dxa" w:w="5814"/>
          </w:tcPr>
          <w:p>
            <w:pPr>
              <w:jc w:val="both"/>
            </w:pPr>
            <w:r>
              <w:rPr>
                <w:color w:val="000000"/>
                <w:sz w:val="22"/>
              </w:rPr>
              <w:t>3. LED</w:t>
            </w:r>
            <w:r>
              <w:rPr>
                <w:color w:val="000000"/>
                <w:sz w:val="22"/>
              </w:rPr>
              <w:t>照明摄录系统</w:t>
            </w:r>
          </w:p>
        </w:tc>
      </w:tr>
      <w:tr>
        <w:tc>
          <w:tcPr>
            <w:tcW w:type="dxa" w:w="2076"/>
          </w:tcPr>
          <w:p/>
        </w:tc>
        <w:tc>
          <w:tcPr>
            <w:tcW w:type="dxa" w:w="415"/>
          </w:tcPr>
          <w:p>
            <w:r>
              <w:rPr/>
              <w:t>32</w:t>
            </w:r>
          </w:p>
        </w:tc>
        <w:tc>
          <w:tcPr>
            <w:tcW w:type="dxa" w:w="5814"/>
          </w:tcPr>
          <w:p>
            <w:pPr>
              <w:jc w:val="both"/>
            </w:pPr>
            <w:r>
              <w:rPr>
                <w:sz w:val="21"/>
              </w:rPr>
              <w:t>1</w:t>
            </w:r>
            <w:r>
              <w:rPr>
                <w:sz w:val="21"/>
              </w:rPr>
              <w:t>）</w:t>
            </w:r>
            <w:r>
              <w:rPr>
                <w:sz w:val="21"/>
              </w:rPr>
              <w:t>LED</w:t>
            </w:r>
            <w:r>
              <w:rPr>
                <w:sz w:val="21"/>
              </w:rPr>
              <w:t>摄录灯基本参数</w:t>
            </w:r>
          </w:p>
          <w:tbl>
            <w:tblPr>
              <w:tblInd w:type="dxa" w:w="120"/>
              <w:tblBorders>
                <w:top w:val="none" w:color="000000" w:sz="4"/>
                <w:left w:val="none" w:color="000000" w:sz="4"/>
                <w:bottom w:val="none" w:color="000000" w:sz="4"/>
                <w:right w:val="none" w:color="000000" w:sz="4"/>
                <w:insideH w:val="none"/>
                <w:insideV w:val="none"/>
              </w:tblBorders>
            </w:tblPr>
            <w:tblGrid>
              <w:gridCol w:w="555"/>
              <w:gridCol w:w="930"/>
              <w:gridCol w:w="1080"/>
              <w:gridCol w:w="690"/>
              <w:gridCol w:w="855"/>
              <w:gridCol w:w="1080"/>
            </w:tblGrid>
            <w:tr>
              <w:tc>
                <w:tcPr>
                  <w:tcW w:type="dxa" w:w="555"/>
                  <w:tcBorders>
                    <w:top w:val="single" w:color="000000" w:sz="4"/>
                    <w:left w:val="single" w:color="000000" w:sz="4"/>
                    <w:bottom w:val="single" w:color="000000" w:sz="4"/>
                    <w:right w:val="single" w:color="000000" w:sz="4"/>
                  </w:tcBorders>
                  <w:vAlign w:val="top"/>
                </w:tcPr>
                <w:p>
                  <w:pPr>
                    <w:jc w:val="center"/>
                  </w:pPr>
                  <w:r>
                    <w:rPr>
                      <w:b/>
                      <w:color w:val="000000"/>
                      <w:sz w:val="18"/>
                    </w:rPr>
                    <w:t>序号</w:t>
                  </w:r>
                </w:p>
              </w:tc>
              <w:tc>
                <w:tcPr>
                  <w:tcW w:type="dxa" w:w="930"/>
                  <w:tcBorders>
                    <w:top w:val="single" w:color="000000" w:sz="4"/>
                    <w:left w:val="none" w:color="000000" w:sz="4"/>
                    <w:bottom w:val="single" w:color="000000" w:sz="4"/>
                    <w:right w:val="single" w:color="000000" w:sz="4"/>
                  </w:tcBorders>
                  <w:vAlign w:val="top"/>
                </w:tcPr>
                <w:p>
                  <w:pPr>
                    <w:jc w:val="center"/>
                  </w:pPr>
                  <w:r>
                    <w:rPr>
                      <w:b/>
                      <w:color w:val="000000"/>
                      <w:sz w:val="18"/>
                    </w:rPr>
                    <w:t>参数</w:t>
                  </w:r>
                  <w:r>
                    <w:rPr>
                      <w:b/>
                      <w:color w:val="000000"/>
                      <w:sz w:val="18"/>
                    </w:rPr>
                    <w:t>/功能配置</w:t>
                  </w:r>
                </w:p>
              </w:tc>
              <w:tc>
                <w:tcPr>
                  <w:tcW w:type="dxa" w:w="1080"/>
                  <w:tcBorders>
                    <w:top w:val="single" w:color="000000" w:sz="4"/>
                    <w:left w:val="none" w:color="000000" w:sz="4"/>
                    <w:bottom w:val="single" w:color="000000" w:sz="4"/>
                    <w:right w:val="single" w:color="000000" w:sz="4"/>
                  </w:tcBorders>
                  <w:vAlign w:val="top"/>
                </w:tcPr>
                <w:p>
                  <w:pPr>
                    <w:jc w:val="center"/>
                  </w:pPr>
                  <w:r>
                    <w:rPr>
                      <w:b/>
                      <w:color w:val="000000"/>
                      <w:sz w:val="18"/>
                    </w:rPr>
                    <w:t>标准配置</w:t>
                  </w:r>
                </w:p>
              </w:tc>
              <w:tc>
                <w:tcPr>
                  <w:tcW w:type="dxa" w:w="690"/>
                  <w:tcBorders>
                    <w:top w:val="single" w:color="000000" w:sz="4"/>
                    <w:left w:val="none" w:color="000000" w:sz="4"/>
                    <w:bottom w:val="single" w:color="000000" w:sz="4"/>
                    <w:right w:val="single" w:color="000000" w:sz="4"/>
                  </w:tcBorders>
                  <w:vAlign w:val="top"/>
                </w:tcPr>
                <w:p>
                  <w:pPr>
                    <w:jc w:val="center"/>
                  </w:pPr>
                  <w:r>
                    <w:rPr>
                      <w:b/>
                      <w:color w:val="000000"/>
                      <w:sz w:val="18"/>
                    </w:rPr>
                    <w:t>序号</w:t>
                  </w:r>
                </w:p>
              </w:tc>
              <w:tc>
                <w:tcPr>
                  <w:tcW w:type="dxa" w:w="855"/>
                  <w:tcBorders>
                    <w:top w:val="single" w:color="000000" w:sz="4"/>
                    <w:left w:val="none" w:color="000000" w:sz="4"/>
                    <w:bottom w:val="single" w:color="000000" w:sz="4"/>
                    <w:right w:val="single" w:color="000000" w:sz="4"/>
                  </w:tcBorders>
                  <w:vAlign w:val="top"/>
                </w:tcPr>
                <w:p>
                  <w:pPr>
                    <w:jc w:val="center"/>
                  </w:pPr>
                  <w:r>
                    <w:rPr>
                      <w:b/>
                      <w:color w:val="000000"/>
                      <w:sz w:val="18"/>
                    </w:rPr>
                    <w:t>参数</w:t>
                  </w:r>
                  <w:r>
                    <w:rPr>
                      <w:b/>
                      <w:color w:val="000000"/>
                      <w:sz w:val="18"/>
                    </w:rPr>
                    <w:t>/功能配置</w:t>
                  </w:r>
                </w:p>
              </w:tc>
              <w:tc>
                <w:tcPr>
                  <w:tcW w:type="dxa" w:w="1080"/>
                  <w:tcBorders>
                    <w:top w:val="single" w:color="000000" w:sz="4"/>
                    <w:left w:val="none" w:color="000000" w:sz="4"/>
                    <w:bottom w:val="single" w:color="000000" w:sz="4"/>
                    <w:right w:val="single" w:color="000000" w:sz="4"/>
                  </w:tcBorders>
                  <w:vAlign w:val="top"/>
                </w:tcPr>
                <w:p>
                  <w:pPr>
                    <w:jc w:val="center"/>
                  </w:pPr>
                  <w:r>
                    <w:rPr>
                      <w:b/>
                      <w:color w:val="000000"/>
                      <w:sz w:val="18"/>
                    </w:rPr>
                    <w:t>标准配置</w:t>
                  </w:r>
                </w:p>
              </w:tc>
            </w:tr>
            <w:tr>
              <w:tc>
                <w:tcPr>
                  <w:tcW w:type="dxa" w:w="555"/>
                  <w:tcBorders>
                    <w:top w:val="none" w:color="000000" w:sz="4"/>
                    <w:left w:val="single" w:color="000000" w:sz="4"/>
                    <w:bottom w:val="single" w:color="000000" w:sz="4"/>
                    <w:right w:val="single" w:color="000000" w:sz="4"/>
                  </w:tcBorders>
                  <w:vAlign w:val="top"/>
                </w:tcPr>
                <w:p>
                  <w:pPr>
                    <w:jc w:val="center"/>
                  </w:pPr>
                  <w:r>
                    <w:rPr>
                      <w:b/>
                      <w:color w:val="000000"/>
                      <w:sz w:val="18"/>
                    </w:rPr>
                    <w:t>1</w:t>
                  </w:r>
                </w:p>
              </w:tc>
              <w:tc>
                <w:tcPr>
                  <w:tcW w:type="dxa" w:w="930"/>
                  <w:tcBorders>
                    <w:top w:val="none" w:color="000000" w:sz="4"/>
                    <w:left w:val="none" w:color="000000" w:sz="4"/>
                    <w:bottom w:val="single" w:color="000000" w:sz="4"/>
                    <w:right w:val="single" w:color="000000" w:sz="4"/>
                  </w:tcBorders>
                  <w:vAlign w:val="top"/>
                </w:tcPr>
                <w:p>
                  <w:pPr>
                    <w:jc w:val="center"/>
                  </w:pPr>
                  <w:r>
                    <w:rPr>
                      <w:color w:val="000000"/>
                      <w:sz w:val="18"/>
                    </w:rPr>
                    <w:t>光学变焦倍数</w:t>
                  </w:r>
                </w:p>
              </w:tc>
              <w:tc>
                <w:tcPr>
                  <w:tcW w:type="dxa" w:w="1080"/>
                  <w:tcBorders>
                    <w:top w:val="none" w:color="000000" w:sz="4"/>
                    <w:left w:val="none" w:color="000000" w:sz="4"/>
                    <w:bottom w:val="single" w:color="000000" w:sz="4"/>
                    <w:right w:val="single" w:color="000000" w:sz="4"/>
                  </w:tcBorders>
                  <w:vAlign w:val="top"/>
                </w:tcPr>
                <w:p>
                  <w:pPr>
                    <w:jc w:val="center"/>
                  </w:pPr>
                  <w:r>
                    <w:rPr>
                      <w:color w:val="000000"/>
                      <w:sz w:val="18"/>
                    </w:rPr>
                    <w:t>40倍f=4.3～129mm</w:t>
                  </w:r>
                </w:p>
              </w:tc>
              <w:tc>
                <w:tcPr>
                  <w:tcW w:type="dxa" w:w="690"/>
                  <w:tcBorders>
                    <w:top w:val="none" w:color="000000" w:sz="4"/>
                    <w:left w:val="none" w:color="000000" w:sz="4"/>
                    <w:bottom w:val="single" w:color="000000" w:sz="4"/>
                    <w:right w:val="single" w:color="000000" w:sz="4"/>
                  </w:tcBorders>
                  <w:vAlign w:val="top"/>
                </w:tcPr>
                <w:p>
                  <w:pPr>
                    <w:jc w:val="center"/>
                  </w:pPr>
                  <w:r>
                    <w:rPr>
                      <w:b/>
                      <w:color w:val="000000"/>
                      <w:sz w:val="18"/>
                    </w:rPr>
                    <w:t>9</w:t>
                  </w:r>
                </w:p>
              </w:tc>
              <w:tc>
                <w:tcPr>
                  <w:tcW w:type="dxa" w:w="855"/>
                  <w:tcBorders>
                    <w:top w:val="none" w:color="000000" w:sz="4"/>
                    <w:left w:val="none" w:color="000000" w:sz="4"/>
                    <w:bottom w:val="single" w:color="000000" w:sz="4"/>
                    <w:right w:val="single" w:color="000000" w:sz="4"/>
                  </w:tcBorders>
                  <w:vAlign w:val="top"/>
                </w:tcPr>
                <w:p>
                  <w:pPr>
                    <w:jc w:val="center"/>
                  </w:pPr>
                  <w:r>
                    <w:rPr>
                      <w:color w:val="000000"/>
                      <w:sz w:val="18"/>
                    </w:rPr>
                    <w:t>背光补偿</w:t>
                  </w:r>
                </w:p>
              </w:tc>
              <w:tc>
                <w:tcPr>
                  <w:tcW w:type="dxa" w:w="1080"/>
                  <w:tcBorders>
                    <w:top w:val="none" w:color="000000" w:sz="4"/>
                    <w:left w:val="none" w:color="000000" w:sz="4"/>
                    <w:bottom w:val="single" w:color="000000" w:sz="4"/>
                    <w:right w:val="single" w:color="000000" w:sz="4"/>
                  </w:tcBorders>
                  <w:vAlign w:val="top"/>
                </w:tcPr>
                <w:p>
                  <w:pPr>
                    <w:jc w:val="center"/>
                  </w:pPr>
                  <w:r>
                    <w:rPr>
                      <w:color w:val="000000"/>
                      <w:sz w:val="18"/>
                    </w:rPr>
                    <w:t>有</w:t>
                  </w:r>
                </w:p>
              </w:tc>
            </w:tr>
            <w:tr>
              <w:tc>
                <w:tcPr>
                  <w:tcW w:type="dxa" w:w="555"/>
                  <w:tcBorders>
                    <w:top w:val="none" w:color="000000" w:sz="4"/>
                    <w:left w:val="single" w:color="000000" w:sz="4"/>
                    <w:bottom w:val="single" w:color="000000" w:sz="4"/>
                    <w:right w:val="single" w:color="000000" w:sz="4"/>
                  </w:tcBorders>
                  <w:vAlign w:val="top"/>
                </w:tcPr>
                <w:p>
                  <w:pPr>
                    <w:jc w:val="center"/>
                  </w:pPr>
                  <w:r>
                    <w:rPr>
                      <w:b/>
                      <w:color w:val="000000"/>
                      <w:sz w:val="18"/>
                    </w:rPr>
                    <w:t>2</w:t>
                  </w:r>
                </w:p>
              </w:tc>
              <w:tc>
                <w:tcPr>
                  <w:tcW w:type="dxa" w:w="930"/>
                  <w:tcBorders>
                    <w:top w:val="none" w:color="000000" w:sz="4"/>
                    <w:left w:val="none" w:color="000000" w:sz="4"/>
                    <w:bottom w:val="single" w:color="000000" w:sz="4"/>
                    <w:right w:val="single" w:color="000000" w:sz="4"/>
                  </w:tcBorders>
                  <w:vAlign w:val="top"/>
                </w:tcPr>
                <w:p>
                  <w:pPr>
                    <w:jc w:val="center"/>
                  </w:pPr>
                  <w:r>
                    <w:rPr>
                      <w:color w:val="000000"/>
                      <w:sz w:val="18"/>
                    </w:rPr>
                    <w:t>数字放大倍率</w:t>
                  </w:r>
                </w:p>
              </w:tc>
              <w:tc>
                <w:tcPr>
                  <w:tcW w:type="dxa" w:w="1080"/>
                  <w:tcBorders>
                    <w:top w:val="none" w:color="000000" w:sz="4"/>
                    <w:left w:val="none" w:color="000000" w:sz="4"/>
                    <w:bottom w:val="single" w:color="000000" w:sz="4"/>
                    <w:right w:val="single" w:color="000000" w:sz="4"/>
                  </w:tcBorders>
                  <w:vAlign w:val="top"/>
                </w:tcPr>
                <w:p>
                  <w:pPr>
                    <w:jc w:val="center"/>
                  </w:pPr>
                  <w:r>
                    <w:rPr>
                      <w:color w:val="000000"/>
                      <w:sz w:val="18"/>
                    </w:rPr>
                    <w:t>12倍</w:t>
                  </w:r>
                </w:p>
              </w:tc>
              <w:tc>
                <w:tcPr>
                  <w:tcW w:type="dxa" w:w="690"/>
                  <w:tcBorders>
                    <w:top w:val="none" w:color="000000" w:sz="4"/>
                    <w:left w:val="none" w:color="000000" w:sz="4"/>
                    <w:bottom w:val="single" w:color="000000" w:sz="4"/>
                    <w:right w:val="single" w:color="000000" w:sz="4"/>
                  </w:tcBorders>
                  <w:vAlign w:val="top"/>
                </w:tcPr>
                <w:p>
                  <w:pPr>
                    <w:jc w:val="center"/>
                  </w:pPr>
                  <w:r>
                    <w:rPr>
                      <w:b/>
                      <w:color w:val="000000"/>
                      <w:sz w:val="18"/>
                    </w:rPr>
                    <w:t>10</w:t>
                  </w:r>
                </w:p>
              </w:tc>
              <w:tc>
                <w:tcPr>
                  <w:tcW w:type="dxa" w:w="855"/>
                  <w:tcBorders>
                    <w:top w:val="none" w:color="000000" w:sz="4"/>
                    <w:left w:val="none" w:color="000000" w:sz="4"/>
                    <w:bottom w:val="single" w:color="000000" w:sz="4"/>
                    <w:right w:val="single" w:color="000000" w:sz="4"/>
                  </w:tcBorders>
                  <w:vAlign w:val="top"/>
                </w:tcPr>
                <w:p>
                  <w:pPr>
                    <w:jc w:val="center"/>
                  </w:pPr>
                  <w:r>
                    <w:rPr>
                      <w:color w:val="000000"/>
                      <w:sz w:val="18"/>
                    </w:rPr>
                    <w:t>视觉增强功能</w:t>
                  </w:r>
                </w:p>
              </w:tc>
              <w:tc>
                <w:tcPr>
                  <w:tcW w:type="dxa" w:w="1080"/>
                  <w:tcBorders>
                    <w:top w:val="none" w:color="000000" w:sz="4"/>
                    <w:left w:val="none" w:color="000000" w:sz="4"/>
                    <w:bottom w:val="single" w:color="000000" w:sz="4"/>
                    <w:right w:val="single" w:color="000000" w:sz="4"/>
                  </w:tcBorders>
                  <w:vAlign w:val="top"/>
                </w:tcPr>
                <w:p>
                  <w:pPr>
                    <w:jc w:val="center"/>
                  </w:pPr>
                  <w:r>
                    <w:rPr>
                      <w:color w:val="000000"/>
                      <w:sz w:val="18"/>
                    </w:rPr>
                    <w:t>有</w:t>
                  </w:r>
                </w:p>
              </w:tc>
            </w:tr>
            <w:tr>
              <w:tc>
                <w:tcPr>
                  <w:tcW w:type="dxa" w:w="555"/>
                  <w:tcBorders>
                    <w:top w:val="none" w:color="000000" w:sz="4"/>
                    <w:left w:val="single" w:color="000000" w:sz="4"/>
                    <w:bottom w:val="single" w:color="000000" w:sz="4"/>
                    <w:right w:val="single" w:color="000000" w:sz="4"/>
                  </w:tcBorders>
                  <w:vAlign w:val="top"/>
                </w:tcPr>
                <w:p>
                  <w:pPr>
                    <w:jc w:val="center"/>
                  </w:pPr>
                  <w:r>
                    <w:rPr>
                      <w:b/>
                      <w:color w:val="000000"/>
                      <w:sz w:val="18"/>
                    </w:rPr>
                    <w:t>3</w:t>
                  </w:r>
                </w:p>
              </w:tc>
              <w:tc>
                <w:tcPr>
                  <w:tcW w:type="dxa" w:w="930"/>
                  <w:tcBorders>
                    <w:top w:val="none" w:color="000000" w:sz="4"/>
                    <w:left w:val="none" w:color="000000" w:sz="4"/>
                    <w:bottom w:val="single" w:color="000000" w:sz="4"/>
                    <w:right w:val="single" w:color="000000" w:sz="4"/>
                  </w:tcBorders>
                  <w:vAlign w:val="top"/>
                </w:tcPr>
                <w:p>
                  <w:pPr>
                    <w:jc w:val="center"/>
                  </w:pPr>
                  <w:r>
                    <w:rPr>
                      <w:color w:val="000000"/>
                      <w:sz w:val="18"/>
                    </w:rPr>
                    <w:t>光圈</w:t>
                  </w:r>
                </w:p>
              </w:tc>
              <w:tc>
                <w:tcPr>
                  <w:tcW w:type="dxa" w:w="1080"/>
                  <w:tcBorders>
                    <w:top w:val="none" w:color="000000" w:sz="4"/>
                    <w:left w:val="none" w:color="000000" w:sz="4"/>
                    <w:bottom w:val="single" w:color="000000" w:sz="4"/>
                    <w:right w:val="single" w:color="000000" w:sz="4"/>
                  </w:tcBorders>
                  <w:vAlign w:val="top"/>
                </w:tcPr>
                <w:p>
                  <w:pPr>
                    <w:jc w:val="center"/>
                  </w:pPr>
                  <w:r>
                    <w:rPr>
                      <w:color w:val="000000"/>
                      <w:sz w:val="18"/>
                    </w:rPr>
                    <w:t>自动或手动</w:t>
                  </w:r>
                  <w:r>
                    <w:rPr>
                      <w:color w:val="000000"/>
                      <w:sz w:val="18"/>
                    </w:rPr>
                    <w:t>F1.6～F4.7</w:t>
                  </w:r>
                </w:p>
              </w:tc>
              <w:tc>
                <w:tcPr>
                  <w:tcW w:type="dxa" w:w="690"/>
                  <w:tcBorders>
                    <w:top w:val="none" w:color="000000" w:sz="4"/>
                    <w:left w:val="none" w:color="000000" w:sz="4"/>
                    <w:bottom w:val="single" w:color="000000" w:sz="4"/>
                    <w:right w:val="single" w:color="000000" w:sz="4"/>
                  </w:tcBorders>
                  <w:vAlign w:val="top"/>
                </w:tcPr>
                <w:p>
                  <w:pPr>
                    <w:jc w:val="center"/>
                  </w:pPr>
                  <w:r>
                    <w:rPr>
                      <w:b/>
                      <w:color w:val="000000"/>
                      <w:sz w:val="18"/>
                    </w:rPr>
                    <w:t>11</w:t>
                  </w:r>
                </w:p>
              </w:tc>
              <w:tc>
                <w:tcPr>
                  <w:tcW w:type="dxa" w:w="855"/>
                  <w:tcBorders>
                    <w:top w:val="none" w:color="000000" w:sz="4"/>
                    <w:left w:val="none" w:color="000000" w:sz="4"/>
                    <w:bottom w:val="single" w:color="000000" w:sz="4"/>
                    <w:right w:val="single" w:color="000000" w:sz="4"/>
                  </w:tcBorders>
                  <w:vAlign w:val="top"/>
                </w:tcPr>
                <w:p>
                  <w:pPr>
                    <w:jc w:val="center"/>
                  </w:pPr>
                  <w:r>
                    <w:rPr>
                      <w:color w:val="000000"/>
                      <w:sz w:val="18"/>
                    </w:rPr>
                    <w:t>主照度</w:t>
                  </w:r>
                </w:p>
              </w:tc>
              <w:tc>
                <w:tcPr>
                  <w:tcW w:type="dxa" w:w="1080"/>
                  <w:tcBorders>
                    <w:top w:val="none" w:color="000000" w:sz="4"/>
                    <w:left w:val="none" w:color="000000" w:sz="4"/>
                    <w:bottom w:val="single" w:color="000000" w:sz="4"/>
                    <w:right w:val="single" w:color="000000" w:sz="4"/>
                  </w:tcBorders>
                  <w:vAlign w:val="top"/>
                </w:tcPr>
                <w:p>
                  <w:pPr>
                    <w:jc w:val="center"/>
                  </w:pPr>
                  <w:r>
                    <w:rPr>
                      <w:color w:val="000000"/>
                      <w:sz w:val="18"/>
                    </w:rPr>
                    <w:t>7000～30000lux</w:t>
                  </w:r>
                </w:p>
              </w:tc>
            </w:tr>
            <w:tr>
              <w:tc>
                <w:tcPr>
                  <w:tcW w:type="dxa" w:w="555"/>
                  <w:tcBorders>
                    <w:top w:val="none" w:color="000000" w:sz="4"/>
                    <w:left w:val="single" w:color="000000" w:sz="4"/>
                    <w:bottom w:val="single" w:color="000000" w:sz="4"/>
                    <w:right w:val="single" w:color="000000" w:sz="4"/>
                  </w:tcBorders>
                  <w:vAlign w:val="top"/>
                </w:tcPr>
                <w:p>
                  <w:pPr>
                    <w:jc w:val="center"/>
                  </w:pPr>
                  <w:r>
                    <w:rPr>
                      <w:b/>
                      <w:color w:val="000000"/>
                      <w:sz w:val="18"/>
                    </w:rPr>
                    <w:t>4</w:t>
                  </w:r>
                </w:p>
              </w:tc>
              <w:tc>
                <w:tcPr>
                  <w:tcW w:type="dxa" w:w="930"/>
                  <w:tcBorders>
                    <w:top w:val="none" w:color="000000" w:sz="4"/>
                    <w:left w:val="none" w:color="000000" w:sz="4"/>
                    <w:bottom w:val="single" w:color="000000" w:sz="4"/>
                    <w:right w:val="single" w:color="000000" w:sz="4"/>
                  </w:tcBorders>
                  <w:vAlign w:val="top"/>
                </w:tcPr>
                <w:p>
                  <w:pPr>
                    <w:jc w:val="center"/>
                  </w:pPr>
                  <w:r>
                    <w:rPr>
                      <w:color w:val="000000"/>
                      <w:sz w:val="18"/>
                    </w:rPr>
                    <w:t>对焦模式</w:t>
                  </w:r>
                </w:p>
              </w:tc>
              <w:tc>
                <w:tcPr>
                  <w:tcW w:type="dxa" w:w="1080"/>
                  <w:tcBorders>
                    <w:top w:val="none" w:color="000000" w:sz="4"/>
                    <w:left w:val="none" w:color="000000" w:sz="4"/>
                    <w:bottom w:val="single" w:color="000000" w:sz="4"/>
                    <w:right w:val="single" w:color="000000" w:sz="4"/>
                  </w:tcBorders>
                  <w:vAlign w:val="top"/>
                </w:tcPr>
                <w:p>
                  <w:pPr>
                    <w:jc w:val="center"/>
                  </w:pPr>
                  <w:r>
                    <w:rPr>
                      <w:color w:val="000000"/>
                      <w:sz w:val="18"/>
                    </w:rPr>
                    <w:t>自动</w:t>
                  </w:r>
                </w:p>
              </w:tc>
              <w:tc>
                <w:tcPr>
                  <w:tcW w:type="dxa" w:w="690"/>
                  <w:tcBorders>
                    <w:top w:val="none" w:color="000000" w:sz="4"/>
                    <w:left w:val="none" w:color="000000" w:sz="4"/>
                    <w:bottom w:val="single" w:color="000000" w:sz="4"/>
                    <w:right w:val="single" w:color="000000" w:sz="4"/>
                  </w:tcBorders>
                  <w:vAlign w:val="top"/>
                </w:tcPr>
                <w:p>
                  <w:pPr>
                    <w:jc w:val="center"/>
                  </w:pPr>
                  <w:r>
                    <w:rPr>
                      <w:b/>
                      <w:color w:val="000000"/>
                      <w:sz w:val="18"/>
                    </w:rPr>
                    <w:t>12</w:t>
                  </w:r>
                </w:p>
              </w:tc>
              <w:tc>
                <w:tcPr>
                  <w:tcW w:type="dxa" w:w="855"/>
                  <w:tcBorders>
                    <w:top w:val="none" w:color="000000" w:sz="4"/>
                    <w:left w:val="none" w:color="000000" w:sz="4"/>
                    <w:bottom w:val="single" w:color="000000" w:sz="4"/>
                    <w:right w:val="single" w:color="000000" w:sz="4"/>
                  </w:tcBorders>
                  <w:vAlign w:val="top"/>
                </w:tcPr>
                <w:p>
                  <w:pPr>
                    <w:jc w:val="center"/>
                  </w:pPr>
                  <w:r>
                    <w:rPr>
                      <w:color w:val="000000"/>
                      <w:sz w:val="18"/>
                    </w:rPr>
                    <w:t>照明区域</w:t>
                  </w:r>
                </w:p>
              </w:tc>
              <w:tc>
                <w:tcPr>
                  <w:tcW w:type="dxa" w:w="1080"/>
                  <w:tcBorders>
                    <w:top w:val="none" w:color="000000" w:sz="4"/>
                    <w:left w:val="none" w:color="000000" w:sz="4"/>
                    <w:bottom w:val="single" w:color="000000" w:sz="4"/>
                    <w:right w:val="single" w:color="000000" w:sz="4"/>
                  </w:tcBorders>
                  <w:vAlign w:val="top"/>
                </w:tcPr>
                <w:p>
                  <w:pPr>
                    <w:jc w:val="center"/>
                  </w:pPr>
                  <w:r>
                    <w:rPr>
                      <w:color w:val="000000"/>
                      <w:sz w:val="18"/>
                    </w:rPr>
                    <w:t>75mm*158mm</w:t>
                  </w:r>
                </w:p>
              </w:tc>
            </w:tr>
            <w:tr>
              <w:tc>
                <w:tcPr>
                  <w:tcW w:type="dxa" w:w="555"/>
                  <w:tcBorders>
                    <w:top w:val="none" w:color="000000" w:sz="4"/>
                    <w:left w:val="single" w:color="000000" w:sz="4"/>
                    <w:bottom w:val="single" w:color="000000" w:sz="4"/>
                    <w:right w:val="single" w:color="000000" w:sz="4"/>
                  </w:tcBorders>
                  <w:vAlign w:val="top"/>
                </w:tcPr>
                <w:p>
                  <w:pPr>
                    <w:jc w:val="center"/>
                  </w:pPr>
                  <w:r>
                    <w:rPr>
                      <w:b/>
                      <w:color w:val="000000"/>
                      <w:sz w:val="18"/>
                    </w:rPr>
                    <w:t>5</w:t>
                  </w:r>
                </w:p>
              </w:tc>
              <w:tc>
                <w:tcPr>
                  <w:tcW w:type="dxa" w:w="930"/>
                  <w:tcBorders>
                    <w:top w:val="none" w:color="000000" w:sz="4"/>
                    <w:left w:val="none" w:color="000000" w:sz="4"/>
                    <w:bottom w:val="single" w:color="000000" w:sz="4"/>
                    <w:right w:val="single" w:color="000000" w:sz="4"/>
                  </w:tcBorders>
                  <w:vAlign w:val="top"/>
                </w:tcPr>
                <w:p>
                  <w:pPr>
                    <w:jc w:val="center"/>
                  </w:pPr>
                  <w:r>
                    <w:rPr>
                      <w:color w:val="000000"/>
                      <w:sz w:val="18"/>
                    </w:rPr>
                    <w:t>工作距离</w:t>
                  </w:r>
                </w:p>
              </w:tc>
              <w:tc>
                <w:tcPr>
                  <w:tcW w:type="dxa" w:w="1080"/>
                  <w:tcBorders>
                    <w:top w:val="none" w:color="000000" w:sz="4"/>
                    <w:left w:val="none" w:color="000000" w:sz="4"/>
                    <w:bottom w:val="single" w:color="000000" w:sz="4"/>
                    <w:right w:val="single" w:color="000000" w:sz="4"/>
                  </w:tcBorders>
                  <w:vAlign w:val="top"/>
                </w:tcPr>
                <w:p>
                  <w:pPr>
                    <w:jc w:val="center"/>
                  </w:pPr>
                  <w:r>
                    <w:rPr>
                      <w:color w:val="000000"/>
                      <w:sz w:val="18"/>
                    </w:rPr>
                    <w:t>400～800mm</w:t>
                  </w:r>
                </w:p>
              </w:tc>
              <w:tc>
                <w:tcPr>
                  <w:tcW w:type="dxa" w:w="690"/>
                  <w:tcBorders>
                    <w:top w:val="none" w:color="000000" w:sz="4"/>
                    <w:left w:val="none" w:color="000000" w:sz="4"/>
                    <w:bottom w:val="single" w:color="000000" w:sz="4"/>
                    <w:right w:val="single" w:color="000000" w:sz="4"/>
                  </w:tcBorders>
                  <w:vAlign w:val="top"/>
                </w:tcPr>
                <w:p>
                  <w:pPr>
                    <w:jc w:val="center"/>
                  </w:pPr>
                  <w:r>
                    <w:rPr>
                      <w:b/>
                      <w:color w:val="000000"/>
                      <w:sz w:val="18"/>
                    </w:rPr>
                    <w:t>13</w:t>
                  </w:r>
                </w:p>
              </w:tc>
              <w:tc>
                <w:tcPr>
                  <w:tcW w:type="dxa" w:w="855"/>
                  <w:tcBorders>
                    <w:top w:val="none" w:color="000000" w:sz="4"/>
                    <w:left w:val="none" w:color="000000" w:sz="4"/>
                    <w:bottom w:val="single" w:color="000000" w:sz="4"/>
                    <w:right w:val="single" w:color="000000" w:sz="4"/>
                  </w:tcBorders>
                  <w:vAlign w:val="top"/>
                </w:tcPr>
                <w:p>
                  <w:pPr>
                    <w:jc w:val="center"/>
                  </w:pPr>
                  <w:r>
                    <w:rPr>
                      <w:color w:val="000000"/>
                      <w:sz w:val="18"/>
                    </w:rPr>
                    <w:t>色温</w:t>
                  </w:r>
                </w:p>
              </w:tc>
              <w:tc>
                <w:tcPr>
                  <w:tcW w:type="dxa" w:w="1080"/>
                  <w:tcBorders>
                    <w:top w:val="none" w:color="000000" w:sz="4"/>
                    <w:left w:val="none" w:color="000000" w:sz="4"/>
                    <w:bottom w:val="single" w:color="000000" w:sz="4"/>
                    <w:right w:val="single" w:color="000000" w:sz="4"/>
                  </w:tcBorders>
                  <w:vAlign w:val="top"/>
                </w:tcPr>
                <w:p>
                  <w:pPr>
                    <w:jc w:val="center"/>
                  </w:pPr>
                  <w:r>
                    <w:rPr>
                      <w:color w:val="000000"/>
                      <w:sz w:val="18"/>
                    </w:rPr>
                    <w:t>5500k</w:t>
                  </w:r>
                </w:p>
              </w:tc>
            </w:tr>
            <w:tr>
              <w:tc>
                <w:tcPr>
                  <w:tcW w:type="dxa" w:w="555"/>
                  <w:tcBorders>
                    <w:top w:val="none" w:color="000000" w:sz="4"/>
                    <w:left w:val="single" w:color="000000" w:sz="4"/>
                    <w:bottom w:val="single" w:color="000000" w:sz="4"/>
                    <w:right w:val="single" w:color="000000" w:sz="4"/>
                  </w:tcBorders>
                  <w:vAlign w:val="top"/>
                </w:tcPr>
                <w:p>
                  <w:pPr>
                    <w:jc w:val="center"/>
                  </w:pPr>
                  <w:r>
                    <w:rPr>
                      <w:b/>
                      <w:color w:val="000000"/>
                      <w:sz w:val="18"/>
                    </w:rPr>
                    <w:t>6</w:t>
                  </w:r>
                </w:p>
              </w:tc>
              <w:tc>
                <w:tcPr>
                  <w:tcW w:type="dxa" w:w="930"/>
                  <w:tcBorders>
                    <w:top w:val="none" w:color="000000" w:sz="4"/>
                    <w:left w:val="none" w:color="000000" w:sz="4"/>
                    <w:bottom w:val="single" w:color="000000" w:sz="4"/>
                    <w:right w:val="single" w:color="000000" w:sz="4"/>
                  </w:tcBorders>
                  <w:vAlign w:val="top"/>
                </w:tcPr>
                <w:p>
                  <w:pPr>
                    <w:jc w:val="center"/>
                  </w:pPr>
                  <w:r>
                    <w:rPr>
                      <w:color w:val="000000"/>
                      <w:sz w:val="18"/>
                    </w:rPr>
                    <w:t>数字变焦</w:t>
                  </w:r>
                </w:p>
              </w:tc>
              <w:tc>
                <w:tcPr>
                  <w:tcW w:type="dxa" w:w="1080"/>
                  <w:tcBorders>
                    <w:top w:val="none" w:color="000000" w:sz="4"/>
                    <w:left w:val="none" w:color="000000" w:sz="4"/>
                    <w:bottom w:val="single" w:color="000000" w:sz="4"/>
                    <w:right w:val="single" w:color="000000" w:sz="4"/>
                  </w:tcBorders>
                  <w:vAlign w:val="top"/>
                </w:tcPr>
                <w:p>
                  <w:pPr>
                    <w:jc w:val="center"/>
                  </w:pPr>
                  <w:r>
                    <w:rPr>
                      <w:color w:val="000000"/>
                      <w:sz w:val="18"/>
                    </w:rPr>
                    <w:t>12倍</w:t>
                  </w:r>
                </w:p>
              </w:tc>
              <w:tc>
                <w:tcPr>
                  <w:tcW w:type="dxa" w:w="690"/>
                  <w:tcBorders>
                    <w:top w:val="none" w:color="000000" w:sz="4"/>
                    <w:left w:val="none" w:color="000000" w:sz="4"/>
                    <w:bottom w:val="single" w:color="000000" w:sz="4"/>
                    <w:right w:val="single" w:color="000000" w:sz="4"/>
                  </w:tcBorders>
                  <w:vAlign w:val="top"/>
                </w:tcPr>
                <w:p>
                  <w:pPr>
                    <w:jc w:val="center"/>
                  </w:pPr>
                  <w:r>
                    <w:rPr>
                      <w:b/>
                      <w:color w:val="000000"/>
                      <w:sz w:val="18"/>
                    </w:rPr>
                    <w:t>14</w:t>
                  </w:r>
                </w:p>
              </w:tc>
              <w:tc>
                <w:tcPr>
                  <w:tcW w:type="dxa" w:w="855"/>
                  <w:tcBorders>
                    <w:top w:val="none" w:color="000000" w:sz="4"/>
                    <w:left w:val="none" w:color="000000" w:sz="4"/>
                    <w:bottom w:val="single" w:color="000000" w:sz="4"/>
                    <w:right w:val="single" w:color="000000" w:sz="4"/>
                  </w:tcBorders>
                  <w:vAlign w:val="top"/>
                </w:tcPr>
                <w:p>
                  <w:pPr>
                    <w:jc w:val="center"/>
                  </w:pPr>
                  <w:r>
                    <w:rPr>
                      <w:color w:val="000000"/>
                      <w:sz w:val="18"/>
                    </w:rPr>
                    <w:t>操控方式</w:t>
                  </w:r>
                </w:p>
              </w:tc>
              <w:tc>
                <w:tcPr>
                  <w:tcW w:type="dxa" w:w="1080"/>
                  <w:tcBorders>
                    <w:top w:val="none" w:color="000000" w:sz="4"/>
                    <w:left w:val="none" w:color="000000" w:sz="4"/>
                    <w:bottom w:val="single" w:color="000000" w:sz="4"/>
                    <w:right w:val="single" w:color="000000" w:sz="4"/>
                  </w:tcBorders>
                  <w:vAlign w:val="top"/>
                </w:tcPr>
                <w:p>
                  <w:pPr>
                    <w:jc w:val="center"/>
                  </w:pPr>
                  <w:r>
                    <w:rPr>
                      <w:color w:val="000000"/>
                      <w:sz w:val="18"/>
                    </w:rPr>
                    <w:t>无线遥控器、灯控制面板</w:t>
                  </w:r>
                </w:p>
              </w:tc>
            </w:tr>
            <w:tr>
              <w:tc>
                <w:tcPr>
                  <w:tcW w:type="dxa" w:w="555"/>
                  <w:tcBorders>
                    <w:top w:val="none" w:color="000000" w:sz="4"/>
                    <w:left w:val="single" w:color="000000" w:sz="4"/>
                    <w:bottom w:val="single" w:color="000000" w:sz="4"/>
                    <w:right w:val="single" w:color="000000" w:sz="4"/>
                  </w:tcBorders>
                  <w:vAlign w:val="top"/>
                </w:tcPr>
                <w:p>
                  <w:pPr>
                    <w:jc w:val="center"/>
                  </w:pPr>
                  <w:r>
                    <w:rPr>
                      <w:b/>
                      <w:color w:val="000000"/>
                      <w:sz w:val="18"/>
                    </w:rPr>
                    <w:t>7</w:t>
                  </w:r>
                </w:p>
              </w:tc>
              <w:tc>
                <w:tcPr>
                  <w:tcW w:type="dxa" w:w="930"/>
                  <w:tcBorders>
                    <w:top w:val="none" w:color="000000" w:sz="4"/>
                    <w:left w:val="none" w:color="000000" w:sz="4"/>
                    <w:bottom w:val="single" w:color="000000" w:sz="4"/>
                    <w:right w:val="single" w:color="000000" w:sz="4"/>
                  </w:tcBorders>
                  <w:vAlign w:val="top"/>
                </w:tcPr>
                <w:p>
                  <w:pPr>
                    <w:jc w:val="center"/>
                  </w:pPr>
                  <w:r>
                    <w:rPr>
                      <w:color w:val="000000"/>
                      <w:sz w:val="18"/>
                    </w:rPr>
                    <w:t>白平衡</w:t>
                  </w:r>
                </w:p>
              </w:tc>
              <w:tc>
                <w:tcPr>
                  <w:tcW w:type="dxa" w:w="1080"/>
                  <w:tcBorders>
                    <w:top w:val="none" w:color="000000" w:sz="4"/>
                    <w:left w:val="none" w:color="000000" w:sz="4"/>
                    <w:bottom w:val="single" w:color="000000" w:sz="4"/>
                    <w:right w:val="single" w:color="000000" w:sz="4"/>
                  </w:tcBorders>
                  <w:vAlign w:val="top"/>
                </w:tcPr>
                <w:p>
                  <w:pPr>
                    <w:jc w:val="center"/>
                  </w:pPr>
                  <w:r>
                    <w:rPr>
                      <w:color w:val="000000"/>
                      <w:sz w:val="18"/>
                    </w:rPr>
                    <w:t>自动跟踪白平衡</w:t>
                  </w:r>
                </w:p>
              </w:tc>
              <w:tc>
                <w:tcPr>
                  <w:tcW w:type="dxa" w:w="690"/>
                  <w:tcBorders>
                    <w:top w:val="none" w:color="000000" w:sz="4"/>
                    <w:left w:val="none" w:color="000000" w:sz="4"/>
                    <w:bottom w:val="single" w:color="000000" w:sz="4"/>
                    <w:right w:val="single" w:color="000000" w:sz="4"/>
                  </w:tcBorders>
                  <w:vAlign w:val="top"/>
                </w:tcPr>
                <w:p>
                  <w:pPr>
                    <w:jc w:val="center"/>
                  </w:pPr>
                  <w:r>
                    <w:rPr>
                      <w:b/>
                      <w:color w:val="000000"/>
                      <w:sz w:val="18"/>
                    </w:rPr>
                    <w:t>15</w:t>
                  </w:r>
                </w:p>
              </w:tc>
              <w:tc>
                <w:tcPr>
                  <w:tcW w:type="dxa" w:w="855"/>
                  <w:tcBorders>
                    <w:top w:val="none" w:color="000000" w:sz="4"/>
                    <w:left w:val="none" w:color="000000" w:sz="4"/>
                    <w:bottom w:val="single" w:color="000000" w:sz="4"/>
                    <w:right w:val="single" w:color="000000" w:sz="4"/>
                  </w:tcBorders>
                  <w:vAlign w:val="top"/>
                </w:tcPr>
                <w:p>
                  <w:pPr>
                    <w:jc w:val="center"/>
                  </w:pPr>
                  <w:r>
                    <w:rPr>
                      <w:color w:val="000000"/>
                      <w:sz w:val="18"/>
                    </w:rPr>
                    <w:t>可视角度（水平）</w:t>
                  </w:r>
                </w:p>
              </w:tc>
              <w:tc>
                <w:tcPr>
                  <w:tcW w:type="dxa" w:w="1080"/>
                  <w:tcBorders>
                    <w:top w:val="none" w:color="000000" w:sz="4"/>
                    <w:left w:val="none" w:color="000000" w:sz="4"/>
                    <w:bottom w:val="single" w:color="000000" w:sz="4"/>
                    <w:right w:val="single" w:color="000000" w:sz="4"/>
                  </w:tcBorders>
                  <w:vAlign w:val="top"/>
                </w:tcPr>
                <w:p>
                  <w:pPr>
                    <w:jc w:val="center"/>
                  </w:pPr>
                  <w:r>
                    <w:rPr>
                      <w:color w:val="000000"/>
                      <w:sz w:val="18"/>
                    </w:rPr>
                    <w:t>63.7°( 广角端 ) 到 2.3°( 远端 )</w:t>
                  </w:r>
                </w:p>
              </w:tc>
            </w:tr>
            <w:tr>
              <w:tc>
                <w:tcPr>
                  <w:tcW w:type="dxa" w:w="555"/>
                  <w:tcBorders>
                    <w:top w:val="none" w:color="000000" w:sz="4"/>
                    <w:left w:val="single" w:color="000000" w:sz="4"/>
                    <w:bottom w:val="single" w:color="000000" w:sz="4"/>
                    <w:right w:val="single" w:color="000000" w:sz="4"/>
                  </w:tcBorders>
                  <w:vAlign w:val="top"/>
                </w:tcPr>
                <w:p>
                  <w:pPr>
                    <w:jc w:val="center"/>
                  </w:pPr>
                  <w:r>
                    <w:rPr>
                      <w:b/>
                      <w:color w:val="000000"/>
                      <w:sz w:val="18"/>
                    </w:rPr>
                    <w:t>8</w:t>
                  </w:r>
                </w:p>
              </w:tc>
              <w:tc>
                <w:tcPr>
                  <w:tcW w:type="dxa" w:w="930"/>
                  <w:tcBorders>
                    <w:top w:val="none" w:color="000000" w:sz="4"/>
                    <w:left w:val="none" w:color="000000" w:sz="4"/>
                    <w:bottom w:val="single" w:color="000000" w:sz="4"/>
                    <w:right w:val="single" w:color="000000" w:sz="4"/>
                  </w:tcBorders>
                  <w:vAlign w:val="top"/>
                </w:tcPr>
                <w:p>
                  <w:pPr>
                    <w:jc w:val="center"/>
                  </w:pPr>
                  <w:r>
                    <w:rPr>
                      <w:color w:val="000000"/>
                      <w:sz w:val="18"/>
                    </w:rPr>
                    <w:t>分辨率</w:t>
                  </w:r>
                </w:p>
              </w:tc>
              <w:tc>
                <w:tcPr>
                  <w:tcW w:type="dxa" w:w="1080"/>
                  <w:tcBorders>
                    <w:top w:val="none" w:color="000000" w:sz="4"/>
                    <w:left w:val="none" w:color="000000" w:sz="4"/>
                    <w:bottom w:val="single" w:color="000000" w:sz="4"/>
                    <w:right w:val="single" w:color="000000" w:sz="4"/>
                  </w:tcBorders>
                  <w:vAlign w:val="top"/>
                </w:tcPr>
                <w:p>
                  <w:pPr>
                    <w:jc w:val="center"/>
                  </w:pPr>
                  <w:r>
                    <w:rPr>
                      <w:color w:val="000000"/>
                      <w:sz w:val="18"/>
                    </w:rPr>
                    <w:t>全高清</w:t>
                  </w:r>
                  <w:r>
                    <w:rPr>
                      <w:color w:val="000000"/>
                      <w:sz w:val="18"/>
                    </w:rPr>
                    <w:t>1920×1080</w:t>
                  </w:r>
                </w:p>
              </w:tc>
              <w:tc>
                <w:tcPr>
                  <w:tcW w:type="dxa" w:w="690"/>
                  <w:tcBorders>
                    <w:top w:val="none" w:color="000000" w:sz="4"/>
                    <w:left w:val="none" w:color="000000" w:sz="4"/>
                    <w:bottom w:val="single" w:color="000000" w:sz="4"/>
                    <w:right w:val="single" w:color="000000" w:sz="4"/>
                  </w:tcBorders>
                  <w:vAlign w:val="top"/>
                </w:tcPr>
                <w:p>
                  <w:pPr>
                    <w:jc w:val="center"/>
                  </w:pPr>
                </w:p>
              </w:tc>
              <w:tc>
                <w:tcPr>
                  <w:tcW w:type="dxa" w:w="855"/>
                  <w:tcBorders>
                    <w:top w:val="none" w:color="000000" w:sz="4"/>
                    <w:left w:val="none" w:color="000000" w:sz="4"/>
                    <w:bottom w:val="single" w:color="000000" w:sz="4"/>
                    <w:right w:val="single" w:color="000000" w:sz="4"/>
                  </w:tcBorders>
                  <w:vAlign w:val="top"/>
                </w:tcPr>
                <w:p>
                  <w:pPr>
                    <w:jc w:val="center"/>
                  </w:pPr>
                </w:p>
              </w:tc>
              <w:tc>
                <w:tcPr>
                  <w:tcW w:type="dxa" w:w="1080"/>
                  <w:tcBorders>
                    <w:top w:val="none" w:color="000000" w:sz="4"/>
                    <w:left w:val="none" w:color="000000" w:sz="4"/>
                    <w:bottom w:val="single" w:color="000000" w:sz="4"/>
                    <w:right w:val="single" w:color="000000" w:sz="4"/>
                  </w:tcBorders>
                  <w:vAlign w:val="top"/>
                </w:tcPr>
                <w:p>
                  <w:pPr>
                    <w:jc w:val="center"/>
                  </w:pPr>
                </w:p>
              </w:tc>
            </w:tr>
          </w:tbl>
        </w:tc>
      </w:tr>
      <w:tr>
        <w:tc>
          <w:tcPr>
            <w:tcW w:type="dxa" w:w="2076"/>
          </w:tcPr>
          <w:p/>
        </w:tc>
        <w:tc>
          <w:tcPr>
            <w:tcW w:type="dxa" w:w="415"/>
          </w:tcPr>
          <w:p>
            <w:r>
              <w:rPr/>
              <w:t>33</w:t>
            </w:r>
          </w:p>
        </w:tc>
        <w:tc>
          <w:tcPr>
            <w:tcW w:type="dxa" w:w="5814"/>
          </w:tcPr>
          <w:p>
            <w:pPr>
              <w:jc w:val="both"/>
            </w:pPr>
            <w:r>
              <w:rPr>
                <w:color w:val="000000"/>
                <w:sz w:val="22"/>
              </w:rPr>
              <w:t>学生工作站，配置不应低于以下要求：</w:t>
            </w:r>
          </w:p>
          <w:p>
            <w:pPr>
              <w:jc w:val="both"/>
            </w:pPr>
            <w:r>
              <w:rPr>
                <w:color w:val="000000"/>
                <w:sz w:val="22"/>
              </w:rPr>
              <w:t>1.</w:t>
            </w:r>
            <w:r>
              <w:rPr>
                <w:color w:val="000000"/>
                <w:sz w:val="22"/>
              </w:rPr>
              <w:t>操作系统： 简体中文</w:t>
            </w:r>
            <w:r>
              <w:rPr>
                <w:color w:val="000000"/>
                <w:sz w:val="22"/>
              </w:rPr>
              <w:t>Microsoft windows10</w:t>
            </w:r>
            <w:r>
              <w:rPr>
                <w:color w:val="000000"/>
                <w:sz w:val="22"/>
              </w:rPr>
              <w:t>操作系统</w:t>
            </w:r>
          </w:p>
          <w:p>
            <w:pPr>
              <w:jc w:val="both"/>
            </w:pPr>
            <w:r>
              <w:rPr>
                <w:color w:val="000000"/>
                <w:sz w:val="22"/>
              </w:rPr>
              <w:t>2.CPU</w:t>
            </w:r>
            <w:r>
              <w:rPr>
                <w:color w:val="000000"/>
                <w:sz w:val="22"/>
              </w:rPr>
              <w:t>：使用</w:t>
            </w:r>
            <w:r>
              <w:rPr>
                <w:color w:val="000000"/>
                <w:sz w:val="22"/>
              </w:rPr>
              <w:t>Intel</w:t>
            </w:r>
            <w:r>
              <w:rPr>
                <w:color w:val="000000"/>
                <w:sz w:val="22"/>
              </w:rPr>
              <w:t>酷睿</w:t>
            </w:r>
            <w:r>
              <w:rPr>
                <w:color w:val="000000"/>
                <w:sz w:val="22"/>
              </w:rPr>
              <w:t>i5</w:t>
            </w:r>
            <w:r>
              <w:rPr>
                <w:color w:val="000000"/>
                <w:sz w:val="22"/>
              </w:rPr>
              <w:t>六核</w:t>
            </w:r>
            <w:r>
              <w:rPr>
                <w:color w:val="000000"/>
                <w:sz w:val="22"/>
              </w:rPr>
              <w:t>CPU</w:t>
            </w:r>
            <w:r>
              <w:rPr>
                <w:color w:val="000000"/>
                <w:sz w:val="22"/>
              </w:rPr>
              <w:t>；</w:t>
            </w:r>
          </w:p>
          <w:p>
            <w:pPr>
              <w:jc w:val="both"/>
            </w:pPr>
            <w:r>
              <w:rPr>
                <w:color w:val="000000"/>
                <w:sz w:val="22"/>
              </w:rPr>
              <w:t>3.</w:t>
            </w:r>
            <w:r>
              <w:rPr>
                <w:color w:val="000000"/>
                <w:sz w:val="22"/>
              </w:rPr>
              <w:t>主板：</w:t>
            </w:r>
            <w:r>
              <w:rPr>
                <w:color w:val="000000"/>
                <w:sz w:val="22"/>
              </w:rPr>
              <w:t>B660</w:t>
            </w:r>
            <w:r>
              <w:rPr>
                <w:color w:val="000000"/>
                <w:sz w:val="22"/>
              </w:rPr>
              <w:t>芯片组；</w:t>
            </w:r>
          </w:p>
          <w:p>
            <w:pPr>
              <w:jc w:val="both"/>
            </w:pPr>
            <w:r>
              <w:rPr>
                <w:color w:val="000000"/>
                <w:sz w:val="22"/>
              </w:rPr>
              <w:t>4.</w:t>
            </w:r>
            <w:r>
              <w:rPr>
                <w:color w:val="000000"/>
                <w:sz w:val="22"/>
              </w:rPr>
              <w:t>显卡：使用</w:t>
            </w:r>
            <w:r>
              <w:rPr>
                <w:color w:val="000000"/>
                <w:sz w:val="22"/>
              </w:rPr>
              <w:t>Intel</w:t>
            </w:r>
            <w:r>
              <w:rPr>
                <w:color w:val="000000"/>
                <w:sz w:val="22"/>
              </w:rPr>
              <w:t>集成显卡；</w:t>
            </w:r>
          </w:p>
          <w:p>
            <w:pPr>
              <w:jc w:val="both"/>
            </w:pPr>
            <w:r>
              <w:rPr>
                <w:color w:val="000000"/>
                <w:sz w:val="22"/>
              </w:rPr>
              <w:t>5.</w:t>
            </w:r>
            <w:r>
              <w:rPr>
                <w:color w:val="000000"/>
                <w:sz w:val="22"/>
              </w:rPr>
              <w:t>内存：</w:t>
            </w:r>
            <w:r>
              <w:rPr>
                <w:color w:val="000000"/>
                <w:sz w:val="22"/>
              </w:rPr>
              <w:t>DDR4 3000</w:t>
            </w:r>
            <w:r>
              <w:rPr>
                <w:color w:val="000000"/>
                <w:sz w:val="22"/>
              </w:rPr>
              <w:t>及以上规格，容量不小于</w:t>
            </w:r>
            <w:r>
              <w:rPr>
                <w:color w:val="000000"/>
                <w:sz w:val="22"/>
              </w:rPr>
              <w:t>8GB</w:t>
            </w:r>
            <w:r>
              <w:rPr>
                <w:color w:val="000000"/>
                <w:sz w:val="22"/>
              </w:rPr>
              <w:t>；</w:t>
            </w:r>
          </w:p>
          <w:p>
            <w:pPr>
              <w:jc w:val="both"/>
            </w:pPr>
            <w:r>
              <w:rPr>
                <w:color w:val="000000"/>
                <w:sz w:val="22"/>
              </w:rPr>
              <w:t>6.</w:t>
            </w:r>
            <w:r>
              <w:rPr>
                <w:color w:val="000000"/>
                <w:sz w:val="22"/>
              </w:rPr>
              <w:t>硬盘：采用</w:t>
            </w:r>
            <w:r>
              <w:rPr>
                <w:color w:val="000000"/>
                <w:sz w:val="22"/>
              </w:rPr>
              <w:t>SATA3</w:t>
            </w:r>
            <w:r>
              <w:rPr>
                <w:color w:val="000000"/>
                <w:sz w:val="22"/>
              </w:rPr>
              <w:t>接口，转数不低于</w:t>
            </w:r>
            <w:r>
              <w:rPr>
                <w:color w:val="000000"/>
                <w:sz w:val="22"/>
              </w:rPr>
              <w:t>7200</w:t>
            </w:r>
            <w:r>
              <w:rPr>
                <w:color w:val="000000"/>
                <w:sz w:val="22"/>
              </w:rPr>
              <w:t>转</w:t>
            </w:r>
            <w:r>
              <w:rPr>
                <w:color w:val="000000"/>
                <w:sz w:val="22"/>
              </w:rPr>
              <w:t>/</w:t>
            </w:r>
            <w:r>
              <w:rPr>
                <w:color w:val="000000"/>
                <w:sz w:val="22"/>
              </w:rPr>
              <w:t>分，容量不低于</w:t>
            </w:r>
            <w:r>
              <w:rPr>
                <w:color w:val="000000"/>
                <w:sz w:val="22"/>
              </w:rPr>
              <w:t>1T</w:t>
            </w:r>
            <w:r>
              <w:rPr>
                <w:color w:val="000000"/>
                <w:sz w:val="22"/>
              </w:rPr>
              <w:t>；</w:t>
            </w:r>
          </w:p>
          <w:p>
            <w:pPr>
              <w:jc w:val="both"/>
            </w:pPr>
            <w:r>
              <w:rPr>
                <w:color w:val="000000"/>
                <w:sz w:val="22"/>
              </w:rPr>
              <w:t>7.</w:t>
            </w:r>
            <w:r>
              <w:rPr>
                <w:color w:val="000000"/>
                <w:sz w:val="22"/>
              </w:rPr>
              <w:t>网卡：</w:t>
            </w:r>
            <w:r>
              <w:rPr>
                <w:color w:val="000000"/>
                <w:sz w:val="22"/>
              </w:rPr>
              <w:t>10/100M/1000M</w:t>
            </w:r>
            <w:r>
              <w:rPr>
                <w:color w:val="000000"/>
                <w:sz w:val="22"/>
              </w:rPr>
              <w:t>自适应以太网卡；</w:t>
            </w:r>
          </w:p>
          <w:p>
            <w:pPr>
              <w:jc w:val="both"/>
            </w:pPr>
            <w:r>
              <w:rPr>
                <w:color w:val="000000"/>
                <w:sz w:val="22"/>
              </w:rPr>
              <w:t>8.</w:t>
            </w:r>
            <w:r>
              <w:rPr>
                <w:color w:val="000000"/>
                <w:sz w:val="22"/>
              </w:rPr>
              <w:t>电源：额定功率</w:t>
            </w:r>
            <w:r>
              <w:rPr>
                <w:color w:val="000000"/>
                <w:sz w:val="22"/>
              </w:rPr>
              <w:t>400W</w:t>
            </w:r>
            <w:r>
              <w:rPr>
                <w:color w:val="000000"/>
                <w:sz w:val="22"/>
              </w:rPr>
              <w:t>及以上规格；</w:t>
            </w:r>
          </w:p>
          <w:p>
            <w:pPr>
              <w:jc w:val="both"/>
            </w:pPr>
            <w:r>
              <w:rPr>
                <w:color w:val="000000"/>
                <w:sz w:val="22"/>
              </w:rPr>
              <w:t>9.</w:t>
            </w:r>
            <w:r>
              <w:rPr>
                <w:color w:val="000000"/>
                <w:sz w:val="22"/>
              </w:rPr>
              <w:t>键盘鼠标：有线一体键鼠；</w:t>
            </w:r>
          </w:p>
          <w:p>
            <w:pPr>
              <w:jc w:val="both"/>
            </w:pPr>
            <w:r>
              <w:rPr>
                <w:color w:val="000000"/>
                <w:sz w:val="22"/>
              </w:rPr>
              <w:t>10.</w:t>
            </w:r>
            <w:r>
              <w:rPr>
                <w:color w:val="000000"/>
                <w:sz w:val="22"/>
              </w:rPr>
              <w:t>内置视频采集卡。</w:t>
            </w:r>
          </w:p>
          <w:p>
            <w:pPr>
              <w:jc w:val="both"/>
            </w:pPr>
            <w:r>
              <w:rPr>
                <w:color w:val="000000"/>
                <w:sz w:val="22"/>
              </w:rPr>
              <w:t>1</w:t>
            </w:r>
            <w:r>
              <w:rPr>
                <w:color w:val="000000"/>
                <w:sz w:val="22"/>
              </w:rPr>
              <w:t>1</w:t>
            </w:r>
            <w:r>
              <w:rPr>
                <w:color w:val="000000"/>
                <w:sz w:val="22"/>
              </w:rPr>
              <w:t>.</w:t>
            </w:r>
            <w:r>
              <w:rPr>
                <w:color w:val="000000"/>
                <w:sz w:val="22"/>
              </w:rPr>
              <w:t>可让学生端实时观看到教师机的操作画面的</w:t>
            </w:r>
            <w:r>
              <w:rPr>
                <w:color w:val="000000"/>
                <w:sz w:val="22"/>
              </w:rPr>
              <w:t>27</w:t>
            </w:r>
            <w:r>
              <w:rPr>
                <w:color w:val="000000"/>
                <w:sz w:val="22"/>
              </w:rPr>
              <w:t>寸高清显示屏。</w:t>
            </w:r>
          </w:p>
        </w:tc>
      </w:tr>
      <w:tr>
        <w:tc>
          <w:tcPr>
            <w:tcW w:type="dxa" w:w="2076"/>
          </w:tcPr>
          <w:p/>
        </w:tc>
        <w:tc>
          <w:tcPr>
            <w:tcW w:type="dxa" w:w="415"/>
          </w:tcPr>
          <w:p>
            <w:r>
              <w:rPr/>
              <w:t>34</w:t>
            </w:r>
          </w:p>
        </w:tc>
        <w:tc>
          <w:tcPr>
            <w:tcW w:type="dxa" w:w="5814"/>
          </w:tcPr>
          <w:p>
            <w:pPr>
              <w:jc w:val="both"/>
            </w:pPr>
            <w:r>
              <w:rPr>
                <w:color w:val="000000"/>
                <w:sz w:val="22"/>
              </w:rPr>
              <w:t>4.</w:t>
            </w:r>
            <w:r>
              <w:rPr>
                <w:color w:val="000000"/>
                <w:sz w:val="22"/>
              </w:rPr>
              <w:t>工作台操作系统</w:t>
            </w:r>
          </w:p>
        </w:tc>
      </w:tr>
      <w:tr>
        <w:tc>
          <w:tcPr>
            <w:tcW w:type="dxa" w:w="2076"/>
          </w:tcPr>
          <w:p/>
        </w:tc>
        <w:tc>
          <w:tcPr>
            <w:tcW w:type="dxa" w:w="415"/>
          </w:tcPr>
          <w:p>
            <w:r>
              <w:rPr/>
              <w:t>35</w:t>
            </w:r>
          </w:p>
        </w:tc>
        <w:tc>
          <w:tcPr>
            <w:tcW w:type="dxa" w:w="5814"/>
          </w:tcPr>
          <w:p>
            <w:pPr>
              <w:jc w:val="both"/>
            </w:pPr>
            <w:r>
              <w:rPr>
                <w:color w:val="000000"/>
                <w:sz w:val="22"/>
              </w:rPr>
              <w:t>1)</w:t>
            </w:r>
            <w:r>
              <w:rPr>
                <w:color w:val="000000"/>
                <w:sz w:val="22"/>
              </w:rPr>
              <w:t>系统操作工作台桌体尺寸为</w:t>
            </w:r>
            <w:r>
              <w:rPr>
                <w:color w:val="000000"/>
                <w:sz w:val="22"/>
              </w:rPr>
              <w:t>1200*600*800mm</w:t>
            </w:r>
            <w:r>
              <w:rPr>
                <w:color w:val="000000"/>
                <w:sz w:val="22"/>
              </w:rPr>
              <w:t>，</w:t>
            </w:r>
            <w:r>
              <w:rPr>
                <w:color w:val="000000"/>
                <w:sz w:val="22"/>
              </w:rPr>
              <w:t>201</w:t>
            </w:r>
            <w:r>
              <w:rPr>
                <w:color w:val="000000"/>
                <w:sz w:val="22"/>
              </w:rPr>
              <w:t>不锈钢结构，可根据用户现场情况及个别需求进行定制。整机外观简洁，美观，大方。系统主体表面平板结合处应无明显间隙，无螺钉外露，带有隐藏式多媒体走线装置。</w:t>
            </w:r>
          </w:p>
        </w:tc>
      </w:tr>
      <w:tr>
        <w:tc>
          <w:tcPr>
            <w:tcW w:type="dxa" w:w="2076"/>
          </w:tcPr>
          <w:p/>
        </w:tc>
        <w:tc>
          <w:tcPr>
            <w:tcW w:type="dxa" w:w="415"/>
          </w:tcPr>
          <w:p>
            <w:r>
              <w:rPr/>
              <w:t>36</w:t>
            </w:r>
          </w:p>
        </w:tc>
        <w:tc>
          <w:tcPr>
            <w:tcW w:type="dxa" w:w="5814"/>
          </w:tcPr>
          <w:p>
            <w:pPr>
              <w:jc w:val="both"/>
            </w:pPr>
            <w:r>
              <w:rPr>
                <w:color w:val="000000"/>
                <w:sz w:val="22"/>
              </w:rPr>
              <w:t>2)</w:t>
            </w:r>
            <w:r>
              <w:rPr>
                <w:color w:val="000000"/>
                <w:sz w:val="22"/>
              </w:rPr>
              <w:t>配有隐藏式电源</w:t>
            </w:r>
            <w:r>
              <w:rPr>
                <w:color w:val="000000"/>
                <w:sz w:val="22"/>
              </w:rPr>
              <w:t>6</w:t>
            </w:r>
            <w:r>
              <w:rPr>
                <w:color w:val="000000"/>
                <w:sz w:val="22"/>
              </w:rPr>
              <w:t>位</w:t>
            </w:r>
            <w:r>
              <w:rPr>
                <w:color w:val="000000"/>
                <w:sz w:val="22"/>
              </w:rPr>
              <w:t>5</w:t>
            </w:r>
            <w:r>
              <w:rPr>
                <w:color w:val="000000"/>
                <w:sz w:val="22"/>
              </w:rPr>
              <w:t>孔供电插座，便于用户使用各种外部设备。</w:t>
            </w:r>
          </w:p>
        </w:tc>
      </w:tr>
      <w:tr>
        <w:tc>
          <w:tcPr>
            <w:tcW w:type="dxa" w:w="2076"/>
          </w:tcPr>
          <w:p/>
        </w:tc>
        <w:tc>
          <w:tcPr>
            <w:tcW w:type="dxa" w:w="415"/>
          </w:tcPr>
          <w:p>
            <w:r>
              <w:rPr/>
              <w:t>37</w:t>
            </w:r>
          </w:p>
        </w:tc>
        <w:tc>
          <w:tcPr>
            <w:tcW w:type="dxa" w:w="5814"/>
          </w:tcPr>
          <w:p>
            <w:pPr>
              <w:jc w:val="both"/>
            </w:pPr>
            <w:r>
              <w:rPr>
                <w:color w:val="000000"/>
                <w:sz w:val="22"/>
              </w:rPr>
              <w:t>3)</w:t>
            </w:r>
            <w:r>
              <w:rPr>
                <w:color w:val="000000"/>
                <w:sz w:val="22"/>
              </w:rPr>
              <w:t>配有</w:t>
            </w:r>
            <w:r>
              <w:rPr>
                <w:color w:val="000000"/>
                <w:sz w:val="22"/>
              </w:rPr>
              <w:t>1</w:t>
            </w:r>
            <w:r>
              <w:rPr>
                <w:color w:val="000000"/>
                <w:sz w:val="22"/>
              </w:rPr>
              <w:t>套带阻尼的抽屉系统，抽屉采用全钢结构，结实耐用。</w:t>
            </w:r>
          </w:p>
        </w:tc>
      </w:tr>
      <w:tr>
        <w:tc>
          <w:tcPr>
            <w:tcW w:type="dxa" w:w="2076"/>
          </w:tcPr>
          <w:p/>
        </w:tc>
        <w:tc>
          <w:tcPr>
            <w:tcW w:type="dxa" w:w="415"/>
          </w:tcPr>
          <w:p>
            <w:r>
              <w:rPr/>
              <w:t>38</w:t>
            </w:r>
          </w:p>
        </w:tc>
        <w:tc>
          <w:tcPr>
            <w:tcW w:type="dxa" w:w="5814"/>
          </w:tcPr>
          <w:p>
            <w:pPr>
              <w:jc w:val="both"/>
            </w:pPr>
            <w:r>
              <w:rPr>
                <w:color w:val="000000"/>
                <w:sz w:val="22"/>
              </w:rPr>
              <w:t>4)</w:t>
            </w:r>
            <w:r>
              <w:rPr>
                <w:color w:val="000000"/>
                <w:sz w:val="22"/>
              </w:rPr>
              <w:t>配有</w:t>
            </w:r>
            <w:r>
              <w:rPr>
                <w:color w:val="000000"/>
                <w:sz w:val="22"/>
              </w:rPr>
              <w:t>1</w:t>
            </w:r>
            <w:r>
              <w:rPr>
                <w:color w:val="000000"/>
                <w:sz w:val="22"/>
              </w:rPr>
              <w:t>套储物柜，可供学生放置书包等私人物品。</w:t>
            </w:r>
          </w:p>
        </w:tc>
      </w:tr>
      <w:tr>
        <w:tc>
          <w:tcPr>
            <w:tcW w:type="dxa" w:w="2076"/>
          </w:tcPr>
          <w:p/>
        </w:tc>
        <w:tc>
          <w:tcPr>
            <w:tcW w:type="dxa" w:w="415"/>
          </w:tcPr>
          <w:p>
            <w:r>
              <w:rPr/>
              <w:t>39</w:t>
            </w:r>
          </w:p>
        </w:tc>
        <w:tc>
          <w:tcPr>
            <w:tcW w:type="dxa" w:w="5814"/>
          </w:tcPr>
          <w:p>
            <w:pPr>
              <w:jc w:val="both"/>
            </w:pPr>
            <w:r>
              <w:rPr>
                <w:b/>
                <w:sz w:val="21"/>
              </w:rPr>
              <w:t>每套学生机配置清单：</w:t>
            </w:r>
          </w:p>
          <w:tbl>
            <w:tblPr>
              <w:tblInd w:type="dxa" w:w="120"/>
              <w:tblBorders>
                <w:top w:val="none" w:color="000000" w:sz="4"/>
                <w:left w:val="none" w:color="000000" w:sz="4"/>
                <w:bottom w:val="none" w:color="000000" w:sz="4"/>
                <w:right w:val="none" w:color="000000" w:sz="4"/>
                <w:insideH w:val="none"/>
                <w:insideV w:val="none"/>
              </w:tblBorders>
            </w:tblPr>
            <w:tblGrid>
              <w:gridCol w:w="532"/>
              <w:gridCol w:w="1151"/>
              <w:gridCol w:w="590"/>
              <w:gridCol w:w="575"/>
              <w:gridCol w:w="532"/>
              <w:gridCol w:w="1007"/>
              <w:gridCol w:w="590"/>
              <w:gridCol w:w="575"/>
            </w:tblGrid>
            <w:tr>
              <w:tc>
                <w:tcPr>
                  <w:tcW w:type="dxa" w:w="532"/>
                  <w:tcBorders>
                    <w:top w:val="single" w:color="000000" w:sz="4"/>
                    <w:left w:val="single" w:color="000000" w:sz="4"/>
                    <w:bottom w:val="single" w:color="000000" w:sz="4"/>
                    <w:right w:val="single" w:color="000000" w:sz="4"/>
                  </w:tcBorders>
                  <w:vAlign w:val="top"/>
                </w:tcPr>
                <w:p>
                  <w:pPr>
                    <w:jc w:val="center"/>
                  </w:pPr>
                  <w:r>
                    <w:rPr>
                      <w:b/>
                      <w:color w:val="000000"/>
                      <w:sz w:val="18"/>
                    </w:rPr>
                    <w:t>序号</w:t>
                  </w:r>
                </w:p>
              </w:tc>
              <w:tc>
                <w:tcPr>
                  <w:tcW w:type="dxa" w:w="1151"/>
                  <w:tcBorders>
                    <w:top w:val="single" w:color="000000" w:sz="4"/>
                    <w:left w:val="none" w:color="000000" w:sz="4"/>
                    <w:bottom w:val="single" w:color="000000" w:sz="4"/>
                    <w:right w:val="single" w:color="000000" w:sz="4"/>
                  </w:tcBorders>
                  <w:vAlign w:val="top"/>
                </w:tcPr>
                <w:p>
                  <w:pPr>
                    <w:jc w:val="center"/>
                  </w:pPr>
                  <w:r>
                    <w:rPr>
                      <w:b/>
                      <w:color w:val="000000"/>
                      <w:sz w:val="18"/>
                    </w:rPr>
                    <w:t>名称</w:t>
                  </w:r>
                </w:p>
              </w:tc>
              <w:tc>
                <w:tcPr>
                  <w:tcW w:type="dxa" w:w="590"/>
                  <w:tcBorders>
                    <w:top w:val="single" w:color="000000" w:sz="4"/>
                    <w:left w:val="none" w:color="000000" w:sz="4"/>
                    <w:bottom w:val="single" w:color="000000" w:sz="4"/>
                    <w:right w:val="single" w:color="000000" w:sz="4"/>
                  </w:tcBorders>
                  <w:vAlign w:val="top"/>
                </w:tcPr>
                <w:p>
                  <w:pPr>
                    <w:jc w:val="center"/>
                  </w:pPr>
                  <w:r>
                    <w:rPr>
                      <w:b/>
                      <w:color w:val="000000"/>
                      <w:sz w:val="18"/>
                    </w:rPr>
                    <w:t>数量</w:t>
                  </w:r>
                </w:p>
              </w:tc>
              <w:tc>
                <w:tcPr>
                  <w:tcW w:type="dxa" w:w="575"/>
                  <w:tcBorders>
                    <w:top w:val="single" w:color="000000" w:sz="4"/>
                    <w:left w:val="none" w:color="000000" w:sz="4"/>
                    <w:bottom w:val="single" w:color="000000" w:sz="4"/>
                    <w:right w:val="single" w:color="000000" w:sz="4"/>
                  </w:tcBorders>
                  <w:vAlign w:val="top"/>
                </w:tcPr>
                <w:p>
                  <w:pPr>
                    <w:jc w:val="center"/>
                  </w:pPr>
                  <w:r>
                    <w:rPr>
                      <w:b/>
                      <w:color w:val="000000"/>
                      <w:sz w:val="18"/>
                    </w:rPr>
                    <w:t>单位</w:t>
                  </w:r>
                </w:p>
              </w:tc>
              <w:tc>
                <w:tcPr>
                  <w:tcW w:type="dxa" w:w="532"/>
                  <w:tcBorders>
                    <w:top w:val="single" w:color="000000" w:sz="4"/>
                    <w:left w:val="none" w:color="000000" w:sz="4"/>
                    <w:bottom w:val="single" w:color="000000" w:sz="4"/>
                    <w:right w:val="single" w:color="000000" w:sz="4"/>
                  </w:tcBorders>
                  <w:vAlign w:val="top"/>
                </w:tcPr>
                <w:p>
                  <w:pPr>
                    <w:jc w:val="center"/>
                  </w:pPr>
                  <w:r>
                    <w:rPr>
                      <w:b/>
                      <w:color w:val="000000"/>
                      <w:sz w:val="18"/>
                    </w:rPr>
                    <w:t>序号</w:t>
                  </w:r>
                </w:p>
              </w:tc>
              <w:tc>
                <w:tcPr>
                  <w:tcW w:type="dxa" w:w="1007"/>
                  <w:tcBorders>
                    <w:top w:val="single" w:color="000000" w:sz="4"/>
                    <w:left w:val="none" w:color="000000" w:sz="4"/>
                    <w:bottom w:val="single" w:color="000000" w:sz="4"/>
                    <w:right w:val="single" w:color="000000" w:sz="4"/>
                  </w:tcBorders>
                  <w:vAlign w:val="top"/>
                </w:tcPr>
                <w:p>
                  <w:pPr>
                    <w:jc w:val="center"/>
                  </w:pPr>
                  <w:r>
                    <w:rPr>
                      <w:b/>
                      <w:color w:val="000000"/>
                      <w:sz w:val="18"/>
                    </w:rPr>
                    <w:t>名称</w:t>
                  </w:r>
                </w:p>
              </w:tc>
              <w:tc>
                <w:tcPr>
                  <w:tcW w:type="dxa" w:w="590"/>
                  <w:tcBorders>
                    <w:top w:val="single" w:color="000000" w:sz="4"/>
                    <w:left w:val="none" w:color="000000" w:sz="4"/>
                    <w:bottom w:val="single" w:color="000000" w:sz="4"/>
                    <w:right w:val="single" w:color="000000" w:sz="4"/>
                  </w:tcBorders>
                  <w:vAlign w:val="top"/>
                </w:tcPr>
                <w:p>
                  <w:pPr>
                    <w:jc w:val="center"/>
                  </w:pPr>
                  <w:r>
                    <w:rPr>
                      <w:b/>
                      <w:color w:val="000000"/>
                      <w:sz w:val="18"/>
                    </w:rPr>
                    <w:t>数量</w:t>
                  </w:r>
                </w:p>
              </w:tc>
              <w:tc>
                <w:tcPr>
                  <w:tcW w:type="dxa" w:w="575"/>
                  <w:tcBorders>
                    <w:top w:val="single" w:color="000000" w:sz="4"/>
                    <w:left w:val="none" w:color="000000" w:sz="4"/>
                    <w:bottom w:val="single" w:color="000000" w:sz="4"/>
                    <w:right w:val="single" w:color="000000" w:sz="4"/>
                  </w:tcBorders>
                  <w:vAlign w:val="top"/>
                </w:tcPr>
                <w:p>
                  <w:pPr>
                    <w:jc w:val="center"/>
                  </w:pPr>
                  <w:r>
                    <w:rPr>
                      <w:b/>
                      <w:color w:val="000000"/>
                      <w:sz w:val="18"/>
                    </w:rPr>
                    <w:t>单位</w:t>
                  </w:r>
                </w:p>
              </w:tc>
            </w:tr>
            <w:tr>
              <w:tc>
                <w:tcPr>
                  <w:tcW w:type="dxa" w:w="532"/>
                  <w:tcBorders>
                    <w:top w:val="none" w:color="000000" w:sz="4"/>
                    <w:left w:val="single" w:color="000000" w:sz="4"/>
                    <w:bottom w:val="single" w:color="000000" w:sz="4"/>
                    <w:right w:val="single" w:color="000000" w:sz="4"/>
                  </w:tcBorders>
                  <w:vAlign w:val="top"/>
                </w:tcPr>
                <w:p>
                  <w:pPr>
                    <w:jc w:val="center"/>
                  </w:pPr>
                  <w:r>
                    <w:rPr>
                      <w:b/>
                      <w:color w:val="000000"/>
                      <w:sz w:val="18"/>
                    </w:rPr>
                    <w:t>1</w:t>
                  </w:r>
                </w:p>
              </w:tc>
              <w:tc>
                <w:tcPr>
                  <w:tcW w:type="dxa" w:w="1151"/>
                  <w:tcBorders>
                    <w:top w:val="none" w:color="000000" w:sz="4"/>
                    <w:left w:val="none" w:color="000000" w:sz="4"/>
                    <w:bottom w:val="single" w:color="000000" w:sz="4"/>
                    <w:right w:val="single" w:color="000000" w:sz="4"/>
                  </w:tcBorders>
                  <w:vAlign w:val="top"/>
                </w:tcPr>
                <w:p>
                  <w:pPr>
                    <w:jc w:val="center"/>
                  </w:pPr>
                  <w:r>
                    <w:rPr>
                      <w:color w:val="000000"/>
                      <w:sz w:val="18"/>
                    </w:rPr>
                    <w:t>仿真头模</w:t>
                  </w:r>
                </w:p>
              </w:tc>
              <w:tc>
                <w:tcPr>
                  <w:tcW w:type="dxa" w:w="590"/>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5"/>
                  <w:tcBorders>
                    <w:top w:val="none" w:color="000000" w:sz="4"/>
                    <w:left w:val="none" w:color="000000" w:sz="4"/>
                    <w:bottom w:val="single" w:color="000000" w:sz="4"/>
                    <w:right w:val="single" w:color="000000" w:sz="4"/>
                  </w:tcBorders>
                  <w:vAlign w:val="top"/>
                </w:tcPr>
                <w:p>
                  <w:pPr>
                    <w:jc w:val="center"/>
                  </w:pPr>
                  <w:r>
                    <w:rPr>
                      <w:color w:val="000000"/>
                      <w:sz w:val="18"/>
                    </w:rPr>
                    <w:t>套</w:t>
                  </w:r>
                </w:p>
              </w:tc>
              <w:tc>
                <w:tcPr>
                  <w:tcW w:type="dxa" w:w="532"/>
                  <w:tcBorders>
                    <w:top w:val="none" w:color="000000" w:sz="4"/>
                    <w:left w:val="none" w:color="000000" w:sz="4"/>
                    <w:bottom w:val="single" w:color="000000" w:sz="4"/>
                    <w:right w:val="single" w:color="000000" w:sz="4"/>
                  </w:tcBorders>
                  <w:vAlign w:val="top"/>
                </w:tcPr>
                <w:p>
                  <w:pPr>
                    <w:jc w:val="center"/>
                  </w:pPr>
                  <w:r>
                    <w:rPr>
                      <w:b/>
                      <w:color w:val="000000"/>
                      <w:sz w:val="18"/>
                    </w:rPr>
                    <w:t>12</w:t>
                  </w:r>
                </w:p>
              </w:tc>
              <w:tc>
                <w:tcPr>
                  <w:tcW w:type="dxa" w:w="1007"/>
                  <w:tcBorders>
                    <w:top w:val="none" w:color="000000" w:sz="4"/>
                    <w:left w:val="none" w:color="000000" w:sz="4"/>
                    <w:bottom w:val="single" w:color="000000" w:sz="4"/>
                    <w:right w:val="single" w:color="000000" w:sz="4"/>
                  </w:tcBorders>
                  <w:vAlign w:val="top"/>
                </w:tcPr>
                <w:p>
                  <w:pPr>
                    <w:jc w:val="center"/>
                  </w:pPr>
                  <w:r>
                    <w:rPr>
                      <w:b/>
                      <w:color w:val="000000"/>
                      <w:sz w:val="18"/>
                    </w:rPr>
                    <w:t>工作站</w:t>
                  </w:r>
                </w:p>
              </w:tc>
              <w:tc>
                <w:tcPr>
                  <w:tcW w:type="dxa" w:w="590"/>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5"/>
                  <w:tcBorders>
                    <w:top w:val="none" w:color="000000" w:sz="4"/>
                    <w:left w:val="none" w:color="000000" w:sz="4"/>
                    <w:bottom w:val="single" w:color="000000" w:sz="4"/>
                    <w:right w:val="single" w:color="000000" w:sz="4"/>
                  </w:tcBorders>
                  <w:vAlign w:val="top"/>
                </w:tcPr>
                <w:p>
                  <w:pPr>
                    <w:jc w:val="center"/>
                  </w:pPr>
                  <w:r>
                    <w:rPr>
                      <w:color w:val="000000"/>
                      <w:sz w:val="18"/>
                    </w:rPr>
                    <w:t>台</w:t>
                  </w:r>
                </w:p>
              </w:tc>
            </w:tr>
            <w:tr>
              <w:tc>
                <w:tcPr>
                  <w:tcW w:type="dxa" w:w="532"/>
                  <w:tcBorders>
                    <w:top w:val="none" w:color="000000" w:sz="4"/>
                    <w:left w:val="single" w:color="000000" w:sz="4"/>
                    <w:bottom w:val="single" w:color="000000" w:sz="4"/>
                    <w:right w:val="single" w:color="000000" w:sz="4"/>
                  </w:tcBorders>
                  <w:vAlign w:val="top"/>
                </w:tcPr>
                <w:p>
                  <w:pPr>
                    <w:jc w:val="center"/>
                  </w:pPr>
                  <w:r>
                    <w:rPr>
                      <w:b/>
                      <w:color w:val="000000"/>
                      <w:sz w:val="18"/>
                    </w:rPr>
                    <w:t>2</w:t>
                  </w:r>
                </w:p>
              </w:tc>
              <w:tc>
                <w:tcPr>
                  <w:tcW w:type="dxa" w:w="1151"/>
                  <w:tcBorders>
                    <w:top w:val="none" w:color="000000" w:sz="4"/>
                    <w:left w:val="none" w:color="000000" w:sz="4"/>
                    <w:bottom w:val="single" w:color="000000" w:sz="4"/>
                    <w:right w:val="single" w:color="000000" w:sz="4"/>
                  </w:tcBorders>
                  <w:vAlign w:val="top"/>
                </w:tcPr>
                <w:p>
                  <w:pPr>
                    <w:jc w:val="center"/>
                  </w:pPr>
                  <w:r>
                    <w:rPr>
                      <w:color w:val="000000"/>
                      <w:sz w:val="18"/>
                    </w:rPr>
                    <w:t>仿真肩体</w:t>
                  </w:r>
                </w:p>
              </w:tc>
              <w:tc>
                <w:tcPr>
                  <w:tcW w:type="dxa" w:w="590"/>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5"/>
                  <w:tcBorders>
                    <w:top w:val="none" w:color="000000" w:sz="4"/>
                    <w:left w:val="none" w:color="000000" w:sz="4"/>
                    <w:bottom w:val="single" w:color="000000" w:sz="4"/>
                    <w:right w:val="single" w:color="000000" w:sz="4"/>
                  </w:tcBorders>
                  <w:vAlign w:val="top"/>
                </w:tcPr>
                <w:p>
                  <w:pPr>
                    <w:jc w:val="center"/>
                  </w:pPr>
                  <w:r>
                    <w:rPr>
                      <w:color w:val="000000"/>
                      <w:sz w:val="18"/>
                    </w:rPr>
                    <w:t>套</w:t>
                  </w:r>
                </w:p>
              </w:tc>
              <w:tc>
                <w:tcPr>
                  <w:tcW w:type="dxa" w:w="532"/>
                  <w:tcBorders>
                    <w:top w:val="none" w:color="000000" w:sz="4"/>
                    <w:left w:val="none" w:color="000000" w:sz="4"/>
                    <w:bottom w:val="single" w:color="000000" w:sz="4"/>
                    <w:right w:val="single" w:color="000000" w:sz="4"/>
                  </w:tcBorders>
                  <w:vAlign w:val="top"/>
                </w:tcPr>
                <w:p>
                  <w:pPr>
                    <w:jc w:val="center"/>
                  </w:pPr>
                  <w:r>
                    <w:rPr>
                      <w:b/>
                      <w:color w:val="000000"/>
                      <w:sz w:val="18"/>
                    </w:rPr>
                    <w:t>13</w:t>
                  </w:r>
                </w:p>
              </w:tc>
              <w:tc>
                <w:tcPr>
                  <w:tcW w:type="dxa" w:w="1007"/>
                  <w:tcBorders>
                    <w:top w:val="none" w:color="000000" w:sz="4"/>
                    <w:left w:val="none" w:color="000000" w:sz="4"/>
                    <w:bottom w:val="single" w:color="000000" w:sz="4"/>
                    <w:right w:val="single" w:color="000000" w:sz="4"/>
                  </w:tcBorders>
                  <w:vAlign w:val="top"/>
                </w:tcPr>
                <w:p>
                  <w:pPr>
                    <w:jc w:val="center"/>
                  </w:pPr>
                  <w:r>
                    <w:rPr>
                      <w:color w:val="000000"/>
                      <w:sz w:val="18"/>
                    </w:rPr>
                    <w:t>四孔高速按压式手机</w:t>
                  </w:r>
                </w:p>
              </w:tc>
              <w:tc>
                <w:tcPr>
                  <w:tcW w:type="dxa" w:w="590"/>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5"/>
                  <w:tcBorders>
                    <w:top w:val="none" w:color="000000" w:sz="4"/>
                    <w:left w:val="none" w:color="000000" w:sz="4"/>
                    <w:bottom w:val="single" w:color="000000" w:sz="4"/>
                    <w:right w:val="single" w:color="000000" w:sz="4"/>
                  </w:tcBorders>
                  <w:vAlign w:val="top"/>
                </w:tcPr>
                <w:p>
                  <w:pPr>
                    <w:jc w:val="center"/>
                  </w:pPr>
                  <w:r>
                    <w:rPr>
                      <w:color w:val="000000"/>
                      <w:sz w:val="18"/>
                    </w:rPr>
                    <w:t>支</w:t>
                  </w:r>
                </w:p>
              </w:tc>
            </w:tr>
            <w:tr>
              <w:tc>
                <w:tcPr>
                  <w:tcW w:type="dxa" w:w="532"/>
                  <w:tcBorders>
                    <w:top w:val="none" w:color="000000" w:sz="4"/>
                    <w:left w:val="single" w:color="000000" w:sz="4"/>
                    <w:bottom w:val="single" w:color="000000" w:sz="4"/>
                    <w:right w:val="single" w:color="000000" w:sz="4"/>
                  </w:tcBorders>
                  <w:vAlign w:val="top"/>
                </w:tcPr>
                <w:p>
                  <w:pPr>
                    <w:jc w:val="center"/>
                  </w:pPr>
                  <w:r>
                    <w:rPr>
                      <w:b/>
                      <w:color w:val="000000"/>
                      <w:sz w:val="18"/>
                    </w:rPr>
                    <w:t>3</w:t>
                  </w:r>
                </w:p>
              </w:tc>
              <w:tc>
                <w:tcPr>
                  <w:tcW w:type="dxa" w:w="1151"/>
                  <w:tcBorders>
                    <w:top w:val="none" w:color="000000" w:sz="4"/>
                    <w:left w:val="none" w:color="000000" w:sz="4"/>
                    <w:bottom w:val="single" w:color="000000" w:sz="4"/>
                    <w:right w:val="single" w:color="000000" w:sz="4"/>
                  </w:tcBorders>
                  <w:vAlign w:val="top"/>
                </w:tcPr>
                <w:p>
                  <w:pPr>
                    <w:jc w:val="center"/>
                  </w:pPr>
                  <w:r>
                    <w:rPr>
                      <w:color w:val="000000"/>
                      <w:sz w:val="18"/>
                    </w:rPr>
                    <w:t>单人操作电动仿真治疗操作系统</w:t>
                  </w:r>
                </w:p>
              </w:tc>
              <w:tc>
                <w:tcPr>
                  <w:tcW w:type="dxa" w:w="590"/>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5"/>
                  <w:tcBorders>
                    <w:top w:val="none" w:color="000000" w:sz="4"/>
                    <w:left w:val="none" w:color="000000" w:sz="4"/>
                    <w:bottom w:val="single" w:color="000000" w:sz="4"/>
                    <w:right w:val="single" w:color="000000" w:sz="4"/>
                  </w:tcBorders>
                  <w:vAlign w:val="top"/>
                </w:tcPr>
                <w:p>
                  <w:pPr>
                    <w:jc w:val="center"/>
                  </w:pPr>
                  <w:r>
                    <w:rPr>
                      <w:color w:val="000000"/>
                      <w:sz w:val="18"/>
                    </w:rPr>
                    <w:t>套</w:t>
                  </w:r>
                </w:p>
              </w:tc>
              <w:tc>
                <w:tcPr>
                  <w:tcW w:type="dxa" w:w="532"/>
                  <w:tcBorders>
                    <w:top w:val="none" w:color="000000" w:sz="4"/>
                    <w:left w:val="none" w:color="000000" w:sz="4"/>
                    <w:bottom w:val="single" w:color="000000" w:sz="4"/>
                    <w:right w:val="single" w:color="000000" w:sz="4"/>
                  </w:tcBorders>
                  <w:vAlign w:val="top"/>
                </w:tcPr>
                <w:p>
                  <w:pPr>
                    <w:jc w:val="center"/>
                  </w:pPr>
                  <w:r>
                    <w:rPr>
                      <w:b/>
                      <w:color w:val="000000"/>
                      <w:sz w:val="18"/>
                    </w:rPr>
                    <w:t>14</w:t>
                  </w:r>
                </w:p>
              </w:tc>
              <w:tc>
                <w:tcPr>
                  <w:tcW w:type="dxa" w:w="1007"/>
                  <w:tcBorders>
                    <w:top w:val="none" w:color="000000" w:sz="4"/>
                    <w:left w:val="none" w:color="000000" w:sz="4"/>
                    <w:bottom w:val="single" w:color="000000" w:sz="4"/>
                    <w:right w:val="single" w:color="000000" w:sz="4"/>
                  </w:tcBorders>
                  <w:vAlign w:val="top"/>
                </w:tcPr>
                <w:p>
                  <w:pPr>
                    <w:jc w:val="center"/>
                  </w:pPr>
                  <w:r>
                    <w:rPr>
                      <w:color w:val="000000"/>
                      <w:sz w:val="18"/>
                    </w:rPr>
                    <w:t>四孔低速手机</w:t>
                  </w:r>
                  <w:r>
                    <w:rPr>
                      <w:color w:val="000000"/>
                      <w:sz w:val="18"/>
                    </w:rPr>
                    <w:t>(含直、弯机、马达)</w:t>
                  </w:r>
                </w:p>
              </w:tc>
              <w:tc>
                <w:tcPr>
                  <w:tcW w:type="dxa" w:w="590"/>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5"/>
                  <w:tcBorders>
                    <w:top w:val="none" w:color="000000" w:sz="4"/>
                    <w:left w:val="none" w:color="000000" w:sz="4"/>
                    <w:bottom w:val="single" w:color="000000" w:sz="4"/>
                    <w:right w:val="single" w:color="000000" w:sz="4"/>
                  </w:tcBorders>
                  <w:vAlign w:val="top"/>
                </w:tcPr>
                <w:p>
                  <w:pPr>
                    <w:jc w:val="center"/>
                  </w:pPr>
                  <w:r>
                    <w:rPr>
                      <w:color w:val="000000"/>
                      <w:sz w:val="18"/>
                    </w:rPr>
                    <w:t>套</w:t>
                  </w:r>
                </w:p>
              </w:tc>
            </w:tr>
            <w:tr>
              <w:tc>
                <w:tcPr>
                  <w:tcW w:type="dxa" w:w="532"/>
                  <w:tcBorders>
                    <w:top w:val="none" w:color="000000" w:sz="4"/>
                    <w:left w:val="single" w:color="000000" w:sz="4"/>
                    <w:bottom w:val="single" w:color="000000" w:sz="4"/>
                    <w:right w:val="single" w:color="000000" w:sz="4"/>
                  </w:tcBorders>
                  <w:vAlign w:val="top"/>
                </w:tcPr>
                <w:p>
                  <w:pPr>
                    <w:jc w:val="center"/>
                  </w:pPr>
                  <w:r>
                    <w:rPr>
                      <w:b/>
                      <w:color w:val="000000"/>
                      <w:sz w:val="18"/>
                    </w:rPr>
                    <w:t>4</w:t>
                  </w:r>
                </w:p>
              </w:tc>
              <w:tc>
                <w:tcPr>
                  <w:tcW w:type="dxa" w:w="1151"/>
                  <w:tcBorders>
                    <w:top w:val="none" w:color="000000" w:sz="4"/>
                    <w:left w:val="none" w:color="000000" w:sz="4"/>
                    <w:bottom w:val="single" w:color="000000" w:sz="4"/>
                    <w:right w:val="single" w:color="000000" w:sz="4"/>
                  </w:tcBorders>
                  <w:vAlign w:val="top"/>
                </w:tcPr>
                <w:p>
                  <w:pPr>
                    <w:jc w:val="center"/>
                  </w:pPr>
                  <w:r>
                    <w:rPr>
                      <w:color w:val="000000"/>
                      <w:sz w:val="18"/>
                    </w:rPr>
                    <w:t>工作台</w:t>
                  </w:r>
                  <w:r>
                    <w:rPr>
                      <w:color w:val="000000"/>
                      <w:sz w:val="18"/>
                    </w:rPr>
                    <w:t>(120*60*80cm)</w:t>
                  </w:r>
                </w:p>
              </w:tc>
              <w:tc>
                <w:tcPr>
                  <w:tcW w:type="dxa" w:w="590"/>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5"/>
                  <w:tcBorders>
                    <w:top w:val="none" w:color="000000" w:sz="4"/>
                    <w:left w:val="none" w:color="000000" w:sz="4"/>
                    <w:bottom w:val="single" w:color="000000" w:sz="4"/>
                    <w:right w:val="single" w:color="000000" w:sz="4"/>
                  </w:tcBorders>
                  <w:vAlign w:val="top"/>
                </w:tcPr>
                <w:p>
                  <w:pPr>
                    <w:jc w:val="center"/>
                  </w:pPr>
                  <w:r>
                    <w:rPr>
                      <w:color w:val="000000"/>
                      <w:sz w:val="18"/>
                    </w:rPr>
                    <w:t>张</w:t>
                  </w:r>
                </w:p>
              </w:tc>
              <w:tc>
                <w:tcPr>
                  <w:tcW w:type="dxa" w:w="532"/>
                  <w:tcBorders>
                    <w:top w:val="none" w:color="000000" w:sz="4"/>
                    <w:left w:val="none" w:color="000000" w:sz="4"/>
                    <w:bottom w:val="single" w:color="000000" w:sz="4"/>
                    <w:right w:val="single" w:color="000000" w:sz="4"/>
                  </w:tcBorders>
                  <w:vAlign w:val="top"/>
                </w:tcPr>
                <w:p>
                  <w:pPr>
                    <w:jc w:val="center"/>
                  </w:pPr>
                  <w:r>
                    <w:rPr>
                      <w:b/>
                      <w:color w:val="000000"/>
                      <w:sz w:val="18"/>
                    </w:rPr>
                    <w:t>15</w:t>
                  </w:r>
                </w:p>
              </w:tc>
              <w:tc>
                <w:tcPr>
                  <w:tcW w:type="dxa" w:w="1007"/>
                  <w:tcBorders>
                    <w:top w:val="none" w:color="000000" w:sz="4"/>
                    <w:left w:val="none" w:color="000000" w:sz="4"/>
                    <w:bottom w:val="single" w:color="000000" w:sz="4"/>
                    <w:right w:val="single" w:color="000000" w:sz="4"/>
                  </w:tcBorders>
                  <w:vAlign w:val="top"/>
                </w:tcPr>
                <w:p>
                  <w:pPr>
                    <w:jc w:val="center"/>
                  </w:pPr>
                  <w:r>
                    <w:rPr>
                      <w:color w:val="000000"/>
                      <w:sz w:val="18"/>
                    </w:rPr>
                    <w:t>标准牙颌模型</w:t>
                  </w:r>
                </w:p>
              </w:tc>
              <w:tc>
                <w:tcPr>
                  <w:tcW w:type="dxa" w:w="590"/>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5"/>
                  <w:tcBorders>
                    <w:top w:val="none" w:color="000000" w:sz="4"/>
                    <w:left w:val="none" w:color="000000" w:sz="4"/>
                    <w:bottom w:val="single" w:color="000000" w:sz="4"/>
                    <w:right w:val="single" w:color="000000" w:sz="4"/>
                  </w:tcBorders>
                  <w:vAlign w:val="top"/>
                </w:tcPr>
                <w:p>
                  <w:pPr>
                    <w:jc w:val="center"/>
                  </w:pPr>
                  <w:r>
                    <w:rPr>
                      <w:color w:val="000000"/>
                      <w:sz w:val="18"/>
                    </w:rPr>
                    <w:t>副</w:t>
                  </w:r>
                </w:p>
              </w:tc>
            </w:tr>
            <w:tr>
              <w:tc>
                <w:tcPr>
                  <w:tcW w:type="dxa" w:w="532"/>
                  <w:tcBorders>
                    <w:top w:val="none" w:color="000000" w:sz="4"/>
                    <w:left w:val="single" w:color="000000" w:sz="4"/>
                    <w:bottom w:val="single" w:color="000000" w:sz="4"/>
                    <w:right w:val="single" w:color="000000" w:sz="4"/>
                  </w:tcBorders>
                  <w:vAlign w:val="top"/>
                </w:tcPr>
                <w:p>
                  <w:pPr>
                    <w:jc w:val="center"/>
                  </w:pPr>
                  <w:r>
                    <w:rPr>
                      <w:b/>
                      <w:color w:val="000000"/>
                      <w:sz w:val="18"/>
                    </w:rPr>
                    <w:t>5</w:t>
                  </w:r>
                </w:p>
              </w:tc>
              <w:tc>
                <w:tcPr>
                  <w:tcW w:type="dxa" w:w="1151"/>
                  <w:tcBorders>
                    <w:top w:val="none" w:color="000000" w:sz="4"/>
                    <w:left w:val="none" w:color="000000" w:sz="4"/>
                    <w:bottom w:val="single" w:color="000000" w:sz="4"/>
                    <w:right w:val="single" w:color="000000" w:sz="4"/>
                  </w:tcBorders>
                  <w:vAlign w:val="top"/>
                </w:tcPr>
                <w:p>
                  <w:pPr>
                    <w:jc w:val="center"/>
                  </w:pPr>
                  <w:r>
                    <w:rPr>
                      <w:color w:val="000000"/>
                      <w:sz w:val="18"/>
                    </w:rPr>
                    <w:t>医生座椅</w:t>
                  </w:r>
                </w:p>
              </w:tc>
              <w:tc>
                <w:tcPr>
                  <w:tcW w:type="dxa" w:w="590"/>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5"/>
                  <w:tcBorders>
                    <w:top w:val="none" w:color="000000" w:sz="4"/>
                    <w:left w:val="none" w:color="000000" w:sz="4"/>
                    <w:bottom w:val="single" w:color="000000" w:sz="4"/>
                    <w:right w:val="single" w:color="000000" w:sz="4"/>
                  </w:tcBorders>
                  <w:vAlign w:val="top"/>
                </w:tcPr>
                <w:p>
                  <w:pPr>
                    <w:jc w:val="center"/>
                  </w:pPr>
                  <w:r>
                    <w:rPr>
                      <w:color w:val="000000"/>
                      <w:sz w:val="18"/>
                    </w:rPr>
                    <w:t>张</w:t>
                  </w:r>
                </w:p>
              </w:tc>
              <w:tc>
                <w:tcPr>
                  <w:tcW w:type="dxa" w:w="532"/>
                  <w:tcBorders>
                    <w:top w:val="none" w:color="000000" w:sz="4"/>
                    <w:left w:val="none" w:color="000000" w:sz="4"/>
                    <w:bottom w:val="single" w:color="000000" w:sz="4"/>
                    <w:right w:val="single" w:color="000000" w:sz="4"/>
                  </w:tcBorders>
                  <w:vAlign w:val="top"/>
                </w:tcPr>
                <w:p>
                  <w:pPr>
                    <w:jc w:val="center"/>
                  </w:pPr>
                  <w:r>
                    <w:rPr>
                      <w:b/>
                      <w:color w:val="000000"/>
                      <w:sz w:val="18"/>
                    </w:rPr>
                    <w:t>16</w:t>
                  </w:r>
                </w:p>
              </w:tc>
              <w:tc>
                <w:tcPr>
                  <w:tcW w:type="dxa" w:w="1007"/>
                  <w:tcBorders>
                    <w:top w:val="none" w:color="000000" w:sz="4"/>
                    <w:left w:val="none" w:color="000000" w:sz="4"/>
                    <w:bottom w:val="single" w:color="000000" w:sz="4"/>
                    <w:right w:val="single" w:color="000000" w:sz="4"/>
                  </w:tcBorders>
                  <w:vAlign w:val="top"/>
                </w:tcPr>
                <w:p>
                  <w:pPr>
                    <w:jc w:val="center"/>
                  </w:pPr>
                  <w:r>
                    <w:rPr>
                      <w:color w:val="000000"/>
                      <w:sz w:val="18"/>
                    </w:rPr>
                    <w:t>牙体预备模型</w:t>
                  </w:r>
                </w:p>
              </w:tc>
              <w:tc>
                <w:tcPr>
                  <w:tcW w:type="dxa" w:w="590"/>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5"/>
                  <w:tcBorders>
                    <w:top w:val="none" w:color="000000" w:sz="4"/>
                    <w:left w:val="none" w:color="000000" w:sz="4"/>
                    <w:bottom w:val="single" w:color="000000" w:sz="4"/>
                    <w:right w:val="single" w:color="000000" w:sz="4"/>
                  </w:tcBorders>
                  <w:vAlign w:val="top"/>
                </w:tcPr>
                <w:p>
                  <w:pPr>
                    <w:jc w:val="center"/>
                  </w:pPr>
                  <w:r>
                    <w:rPr>
                      <w:color w:val="000000"/>
                      <w:sz w:val="18"/>
                    </w:rPr>
                    <w:t>副</w:t>
                  </w:r>
                </w:p>
              </w:tc>
            </w:tr>
            <w:tr>
              <w:tc>
                <w:tcPr>
                  <w:tcW w:type="dxa" w:w="532"/>
                  <w:tcBorders>
                    <w:top w:val="none" w:color="000000" w:sz="4"/>
                    <w:left w:val="single" w:color="000000" w:sz="4"/>
                    <w:bottom w:val="single" w:color="000000" w:sz="4"/>
                    <w:right w:val="single" w:color="000000" w:sz="4"/>
                  </w:tcBorders>
                  <w:vAlign w:val="top"/>
                </w:tcPr>
                <w:p>
                  <w:pPr>
                    <w:jc w:val="center"/>
                  </w:pPr>
                  <w:r>
                    <w:rPr>
                      <w:b/>
                      <w:color w:val="000000"/>
                      <w:sz w:val="18"/>
                    </w:rPr>
                    <w:t>6</w:t>
                  </w:r>
                </w:p>
              </w:tc>
              <w:tc>
                <w:tcPr>
                  <w:tcW w:type="dxa" w:w="1151"/>
                  <w:tcBorders>
                    <w:top w:val="none" w:color="000000" w:sz="4"/>
                    <w:left w:val="none" w:color="000000" w:sz="4"/>
                    <w:bottom w:val="single" w:color="000000" w:sz="4"/>
                    <w:right w:val="single" w:color="000000" w:sz="4"/>
                  </w:tcBorders>
                  <w:vAlign w:val="top"/>
                </w:tcPr>
                <w:p>
                  <w:pPr>
                    <w:jc w:val="center"/>
                  </w:pPr>
                  <w:r>
                    <w:rPr>
                      <w:color w:val="000000"/>
                      <w:sz w:val="18"/>
                    </w:rPr>
                    <w:t>多功能脚控开关</w:t>
                  </w:r>
                </w:p>
              </w:tc>
              <w:tc>
                <w:tcPr>
                  <w:tcW w:type="dxa" w:w="590"/>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5"/>
                  <w:tcBorders>
                    <w:top w:val="none" w:color="000000" w:sz="4"/>
                    <w:left w:val="none" w:color="000000" w:sz="4"/>
                    <w:bottom w:val="single" w:color="000000" w:sz="4"/>
                    <w:right w:val="single" w:color="000000" w:sz="4"/>
                  </w:tcBorders>
                  <w:vAlign w:val="top"/>
                </w:tcPr>
                <w:p>
                  <w:pPr>
                    <w:jc w:val="center"/>
                  </w:pPr>
                  <w:r>
                    <w:rPr>
                      <w:color w:val="000000"/>
                      <w:sz w:val="18"/>
                    </w:rPr>
                    <w:t>套</w:t>
                  </w:r>
                </w:p>
              </w:tc>
              <w:tc>
                <w:tcPr>
                  <w:tcW w:type="dxa" w:w="532"/>
                  <w:tcBorders>
                    <w:top w:val="none" w:color="000000" w:sz="4"/>
                    <w:left w:val="none" w:color="000000" w:sz="4"/>
                    <w:bottom w:val="single" w:color="000000" w:sz="4"/>
                    <w:right w:val="single" w:color="000000" w:sz="4"/>
                  </w:tcBorders>
                  <w:vAlign w:val="top"/>
                </w:tcPr>
                <w:p>
                  <w:pPr>
                    <w:jc w:val="center"/>
                  </w:pPr>
                  <w:r>
                    <w:rPr>
                      <w:b/>
                      <w:color w:val="000000"/>
                      <w:sz w:val="18"/>
                    </w:rPr>
                    <w:t>17</w:t>
                  </w:r>
                </w:p>
              </w:tc>
              <w:tc>
                <w:tcPr>
                  <w:tcW w:type="dxa" w:w="1007"/>
                  <w:tcBorders>
                    <w:top w:val="none" w:color="000000" w:sz="4"/>
                    <w:left w:val="none" w:color="000000" w:sz="4"/>
                    <w:bottom w:val="single" w:color="000000" w:sz="4"/>
                    <w:right w:val="single" w:color="000000" w:sz="4"/>
                  </w:tcBorders>
                  <w:vAlign w:val="top"/>
                </w:tcPr>
                <w:p>
                  <w:pPr>
                    <w:jc w:val="center"/>
                  </w:pPr>
                  <w:r>
                    <w:rPr>
                      <w:color w:val="000000"/>
                      <w:sz w:val="18"/>
                    </w:rPr>
                    <w:t>口内缝合模型</w:t>
                  </w:r>
                </w:p>
              </w:tc>
              <w:tc>
                <w:tcPr>
                  <w:tcW w:type="dxa" w:w="590"/>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5"/>
                  <w:tcBorders>
                    <w:top w:val="none" w:color="000000" w:sz="4"/>
                    <w:left w:val="none" w:color="000000" w:sz="4"/>
                    <w:bottom w:val="single" w:color="000000" w:sz="4"/>
                    <w:right w:val="single" w:color="000000" w:sz="4"/>
                  </w:tcBorders>
                  <w:vAlign w:val="top"/>
                </w:tcPr>
                <w:p>
                  <w:pPr>
                    <w:jc w:val="center"/>
                  </w:pPr>
                  <w:r>
                    <w:rPr>
                      <w:color w:val="000000"/>
                      <w:sz w:val="18"/>
                    </w:rPr>
                    <w:t>套</w:t>
                  </w:r>
                </w:p>
              </w:tc>
            </w:tr>
            <w:tr>
              <w:tc>
                <w:tcPr>
                  <w:tcW w:type="dxa" w:w="532"/>
                  <w:tcBorders>
                    <w:top w:val="none" w:color="000000" w:sz="4"/>
                    <w:left w:val="single" w:color="000000" w:sz="4"/>
                    <w:bottom w:val="single" w:color="000000" w:sz="4"/>
                    <w:right w:val="single" w:color="000000" w:sz="4"/>
                  </w:tcBorders>
                  <w:vAlign w:val="top"/>
                </w:tcPr>
                <w:p>
                  <w:pPr>
                    <w:jc w:val="center"/>
                  </w:pPr>
                  <w:r>
                    <w:rPr>
                      <w:b/>
                      <w:color w:val="000000"/>
                      <w:sz w:val="18"/>
                    </w:rPr>
                    <w:t>7</w:t>
                  </w:r>
                </w:p>
              </w:tc>
              <w:tc>
                <w:tcPr>
                  <w:tcW w:type="dxa" w:w="1151"/>
                  <w:tcBorders>
                    <w:top w:val="none" w:color="000000" w:sz="4"/>
                    <w:left w:val="none" w:color="000000" w:sz="4"/>
                    <w:bottom w:val="single" w:color="000000" w:sz="4"/>
                    <w:right w:val="single" w:color="000000" w:sz="4"/>
                  </w:tcBorders>
                  <w:vAlign w:val="top"/>
                </w:tcPr>
                <w:p>
                  <w:pPr>
                    <w:jc w:val="center"/>
                  </w:pPr>
                  <w:r>
                    <w:rPr>
                      <w:color w:val="000000"/>
                      <w:sz w:val="18"/>
                    </w:rPr>
                    <w:t>三用喷枪</w:t>
                  </w:r>
                </w:p>
              </w:tc>
              <w:tc>
                <w:tcPr>
                  <w:tcW w:type="dxa" w:w="590"/>
                  <w:tcBorders>
                    <w:top w:val="none" w:color="000000" w:sz="4"/>
                    <w:left w:val="none" w:color="000000" w:sz="4"/>
                    <w:bottom w:val="single" w:color="000000" w:sz="4"/>
                    <w:right w:val="single" w:color="000000" w:sz="4"/>
                  </w:tcBorders>
                  <w:vAlign w:val="top"/>
                </w:tcPr>
                <w:p>
                  <w:pPr>
                    <w:jc w:val="center"/>
                  </w:pPr>
                  <w:r>
                    <w:rPr>
                      <w:color w:val="000000"/>
                      <w:sz w:val="18"/>
                    </w:rPr>
                    <w:t>2</w:t>
                  </w:r>
                </w:p>
              </w:tc>
              <w:tc>
                <w:tcPr>
                  <w:tcW w:type="dxa" w:w="575"/>
                  <w:tcBorders>
                    <w:top w:val="none" w:color="000000" w:sz="4"/>
                    <w:left w:val="none" w:color="000000" w:sz="4"/>
                    <w:bottom w:val="single" w:color="000000" w:sz="4"/>
                    <w:right w:val="single" w:color="000000" w:sz="4"/>
                  </w:tcBorders>
                  <w:vAlign w:val="top"/>
                </w:tcPr>
                <w:p>
                  <w:pPr>
                    <w:jc w:val="center"/>
                  </w:pPr>
                  <w:r>
                    <w:rPr>
                      <w:color w:val="000000"/>
                      <w:sz w:val="18"/>
                    </w:rPr>
                    <w:t>支</w:t>
                  </w:r>
                </w:p>
              </w:tc>
              <w:tc>
                <w:tcPr>
                  <w:tcW w:type="dxa" w:w="532"/>
                  <w:tcBorders>
                    <w:top w:val="none" w:color="000000" w:sz="4"/>
                    <w:left w:val="none" w:color="000000" w:sz="4"/>
                    <w:bottom w:val="single" w:color="000000" w:sz="4"/>
                    <w:right w:val="single" w:color="000000" w:sz="4"/>
                  </w:tcBorders>
                  <w:vAlign w:val="top"/>
                </w:tcPr>
                <w:p>
                  <w:pPr>
                    <w:jc w:val="center"/>
                  </w:pPr>
                  <w:r>
                    <w:rPr>
                      <w:b/>
                      <w:color w:val="000000"/>
                      <w:sz w:val="18"/>
                    </w:rPr>
                    <w:t>18</w:t>
                  </w:r>
                </w:p>
              </w:tc>
              <w:tc>
                <w:tcPr>
                  <w:tcW w:type="dxa" w:w="1007"/>
                  <w:tcBorders>
                    <w:top w:val="none" w:color="000000" w:sz="4"/>
                    <w:left w:val="none" w:color="000000" w:sz="4"/>
                    <w:bottom w:val="single" w:color="000000" w:sz="4"/>
                    <w:right w:val="single" w:color="000000" w:sz="4"/>
                  </w:tcBorders>
                  <w:vAlign w:val="top"/>
                </w:tcPr>
                <w:p>
                  <w:pPr>
                    <w:jc w:val="center"/>
                  </w:pPr>
                  <w:r>
                    <w:rPr>
                      <w:color w:val="000000"/>
                      <w:sz w:val="18"/>
                    </w:rPr>
                    <w:t>石膏模型连接器</w:t>
                  </w:r>
                </w:p>
              </w:tc>
              <w:tc>
                <w:tcPr>
                  <w:tcW w:type="dxa" w:w="590"/>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5"/>
                  <w:tcBorders>
                    <w:top w:val="none" w:color="000000" w:sz="4"/>
                    <w:left w:val="none" w:color="000000" w:sz="4"/>
                    <w:bottom w:val="single" w:color="000000" w:sz="4"/>
                    <w:right w:val="single" w:color="000000" w:sz="4"/>
                  </w:tcBorders>
                  <w:vAlign w:val="top"/>
                </w:tcPr>
                <w:p>
                  <w:pPr>
                    <w:jc w:val="center"/>
                  </w:pPr>
                  <w:r>
                    <w:rPr>
                      <w:color w:val="000000"/>
                      <w:sz w:val="18"/>
                    </w:rPr>
                    <w:t>套</w:t>
                  </w:r>
                </w:p>
              </w:tc>
            </w:tr>
            <w:tr>
              <w:tc>
                <w:tcPr>
                  <w:tcW w:type="dxa" w:w="532"/>
                  <w:tcBorders>
                    <w:top w:val="none" w:color="000000" w:sz="4"/>
                    <w:left w:val="single" w:color="000000" w:sz="4"/>
                    <w:bottom w:val="single" w:color="000000" w:sz="4"/>
                    <w:right w:val="single" w:color="000000" w:sz="4"/>
                  </w:tcBorders>
                  <w:vAlign w:val="top"/>
                </w:tcPr>
                <w:p>
                  <w:pPr>
                    <w:jc w:val="center"/>
                  </w:pPr>
                  <w:r>
                    <w:rPr>
                      <w:b/>
                      <w:color w:val="000000"/>
                      <w:sz w:val="18"/>
                    </w:rPr>
                    <w:t>8</w:t>
                  </w:r>
                </w:p>
              </w:tc>
              <w:tc>
                <w:tcPr>
                  <w:tcW w:type="dxa" w:w="1151"/>
                  <w:tcBorders>
                    <w:top w:val="none" w:color="000000" w:sz="4"/>
                    <w:left w:val="none" w:color="000000" w:sz="4"/>
                    <w:bottom w:val="single" w:color="000000" w:sz="4"/>
                    <w:right w:val="single" w:color="000000" w:sz="4"/>
                  </w:tcBorders>
                  <w:vAlign w:val="top"/>
                </w:tcPr>
                <w:p>
                  <w:pPr>
                    <w:jc w:val="center"/>
                  </w:pPr>
                  <w:r>
                    <w:rPr>
                      <w:color w:val="000000"/>
                      <w:sz w:val="18"/>
                    </w:rPr>
                    <w:t>吸唾系统</w:t>
                  </w:r>
                </w:p>
              </w:tc>
              <w:tc>
                <w:tcPr>
                  <w:tcW w:type="dxa" w:w="590"/>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5"/>
                  <w:tcBorders>
                    <w:top w:val="none" w:color="000000" w:sz="4"/>
                    <w:left w:val="none" w:color="000000" w:sz="4"/>
                    <w:bottom w:val="single" w:color="000000" w:sz="4"/>
                    <w:right w:val="single" w:color="000000" w:sz="4"/>
                  </w:tcBorders>
                  <w:vAlign w:val="top"/>
                </w:tcPr>
                <w:p>
                  <w:pPr>
                    <w:jc w:val="center"/>
                  </w:pPr>
                  <w:r>
                    <w:rPr>
                      <w:color w:val="000000"/>
                      <w:sz w:val="18"/>
                    </w:rPr>
                    <w:t>套</w:t>
                  </w:r>
                </w:p>
              </w:tc>
              <w:tc>
                <w:tcPr>
                  <w:tcW w:type="dxa" w:w="532"/>
                  <w:tcBorders>
                    <w:top w:val="none" w:color="000000" w:sz="4"/>
                    <w:left w:val="none" w:color="000000" w:sz="4"/>
                    <w:bottom w:val="single" w:color="000000" w:sz="4"/>
                    <w:right w:val="single" w:color="000000" w:sz="4"/>
                  </w:tcBorders>
                  <w:vAlign w:val="top"/>
                </w:tcPr>
                <w:p>
                  <w:pPr>
                    <w:jc w:val="center"/>
                  </w:pPr>
                  <w:r>
                    <w:rPr>
                      <w:b/>
                      <w:color w:val="000000"/>
                      <w:sz w:val="18"/>
                    </w:rPr>
                    <w:t>19</w:t>
                  </w:r>
                </w:p>
              </w:tc>
              <w:tc>
                <w:tcPr>
                  <w:tcW w:type="dxa" w:w="1007"/>
                  <w:tcBorders>
                    <w:top w:val="none" w:color="000000" w:sz="4"/>
                    <w:left w:val="none" w:color="000000" w:sz="4"/>
                    <w:bottom w:val="single" w:color="000000" w:sz="4"/>
                    <w:right w:val="single" w:color="000000" w:sz="4"/>
                  </w:tcBorders>
                  <w:vAlign w:val="top"/>
                </w:tcPr>
                <w:p>
                  <w:pPr>
                    <w:jc w:val="center"/>
                  </w:pPr>
                  <w:r>
                    <w:rPr>
                      <w:color w:val="000000"/>
                      <w:sz w:val="18"/>
                    </w:rPr>
                    <w:t>有线鼠标</w:t>
                  </w:r>
                </w:p>
              </w:tc>
              <w:tc>
                <w:tcPr>
                  <w:tcW w:type="dxa" w:w="590"/>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5"/>
                  <w:tcBorders>
                    <w:top w:val="none" w:color="000000" w:sz="4"/>
                    <w:left w:val="none" w:color="000000" w:sz="4"/>
                    <w:bottom w:val="single" w:color="000000" w:sz="4"/>
                    <w:right w:val="single" w:color="000000" w:sz="4"/>
                  </w:tcBorders>
                  <w:vAlign w:val="top"/>
                </w:tcPr>
                <w:p>
                  <w:pPr>
                    <w:jc w:val="center"/>
                  </w:pPr>
                  <w:r>
                    <w:rPr>
                      <w:color w:val="000000"/>
                      <w:sz w:val="18"/>
                    </w:rPr>
                    <w:t>个</w:t>
                  </w:r>
                </w:p>
              </w:tc>
            </w:tr>
            <w:tr>
              <w:tc>
                <w:tcPr>
                  <w:tcW w:type="dxa" w:w="532"/>
                  <w:tcBorders>
                    <w:top w:val="none" w:color="000000" w:sz="4"/>
                    <w:left w:val="single" w:color="000000" w:sz="4"/>
                    <w:bottom w:val="single" w:color="000000" w:sz="4"/>
                    <w:right w:val="single" w:color="000000" w:sz="4"/>
                  </w:tcBorders>
                  <w:vAlign w:val="top"/>
                </w:tcPr>
                <w:p>
                  <w:pPr>
                    <w:jc w:val="center"/>
                  </w:pPr>
                  <w:r>
                    <w:rPr>
                      <w:b/>
                      <w:color w:val="000000"/>
                      <w:sz w:val="18"/>
                    </w:rPr>
                    <w:t>9</w:t>
                  </w:r>
                </w:p>
              </w:tc>
              <w:tc>
                <w:tcPr>
                  <w:tcW w:type="dxa" w:w="1151"/>
                  <w:tcBorders>
                    <w:top w:val="none" w:color="000000" w:sz="4"/>
                    <w:left w:val="none" w:color="000000" w:sz="4"/>
                    <w:bottom w:val="single" w:color="000000" w:sz="4"/>
                    <w:right w:val="single" w:color="000000" w:sz="4"/>
                  </w:tcBorders>
                  <w:vAlign w:val="top"/>
                </w:tcPr>
                <w:p>
                  <w:pPr>
                    <w:jc w:val="center"/>
                  </w:pPr>
                  <w:r>
                    <w:rPr>
                      <w:color w:val="000000"/>
                      <w:sz w:val="18"/>
                    </w:rPr>
                    <w:t>机装式净水瓶装置</w:t>
                  </w:r>
                </w:p>
              </w:tc>
              <w:tc>
                <w:tcPr>
                  <w:tcW w:type="dxa" w:w="590"/>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5"/>
                  <w:tcBorders>
                    <w:top w:val="none" w:color="000000" w:sz="4"/>
                    <w:left w:val="none" w:color="000000" w:sz="4"/>
                    <w:bottom w:val="single" w:color="000000" w:sz="4"/>
                    <w:right w:val="single" w:color="000000" w:sz="4"/>
                  </w:tcBorders>
                  <w:vAlign w:val="top"/>
                </w:tcPr>
                <w:p>
                  <w:pPr>
                    <w:jc w:val="center"/>
                  </w:pPr>
                  <w:r>
                    <w:rPr>
                      <w:color w:val="000000"/>
                      <w:sz w:val="18"/>
                    </w:rPr>
                    <w:t>套</w:t>
                  </w:r>
                </w:p>
              </w:tc>
              <w:tc>
                <w:tcPr>
                  <w:tcW w:type="dxa" w:w="532"/>
                  <w:tcBorders>
                    <w:top w:val="none" w:color="000000" w:sz="4"/>
                    <w:left w:val="none" w:color="000000" w:sz="4"/>
                    <w:bottom w:val="single" w:color="000000" w:sz="4"/>
                    <w:right w:val="single" w:color="000000" w:sz="4"/>
                  </w:tcBorders>
                  <w:vAlign w:val="top"/>
                </w:tcPr>
                <w:p>
                  <w:pPr>
                    <w:jc w:val="center"/>
                  </w:pPr>
                  <w:r>
                    <w:rPr>
                      <w:b/>
                      <w:color w:val="000000"/>
                      <w:sz w:val="18"/>
                    </w:rPr>
                    <w:t>20</w:t>
                  </w:r>
                </w:p>
              </w:tc>
              <w:tc>
                <w:tcPr>
                  <w:tcW w:type="dxa" w:w="1007"/>
                  <w:tcBorders>
                    <w:top w:val="none" w:color="000000" w:sz="4"/>
                    <w:left w:val="none" w:color="000000" w:sz="4"/>
                    <w:bottom w:val="single" w:color="000000" w:sz="4"/>
                    <w:right w:val="single" w:color="000000" w:sz="4"/>
                  </w:tcBorders>
                  <w:vAlign w:val="top"/>
                </w:tcPr>
                <w:p>
                  <w:pPr>
                    <w:jc w:val="center"/>
                  </w:pPr>
                  <w:r>
                    <w:rPr>
                      <w:color w:val="000000"/>
                      <w:sz w:val="18"/>
                    </w:rPr>
                    <w:t>有线键盘</w:t>
                  </w:r>
                </w:p>
              </w:tc>
              <w:tc>
                <w:tcPr>
                  <w:tcW w:type="dxa" w:w="590"/>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5"/>
                  <w:tcBorders>
                    <w:top w:val="none" w:color="000000" w:sz="4"/>
                    <w:left w:val="none" w:color="000000" w:sz="4"/>
                    <w:bottom w:val="single" w:color="000000" w:sz="4"/>
                    <w:right w:val="single" w:color="000000" w:sz="4"/>
                  </w:tcBorders>
                  <w:vAlign w:val="top"/>
                </w:tcPr>
                <w:p>
                  <w:pPr>
                    <w:jc w:val="center"/>
                  </w:pPr>
                  <w:r>
                    <w:rPr>
                      <w:color w:val="000000"/>
                      <w:sz w:val="18"/>
                    </w:rPr>
                    <w:t>个</w:t>
                  </w:r>
                </w:p>
              </w:tc>
            </w:tr>
            <w:tr>
              <w:tc>
                <w:tcPr>
                  <w:tcW w:type="dxa" w:w="532"/>
                  <w:tcBorders>
                    <w:top w:val="none" w:color="000000" w:sz="4"/>
                    <w:left w:val="single" w:color="000000" w:sz="4"/>
                    <w:bottom w:val="single" w:color="000000" w:sz="4"/>
                    <w:right w:val="single" w:color="000000" w:sz="4"/>
                  </w:tcBorders>
                  <w:vAlign w:val="top"/>
                </w:tcPr>
                <w:p>
                  <w:pPr>
                    <w:jc w:val="center"/>
                  </w:pPr>
                  <w:r>
                    <w:rPr>
                      <w:b/>
                      <w:color w:val="000000"/>
                      <w:sz w:val="18"/>
                    </w:rPr>
                    <w:t>10</w:t>
                  </w:r>
                </w:p>
              </w:tc>
              <w:tc>
                <w:tcPr>
                  <w:tcW w:type="dxa" w:w="1151"/>
                  <w:tcBorders>
                    <w:top w:val="none" w:color="000000" w:sz="4"/>
                    <w:left w:val="none" w:color="000000" w:sz="4"/>
                    <w:bottom w:val="single" w:color="000000" w:sz="4"/>
                    <w:right w:val="single" w:color="000000" w:sz="4"/>
                  </w:tcBorders>
                  <w:vAlign w:val="top"/>
                </w:tcPr>
                <w:p>
                  <w:pPr>
                    <w:jc w:val="center"/>
                  </w:pPr>
                  <w:r>
                    <w:rPr>
                      <w:color w:val="000000"/>
                      <w:sz w:val="18"/>
                    </w:rPr>
                    <w:t>机装式污水瓶装置</w:t>
                  </w:r>
                </w:p>
              </w:tc>
              <w:tc>
                <w:tcPr>
                  <w:tcW w:type="dxa" w:w="590"/>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5"/>
                  <w:tcBorders>
                    <w:top w:val="none" w:color="000000" w:sz="4"/>
                    <w:left w:val="none" w:color="000000" w:sz="4"/>
                    <w:bottom w:val="single" w:color="000000" w:sz="4"/>
                    <w:right w:val="single" w:color="000000" w:sz="4"/>
                  </w:tcBorders>
                  <w:vAlign w:val="top"/>
                </w:tcPr>
                <w:p>
                  <w:pPr>
                    <w:jc w:val="center"/>
                  </w:pPr>
                  <w:r>
                    <w:rPr>
                      <w:color w:val="000000"/>
                      <w:sz w:val="18"/>
                    </w:rPr>
                    <w:t>套</w:t>
                  </w:r>
                </w:p>
              </w:tc>
              <w:tc>
                <w:tcPr>
                  <w:tcW w:type="dxa" w:w="532"/>
                  <w:tcBorders>
                    <w:top w:val="none" w:color="000000" w:sz="4"/>
                    <w:left w:val="none" w:color="000000" w:sz="4"/>
                    <w:bottom w:val="single" w:color="000000" w:sz="4"/>
                    <w:right w:val="single" w:color="000000" w:sz="4"/>
                  </w:tcBorders>
                  <w:vAlign w:val="top"/>
                </w:tcPr>
                <w:p>
                  <w:pPr>
                    <w:jc w:val="center"/>
                  </w:pPr>
                  <w:r>
                    <w:rPr>
                      <w:b/>
                      <w:color w:val="000000"/>
                      <w:sz w:val="18"/>
                    </w:rPr>
                    <w:t>21</w:t>
                  </w:r>
                </w:p>
              </w:tc>
              <w:tc>
                <w:tcPr>
                  <w:tcW w:type="dxa" w:w="1007"/>
                  <w:tcBorders>
                    <w:top w:val="none" w:color="000000" w:sz="4"/>
                    <w:left w:val="none" w:color="000000" w:sz="4"/>
                    <w:bottom w:val="single" w:color="000000" w:sz="4"/>
                    <w:right w:val="single" w:color="000000" w:sz="4"/>
                  </w:tcBorders>
                  <w:vAlign w:val="top"/>
                </w:tcPr>
                <w:p>
                  <w:pPr>
                    <w:jc w:val="center"/>
                  </w:pPr>
                  <w:r>
                    <w:rPr>
                      <w:color w:val="000000"/>
                      <w:sz w:val="18"/>
                    </w:rPr>
                    <w:t>27寸教学显示屏</w:t>
                  </w:r>
                </w:p>
              </w:tc>
              <w:tc>
                <w:tcPr>
                  <w:tcW w:type="dxa" w:w="590"/>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5"/>
                  <w:tcBorders>
                    <w:top w:val="none" w:color="000000" w:sz="4"/>
                    <w:left w:val="none" w:color="000000" w:sz="4"/>
                    <w:bottom w:val="single" w:color="000000" w:sz="4"/>
                    <w:right w:val="single" w:color="000000" w:sz="4"/>
                  </w:tcBorders>
                  <w:vAlign w:val="top"/>
                </w:tcPr>
                <w:p>
                  <w:pPr>
                    <w:jc w:val="center"/>
                  </w:pPr>
                  <w:r>
                    <w:rPr>
                      <w:color w:val="000000"/>
                      <w:sz w:val="18"/>
                    </w:rPr>
                    <w:t>台</w:t>
                  </w:r>
                </w:p>
              </w:tc>
            </w:tr>
            <w:tr>
              <w:tc>
                <w:tcPr>
                  <w:tcW w:type="dxa" w:w="532"/>
                  <w:tcBorders>
                    <w:top w:val="none" w:color="000000" w:sz="4"/>
                    <w:left w:val="single" w:color="000000" w:sz="4"/>
                    <w:bottom w:val="single" w:color="000000" w:sz="4"/>
                    <w:right w:val="single" w:color="000000" w:sz="4"/>
                  </w:tcBorders>
                  <w:vAlign w:val="top"/>
                </w:tcPr>
                <w:p>
                  <w:pPr>
                    <w:jc w:val="center"/>
                  </w:pPr>
                  <w:r>
                    <w:rPr>
                      <w:b/>
                      <w:color w:val="000000"/>
                      <w:sz w:val="18"/>
                    </w:rPr>
                    <w:t>11</w:t>
                  </w:r>
                </w:p>
              </w:tc>
              <w:tc>
                <w:tcPr>
                  <w:tcW w:type="dxa" w:w="1151"/>
                  <w:tcBorders>
                    <w:top w:val="none" w:color="000000" w:sz="4"/>
                    <w:left w:val="none" w:color="000000" w:sz="4"/>
                    <w:bottom w:val="single" w:color="000000" w:sz="4"/>
                    <w:right w:val="single" w:color="000000" w:sz="4"/>
                  </w:tcBorders>
                  <w:vAlign w:val="top"/>
                </w:tcPr>
                <w:p>
                  <w:pPr>
                    <w:jc w:val="center"/>
                  </w:pPr>
                  <w:r>
                    <w:rPr>
                      <w:color w:val="000000"/>
                      <w:sz w:val="18"/>
                    </w:rPr>
                    <w:t>LED照明摄录系统</w:t>
                  </w:r>
                </w:p>
              </w:tc>
              <w:tc>
                <w:tcPr>
                  <w:tcW w:type="dxa" w:w="590"/>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5"/>
                  <w:tcBorders>
                    <w:top w:val="none" w:color="000000" w:sz="4"/>
                    <w:left w:val="none" w:color="000000" w:sz="4"/>
                    <w:bottom w:val="single" w:color="000000" w:sz="4"/>
                    <w:right w:val="single" w:color="000000" w:sz="4"/>
                  </w:tcBorders>
                  <w:vAlign w:val="top"/>
                </w:tcPr>
                <w:p>
                  <w:pPr>
                    <w:jc w:val="center"/>
                  </w:pPr>
                  <w:r>
                    <w:rPr>
                      <w:color w:val="000000"/>
                      <w:sz w:val="18"/>
                    </w:rPr>
                    <w:t>套</w:t>
                  </w:r>
                </w:p>
              </w:tc>
              <w:tc>
                <w:tcPr>
                  <w:tcW w:type="dxa" w:w="532"/>
                  <w:tcBorders>
                    <w:top w:val="none" w:color="000000" w:sz="4"/>
                    <w:left w:val="none" w:color="000000" w:sz="4"/>
                    <w:bottom w:val="single" w:color="000000" w:sz="4"/>
                    <w:right w:val="single" w:color="000000" w:sz="4"/>
                  </w:tcBorders>
                  <w:vAlign w:val="top"/>
                </w:tcPr>
                <w:p>
                  <w:pPr>
                    <w:jc w:val="center"/>
                  </w:pPr>
                </w:p>
              </w:tc>
              <w:tc>
                <w:tcPr>
                  <w:tcW w:type="dxa" w:w="1007"/>
                  <w:tcBorders>
                    <w:top w:val="none" w:color="000000" w:sz="4"/>
                    <w:left w:val="none" w:color="000000" w:sz="4"/>
                    <w:bottom w:val="single" w:color="000000" w:sz="4"/>
                    <w:right w:val="single" w:color="000000" w:sz="4"/>
                  </w:tcBorders>
                  <w:vAlign w:val="top"/>
                </w:tcPr>
                <w:p>
                  <w:pPr>
                    <w:jc w:val="center"/>
                  </w:pPr>
                </w:p>
              </w:tc>
              <w:tc>
                <w:tcPr>
                  <w:tcW w:type="dxa" w:w="590"/>
                  <w:tcBorders>
                    <w:top w:val="none" w:color="000000" w:sz="4"/>
                    <w:left w:val="none" w:color="000000" w:sz="4"/>
                    <w:bottom w:val="single" w:color="000000" w:sz="4"/>
                    <w:right w:val="single" w:color="000000" w:sz="4"/>
                  </w:tcBorders>
                  <w:vAlign w:val="top"/>
                </w:tcPr>
                <w:p>
                  <w:pPr>
                    <w:jc w:val="center"/>
                  </w:pPr>
                </w:p>
              </w:tc>
              <w:tc>
                <w:tcPr>
                  <w:tcW w:type="dxa" w:w="575"/>
                  <w:tcBorders>
                    <w:top w:val="none" w:color="000000" w:sz="4"/>
                    <w:left w:val="none" w:color="000000" w:sz="4"/>
                    <w:bottom w:val="single" w:color="000000" w:sz="4"/>
                    <w:right w:val="single" w:color="000000" w:sz="4"/>
                  </w:tcBorders>
                  <w:vAlign w:val="top"/>
                </w:tcPr>
                <w:p>
                  <w:pPr>
                    <w:jc w:val="center"/>
                  </w:pPr>
                </w:p>
              </w:tc>
            </w:tr>
          </w:tbl>
        </w:tc>
      </w:tr>
      <w:tr>
        <w:tc>
          <w:tcPr>
            <w:tcW w:type="dxa" w:w="2076"/>
          </w:tcPr>
          <w:p>
            <w:r>
              <w:rPr/>
              <w:t>★</w:t>
            </w:r>
          </w:p>
        </w:tc>
        <w:tc>
          <w:tcPr>
            <w:tcW w:type="dxa" w:w="415"/>
          </w:tcPr>
          <w:p>
            <w:r>
              <w:rPr/>
              <w:t>40</w:t>
            </w:r>
          </w:p>
        </w:tc>
        <w:tc>
          <w:tcPr>
            <w:tcW w:type="dxa" w:w="5814"/>
          </w:tcPr>
          <w:p>
            <w:pPr>
              <w:jc w:val="both"/>
            </w:pPr>
            <w:r>
              <w:rPr>
                <w:color w:val="000000"/>
                <w:sz w:val="22"/>
              </w:rPr>
              <w:t>（</w:t>
            </w:r>
            <w:r>
              <w:rPr>
                <w:color w:val="000000"/>
                <w:sz w:val="22"/>
              </w:rPr>
              <w:t>1</w:t>
            </w:r>
            <w:r>
              <w:rPr>
                <w:color w:val="000000"/>
                <w:sz w:val="22"/>
              </w:rPr>
              <w:t>）教师机（</w:t>
            </w:r>
            <w:r>
              <w:rPr>
                <w:color w:val="000000"/>
                <w:sz w:val="22"/>
              </w:rPr>
              <w:t>1</w:t>
            </w:r>
            <w:r>
              <w:rPr>
                <w:color w:val="000000"/>
                <w:sz w:val="22"/>
              </w:rPr>
              <w:t>套）</w:t>
            </w:r>
          </w:p>
        </w:tc>
      </w:tr>
      <w:tr>
        <w:tc>
          <w:tcPr>
            <w:tcW w:type="dxa" w:w="2076"/>
          </w:tcPr>
          <w:p/>
        </w:tc>
        <w:tc>
          <w:tcPr>
            <w:tcW w:type="dxa" w:w="415"/>
          </w:tcPr>
          <w:p>
            <w:r>
              <w:rPr/>
              <w:t>41</w:t>
            </w:r>
          </w:p>
        </w:tc>
        <w:tc>
          <w:tcPr>
            <w:tcW w:type="dxa" w:w="5814"/>
          </w:tcPr>
          <w:p>
            <w:pPr>
              <w:jc w:val="both"/>
            </w:pPr>
            <w:r>
              <w:rPr>
                <w:color w:val="000000"/>
                <w:sz w:val="22"/>
              </w:rPr>
              <w:t>1.</w:t>
            </w:r>
            <w:r>
              <w:rPr>
                <w:color w:val="000000"/>
                <w:sz w:val="22"/>
              </w:rPr>
              <w:t>仿真头模系统</w:t>
            </w:r>
          </w:p>
        </w:tc>
      </w:tr>
      <w:tr>
        <w:tc>
          <w:tcPr>
            <w:tcW w:type="dxa" w:w="2076"/>
          </w:tcPr>
          <w:p/>
        </w:tc>
        <w:tc>
          <w:tcPr>
            <w:tcW w:type="dxa" w:w="415"/>
          </w:tcPr>
          <w:p>
            <w:r>
              <w:rPr/>
              <w:t>42</w:t>
            </w:r>
          </w:p>
        </w:tc>
        <w:tc>
          <w:tcPr>
            <w:tcW w:type="dxa" w:w="5814"/>
          </w:tcPr>
          <w:p>
            <w:pPr>
              <w:jc w:val="both"/>
            </w:pPr>
            <w:r>
              <w:rPr>
                <w:color w:val="000000"/>
                <w:sz w:val="22"/>
              </w:rPr>
              <w:t>1)</w:t>
            </w:r>
            <w:r>
              <w:rPr>
                <w:color w:val="000000"/>
                <w:sz w:val="22"/>
              </w:rPr>
              <w:t>头模配有仿真肩体，带有模拟的头颅骨构造。头颅与肩体采取了球形接头，可调整头模颈部向前俯仰最大角度≧</w:t>
            </w:r>
            <w:r>
              <w:rPr>
                <w:color w:val="000000"/>
                <w:sz w:val="22"/>
              </w:rPr>
              <w:t>10</w:t>
            </w:r>
            <w:r>
              <w:rPr>
                <w:color w:val="000000"/>
                <w:sz w:val="22"/>
              </w:rPr>
              <w:t>°，向后最大角度≧</w:t>
            </w:r>
            <w:r>
              <w:rPr>
                <w:color w:val="000000"/>
                <w:sz w:val="22"/>
              </w:rPr>
              <w:t>90</w:t>
            </w:r>
            <w:r>
              <w:rPr>
                <w:color w:val="000000"/>
                <w:sz w:val="22"/>
              </w:rPr>
              <w:t>°。</w:t>
            </w:r>
          </w:p>
        </w:tc>
      </w:tr>
      <w:tr>
        <w:tc>
          <w:tcPr>
            <w:tcW w:type="dxa" w:w="2076"/>
          </w:tcPr>
          <w:p/>
        </w:tc>
        <w:tc>
          <w:tcPr>
            <w:tcW w:type="dxa" w:w="415"/>
          </w:tcPr>
          <w:p>
            <w:r>
              <w:rPr/>
              <w:t>43</w:t>
            </w:r>
          </w:p>
        </w:tc>
        <w:tc>
          <w:tcPr>
            <w:tcW w:type="dxa" w:w="5814"/>
          </w:tcPr>
          <w:p>
            <w:pPr>
              <w:jc w:val="both"/>
            </w:pPr>
            <w:r>
              <w:rPr>
                <w:color w:val="000000"/>
                <w:sz w:val="22"/>
              </w:rPr>
              <w:t>2)</w:t>
            </w:r>
            <w:r>
              <w:rPr>
                <w:color w:val="000000"/>
                <w:sz w:val="22"/>
              </w:rPr>
              <w:t>头模颌架采用的是模拟人体平均值咬合器设计，前伸髁道斜度约≧</w:t>
            </w:r>
            <w:r>
              <w:rPr>
                <w:color w:val="000000"/>
                <w:sz w:val="22"/>
              </w:rPr>
              <w:t>30</w:t>
            </w:r>
            <w:r>
              <w:rPr>
                <w:color w:val="000000"/>
                <w:sz w:val="22"/>
              </w:rPr>
              <w:t>度，侧方髁道斜度约≧</w:t>
            </w:r>
            <w:r>
              <w:rPr>
                <w:color w:val="000000"/>
                <w:sz w:val="22"/>
              </w:rPr>
              <w:t>15</w:t>
            </w:r>
            <w:r>
              <w:rPr>
                <w:color w:val="000000"/>
                <w:sz w:val="22"/>
              </w:rPr>
              <w:t>度，两侧髁头间距离≧</w:t>
            </w:r>
            <w:r>
              <w:rPr>
                <w:color w:val="000000"/>
                <w:sz w:val="22"/>
              </w:rPr>
              <w:t>110mm</w:t>
            </w:r>
            <w:r>
              <w:rPr>
                <w:color w:val="000000"/>
                <w:sz w:val="22"/>
              </w:rPr>
              <w:t>，</w:t>
            </w:r>
            <w:r>
              <w:rPr>
                <w:color w:val="000000"/>
                <w:sz w:val="22"/>
              </w:rPr>
              <w:t>Bonwill</w:t>
            </w:r>
            <w:r>
              <w:rPr>
                <w:color w:val="000000"/>
                <w:sz w:val="22"/>
              </w:rPr>
              <w:t>三角≧</w:t>
            </w:r>
            <w:r>
              <w:rPr>
                <w:color w:val="000000"/>
                <w:sz w:val="22"/>
              </w:rPr>
              <w:t>110mm</w:t>
            </w:r>
            <w:r>
              <w:rPr>
                <w:color w:val="000000"/>
                <w:sz w:val="22"/>
              </w:rPr>
              <w:t>，带有模拟人耳，可上面弓，可真实地模拟下颌数据的转移。</w:t>
            </w:r>
          </w:p>
        </w:tc>
      </w:tr>
      <w:tr>
        <w:tc>
          <w:tcPr>
            <w:tcW w:type="dxa" w:w="2076"/>
          </w:tcPr>
          <w:p/>
        </w:tc>
        <w:tc>
          <w:tcPr>
            <w:tcW w:type="dxa" w:w="415"/>
          </w:tcPr>
          <w:p>
            <w:r>
              <w:rPr/>
              <w:t>44</w:t>
            </w:r>
          </w:p>
        </w:tc>
        <w:tc>
          <w:tcPr>
            <w:tcW w:type="dxa" w:w="5814"/>
          </w:tcPr>
          <w:p>
            <w:pPr>
              <w:jc w:val="both"/>
            </w:pPr>
            <w:r>
              <w:rPr>
                <w:color w:val="000000"/>
                <w:sz w:val="22"/>
              </w:rPr>
              <w:t>3)</w:t>
            </w:r>
            <w:r>
              <w:rPr>
                <w:color w:val="000000"/>
                <w:sz w:val="22"/>
              </w:rPr>
              <w:t>面罩：头模面罩空间模拟人体，密闭防水，可存储手机出水，材质细腻有韧性，可模拟人体进行牵拉，经久耐用；模拟口唇周围采用特殊加厚工艺处理，可防撕裂和损坏，拆卸方便，便于清洗维护。硅胶材料，材质软、弹性好、抗老化。</w:t>
            </w:r>
          </w:p>
        </w:tc>
      </w:tr>
      <w:tr>
        <w:tc>
          <w:tcPr>
            <w:tcW w:type="dxa" w:w="2076"/>
          </w:tcPr>
          <w:p/>
        </w:tc>
        <w:tc>
          <w:tcPr>
            <w:tcW w:type="dxa" w:w="415"/>
          </w:tcPr>
          <w:p>
            <w:r>
              <w:rPr/>
              <w:t>45</w:t>
            </w:r>
          </w:p>
        </w:tc>
        <w:tc>
          <w:tcPr>
            <w:tcW w:type="dxa" w:w="5814"/>
          </w:tcPr>
          <w:p>
            <w:pPr>
              <w:jc w:val="both"/>
            </w:pPr>
            <w:r>
              <w:rPr>
                <w:color w:val="000000"/>
                <w:sz w:val="22"/>
              </w:rPr>
              <w:t>4)</w:t>
            </w:r>
            <w:r>
              <w:rPr>
                <w:color w:val="000000"/>
                <w:sz w:val="22"/>
              </w:rPr>
              <w:t>仿真头盖骨：注塑成型，耐抗击，厚度≥</w:t>
            </w:r>
            <w:r>
              <w:rPr>
                <w:color w:val="000000"/>
                <w:sz w:val="22"/>
              </w:rPr>
              <w:t>3mm</w:t>
            </w:r>
            <w:r>
              <w:rPr>
                <w:color w:val="000000"/>
                <w:sz w:val="22"/>
              </w:rPr>
              <w:t>。带有模拟的头颅骨构造，头盖骨采用可翻式设计，与咬合器采用隐藏式螺纹固定，完全模拟人体结构。</w:t>
            </w:r>
          </w:p>
        </w:tc>
      </w:tr>
      <w:tr>
        <w:tc>
          <w:tcPr>
            <w:tcW w:type="dxa" w:w="2076"/>
          </w:tcPr>
          <w:p/>
        </w:tc>
        <w:tc>
          <w:tcPr>
            <w:tcW w:type="dxa" w:w="415"/>
          </w:tcPr>
          <w:p>
            <w:r>
              <w:rPr/>
              <w:t>46</w:t>
            </w:r>
          </w:p>
        </w:tc>
        <w:tc>
          <w:tcPr>
            <w:tcW w:type="dxa" w:w="5814"/>
          </w:tcPr>
          <w:p>
            <w:pPr>
              <w:jc w:val="both"/>
            </w:pPr>
            <w:r>
              <w:rPr>
                <w:color w:val="000000"/>
                <w:sz w:val="22"/>
              </w:rPr>
              <w:t>5)</w:t>
            </w:r>
            <w:r>
              <w:rPr>
                <w:color w:val="000000"/>
                <w:sz w:val="22"/>
              </w:rPr>
              <w:t>咬合架：配套的咬合器可进行半开口和全开口的模拟效果训练，全开口时颌间距离（上下切牙切端距离）≧</w:t>
            </w:r>
            <w:r>
              <w:rPr>
                <w:color w:val="000000"/>
                <w:sz w:val="22"/>
              </w:rPr>
              <w:t>50mm</w:t>
            </w:r>
            <w:r>
              <w:rPr>
                <w:color w:val="000000"/>
                <w:sz w:val="22"/>
              </w:rPr>
              <w:t>，半开口≧</w:t>
            </w:r>
            <w:r>
              <w:rPr>
                <w:color w:val="000000"/>
                <w:sz w:val="22"/>
              </w:rPr>
              <w:t>22mm</w:t>
            </w:r>
            <w:r>
              <w:rPr>
                <w:color w:val="000000"/>
                <w:sz w:val="22"/>
              </w:rPr>
              <w:t>。采用完全模拟人体参数的平均值咬合器，咬合器为铝合金压铸成型，颌骨模型和颌架根据正确的解剖关系就位，可正确复制下颌骨的移位。咬合架和牙模之间采用磁铁吸附式和螺母固定式相结合的新型固定方法，保证了用户安装的灵活便利性，又增加了稳定性。</w:t>
            </w:r>
          </w:p>
        </w:tc>
      </w:tr>
      <w:tr>
        <w:tc>
          <w:tcPr>
            <w:tcW w:type="dxa" w:w="2076"/>
          </w:tcPr>
          <w:p/>
        </w:tc>
        <w:tc>
          <w:tcPr>
            <w:tcW w:type="dxa" w:w="415"/>
          </w:tcPr>
          <w:p>
            <w:r>
              <w:rPr/>
              <w:t>47</w:t>
            </w:r>
          </w:p>
        </w:tc>
        <w:tc>
          <w:tcPr>
            <w:tcW w:type="dxa" w:w="5814"/>
          </w:tcPr>
          <w:p>
            <w:pPr>
              <w:jc w:val="both"/>
            </w:pPr>
            <w:r>
              <w:rPr>
                <w:color w:val="000000"/>
                <w:sz w:val="22"/>
              </w:rPr>
              <w:t>2.</w:t>
            </w:r>
            <w:r>
              <w:rPr>
                <w:color w:val="000000"/>
                <w:sz w:val="22"/>
              </w:rPr>
              <w:t>配套实习训练模型系统</w:t>
            </w:r>
          </w:p>
        </w:tc>
      </w:tr>
      <w:tr>
        <w:tc>
          <w:tcPr>
            <w:tcW w:type="dxa" w:w="2076"/>
          </w:tcPr>
          <w:p/>
        </w:tc>
        <w:tc>
          <w:tcPr>
            <w:tcW w:type="dxa" w:w="415"/>
          </w:tcPr>
          <w:p>
            <w:r>
              <w:rPr/>
              <w:t>48</w:t>
            </w:r>
          </w:p>
        </w:tc>
        <w:tc>
          <w:tcPr>
            <w:tcW w:type="dxa" w:w="5814"/>
          </w:tcPr>
          <w:p>
            <w:pPr>
              <w:jc w:val="both"/>
            </w:pPr>
            <w:r>
              <w:rPr>
                <w:color w:val="000000"/>
                <w:sz w:val="22"/>
              </w:rPr>
              <w:t>1)</w:t>
            </w:r>
            <w:r>
              <w:rPr>
                <w:color w:val="000000"/>
                <w:sz w:val="22"/>
              </w:rPr>
              <w:t>标配标准牙颌模型一副，配套的上下颌为标准</w:t>
            </w:r>
            <w:r>
              <w:rPr>
                <w:color w:val="000000"/>
                <w:sz w:val="22"/>
              </w:rPr>
              <w:t>28</w:t>
            </w:r>
            <w:r>
              <w:rPr>
                <w:color w:val="000000"/>
                <w:sz w:val="22"/>
              </w:rPr>
              <w:t>颗牙列模型，采用亚洲人牙齿形态设计，带有软质牙龈和牙齿。具有解剖形态的密胺脂牙齿带单直根，其中</w:t>
            </w:r>
            <w:r>
              <w:rPr>
                <w:color w:val="000000"/>
                <w:sz w:val="22"/>
              </w:rPr>
              <w:t>11/21/14/24/35/45/16/26/36/46</w:t>
            </w:r>
            <w:r>
              <w:rPr>
                <w:color w:val="000000"/>
                <w:sz w:val="22"/>
              </w:rPr>
              <w:t>共计</w:t>
            </w:r>
            <w:r>
              <w:rPr>
                <w:color w:val="000000"/>
                <w:sz w:val="22"/>
              </w:rPr>
              <w:t>10</w:t>
            </w:r>
            <w:r>
              <w:rPr>
                <w:color w:val="000000"/>
                <w:sz w:val="22"/>
              </w:rPr>
              <w:t>个牙位为根管牙，髓室根管内壁具备红色染料。牙粒采用隐藏式螺丝固位，配套有迷你螺丝刀，便于用户拔出、安装和更换。</w:t>
            </w:r>
          </w:p>
        </w:tc>
      </w:tr>
      <w:tr>
        <w:tc>
          <w:tcPr>
            <w:tcW w:type="dxa" w:w="2076"/>
          </w:tcPr>
          <w:p/>
        </w:tc>
        <w:tc>
          <w:tcPr>
            <w:tcW w:type="dxa" w:w="415"/>
          </w:tcPr>
          <w:p>
            <w:r>
              <w:rPr/>
              <w:t>49</w:t>
            </w:r>
          </w:p>
        </w:tc>
        <w:tc>
          <w:tcPr>
            <w:tcW w:type="dxa" w:w="5814"/>
          </w:tcPr>
          <w:p>
            <w:pPr>
              <w:jc w:val="both"/>
            </w:pPr>
            <w:r>
              <w:rPr>
                <w:color w:val="000000"/>
                <w:sz w:val="22"/>
              </w:rPr>
              <w:t>2)</w:t>
            </w:r>
            <w:r>
              <w:rPr>
                <w:color w:val="000000"/>
                <w:sz w:val="22"/>
              </w:rPr>
              <w:t>标配牙体预备模型一副，本模型由半口固定牙列模型、模拟脓肿，半口可拆卸牙列模型含粉红色软质模拟粘膜，及连接上下颌模型的金属咬合器四部分组成。其半口固定牙列模型部分牙齿与基托为一整体，材料为硬质树脂材料，其中左右两侧的后牙区有</w:t>
            </w:r>
            <w:r>
              <w:rPr>
                <w:color w:val="000000"/>
                <w:sz w:val="22"/>
              </w:rPr>
              <w:t>4</w:t>
            </w:r>
            <w:r>
              <w:rPr>
                <w:color w:val="000000"/>
                <w:sz w:val="22"/>
              </w:rPr>
              <w:t>个突起装置，用于装载可替换的模拟脓肿部分。模拟脓肿粘膜部分为粉红色硅橡胶软质材料，脓液为淡黄色液体。</w:t>
            </w:r>
          </w:p>
        </w:tc>
      </w:tr>
      <w:tr>
        <w:tc>
          <w:tcPr>
            <w:tcW w:type="dxa" w:w="2076"/>
          </w:tcPr>
          <w:p/>
        </w:tc>
        <w:tc>
          <w:tcPr>
            <w:tcW w:type="dxa" w:w="415"/>
          </w:tcPr>
          <w:p>
            <w:r>
              <w:rPr/>
              <w:t>50</w:t>
            </w:r>
          </w:p>
        </w:tc>
        <w:tc>
          <w:tcPr>
            <w:tcW w:type="dxa" w:w="5814"/>
          </w:tcPr>
          <w:p>
            <w:pPr>
              <w:jc w:val="both"/>
            </w:pPr>
            <w:r>
              <w:rPr>
                <w:color w:val="000000"/>
                <w:sz w:val="22"/>
              </w:rPr>
              <w:t>3)</w:t>
            </w:r>
            <w:r>
              <w:rPr>
                <w:color w:val="000000"/>
                <w:sz w:val="22"/>
              </w:rPr>
              <w:t>标配口内缝合模型一套，本产品由不锈钢基座、带槽的透明中空管和乳胶片组成。</w:t>
            </w:r>
          </w:p>
        </w:tc>
      </w:tr>
      <w:tr>
        <w:tc>
          <w:tcPr>
            <w:tcW w:type="dxa" w:w="2076"/>
          </w:tcPr>
          <w:p/>
        </w:tc>
        <w:tc>
          <w:tcPr>
            <w:tcW w:type="dxa" w:w="415"/>
          </w:tcPr>
          <w:p>
            <w:r>
              <w:rPr/>
              <w:t>51</w:t>
            </w:r>
          </w:p>
        </w:tc>
        <w:tc>
          <w:tcPr>
            <w:tcW w:type="dxa" w:w="5814"/>
          </w:tcPr>
          <w:p>
            <w:pPr>
              <w:jc w:val="both"/>
            </w:pPr>
            <w:r>
              <w:rPr>
                <w:color w:val="000000"/>
                <w:sz w:val="22"/>
              </w:rPr>
              <w:t>4)</w:t>
            </w:r>
            <w:r>
              <w:rPr>
                <w:color w:val="000000"/>
                <w:sz w:val="22"/>
              </w:rPr>
              <w:t>标配石膏模型连接器一套，用于固定石膏牙颌模型的磁性连接机构（或石膏模型用磁性定位铁块）为卡箍式结构，浇筑石膏模型时无需使用埋入式磁性块或其他类似耗材。</w:t>
            </w:r>
          </w:p>
        </w:tc>
      </w:tr>
      <w:tr>
        <w:tc>
          <w:tcPr>
            <w:tcW w:type="dxa" w:w="2076"/>
          </w:tcPr>
          <w:p/>
        </w:tc>
        <w:tc>
          <w:tcPr>
            <w:tcW w:type="dxa" w:w="415"/>
          </w:tcPr>
          <w:p>
            <w:r>
              <w:rPr/>
              <w:t>52</w:t>
            </w:r>
          </w:p>
        </w:tc>
        <w:tc>
          <w:tcPr>
            <w:tcW w:type="dxa" w:w="5814"/>
          </w:tcPr>
          <w:p>
            <w:pPr>
              <w:jc w:val="both"/>
            </w:pPr>
            <w:r>
              <w:rPr>
                <w:color w:val="000000"/>
                <w:sz w:val="22"/>
              </w:rPr>
              <w:t>3.</w:t>
            </w:r>
            <w:r>
              <w:rPr>
                <w:color w:val="000000"/>
                <w:sz w:val="22"/>
              </w:rPr>
              <w:t>单人操作电动仿真治疗操作系统</w:t>
            </w:r>
          </w:p>
        </w:tc>
      </w:tr>
      <w:tr>
        <w:tc>
          <w:tcPr>
            <w:tcW w:type="dxa" w:w="2076"/>
          </w:tcPr>
          <w:p/>
        </w:tc>
        <w:tc>
          <w:tcPr>
            <w:tcW w:type="dxa" w:w="415"/>
          </w:tcPr>
          <w:p>
            <w:r>
              <w:rPr/>
              <w:t>53</w:t>
            </w:r>
          </w:p>
        </w:tc>
        <w:tc>
          <w:tcPr>
            <w:tcW w:type="dxa" w:w="5814"/>
          </w:tcPr>
          <w:p>
            <w:pPr>
              <w:jc w:val="both"/>
            </w:pPr>
            <w:r>
              <w:rPr>
                <w:color w:val="000000"/>
                <w:sz w:val="22"/>
              </w:rPr>
              <w:t>1)</w:t>
            </w:r>
            <w:r>
              <w:rPr>
                <w:color w:val="000000"/>
                <w:sz w:val="22"/>
              </w:rPr>
              <w:t>电控系统是根据人体工学设计和口腔专业的职业特性设计而成。包含动力系统整机、仿头模肩体、医生座椅。操作者作业台面可整体上升和下降，升降最高位≤</w:t>
            </w:r>
            <w:r>
              <w:rPr>
                <w:color w:val="000000"/>
                <w:sz w:val="22"/>
              </w:rPr>
              <w:t>110cm</w:t>
            </w:r>
            <w:r>
              <w:rPr>
                <w:color w:val="000000"/>
                <w:sz w:val="22"/>
              </w:rPr>
              <w:t>，最低位≥</w:t>
            </w:r>
            <w:r>
              <w:rPr>
                <w:color w:val="000000"/>
                <w:sz w:val="22"/>
              </w:rPr>
              <w:t>40cm</w:t>
            </w:r>
            <w:r>
              <w:rPr>
                <w:color w:val="000000"/>
                <w:sz w:val="22"/>
              </w:rPr>
              <w:t>，可满足不同身高操作者使用；仿头模肩体可实现仰俯功能：仰俯范围：</w:t>
            </w:r>
            <w:r>
              <w:rPr>
                <w:color w:val="000000"/>
                <w:sz w:val="22"/>
              </w:rPr>
              <w:t>-5</w:t>
            </w:r>
            <w:r>
              <w:rPr>
                <w:color w:val="000000"/>
                <w:sz w:val="22"/>
              </w:rPr>
              <w:t>度～</w:t>
            </w:r>
            <w:r>
              <w:rPr>
                <w:color w:val="000000"/>
                <w:sz w:val="22"/>
              </w:rPr>
              <w:t>+90</w:t>
            </w:r>
            <w:r>
              <w:rPr>
                <w:color w:val="000000"/>
                <w:sz w:val="22"/>
              </w:rPr>
              <w:t>度，可满足使用者不同体位的调节要求。头模肩体部分为全电动控制。实现肩体的升降俯仰动作。</w:t>
            </w:r>
          </w:p>
        </w:tc>
      </w:tr>
      <w:tr>
        <w:tc>
          <w:tcPr>
            <w:tcW w:type="dxa" w:w="2076"/>
          </w:tcPr>
          <w:p/>
        </w:tc>
        <w:tc>
          <w:tcPr>
            <w:tcW w:type="dxa" w:w="415"/>
          </w:tcPr>
          <w:p>
            <w:r>
              <w:rPr/>
              <w:t>54</w:t>
            </w:r>
          </w:p>
        </w:tc>
        <w:tc>
          <w:tcPr>
            <w:tcW w:type="dxa" w:w="5814"/>
          </w:tcPr>
          <w:p>
            <w:pPr>
              <w:jc w:val="both"/>
            </w:pPr>
            <w:r>
              <w:rPr>
                <w:color w:val="000000"/>
                <w:sz w:val="22"/>
              </w:rPr>
              <w:t>2)</w:t>
            </w:r>
            <w:r>
              <w:rPr>
                <w:color w:val="000000"/>
                <w:sz w:val="22"/>
              </w:rPr>
              <w:t>系统控制板可控制仿头模升、降、仰、俯动作，完全模拟临床四手操作，有肩体一键自动复位功能，含两个记忆位，可通过记忆位键复用完成记忆位的存储；可随时满足使用者一键完成体位的调节需求。系统具备医生侧挂架系统，挂架系统具有</w:t>
            </w:r>
            <w:r>
              <w:rPr>
                <w:color w:val="000000"/>
                <w:sz w:val="22"/>
              </w:rPr>
              <w:t>4</w:t>
            </w:r>
            <w:r>
              <w:rPr>
                <w:color w:val="000000"/>
                <w:sz w:val="22"/>
              </w:rPr>
              <w:t>个挂架位（按照离系统由近到远顺序排列依次是高速手机，低速手机，三用枪）；助手侧挂架系统，挂架系统具有</w:t>
            </w:r>
            <w:r>
              <w:rPr>
                <w:color w:val="000000"/>
                <w:sz w:val="22"/>
              </w:rPr>
              <w:t>2</w:t>
            </w:r>
            <w:r>
              <w:rPr>
                <w:color w:val="000000"/>
                <w:sz w:val="22"/>
              </w:rPr>
              <w:t>个挂架位（按照离系统由近到远顺序排列依次是吸唾器和三用枪）。设备可以折叠收纳，收纳后空间小，占地小。</w:t>
            </w:r>
          </w:p>
        </w:tc>
      </w:tr>
      <w:tr>
        <w:tc>
          <w:tcPr>
            <w:tcW w:type="dxa" w:w="2076"/>
          </w:tcPr>
          <w:p/>
        </w:tc>
        <w:tc>
          <w:tcPr>
            <w:tcW w:type="dxa" w:w="415"/>
          </w:tcPr>
          <w:p>
            <w:r>
              <w:rPr/>
              <w:t>55</w:t>
            </w:r>
          </w:p>
        </w:tc>
        <w:tc>
          <w:tcPr>
            <w:tcW w:type="dxa" w:w="5814"/>
          </w:tcPr>
          <w:p>
            <w:pPr>
              <w:jc w:val="both"/>
            </w:pPr>
            <w:r>
              <w:rPr>
                <w:color w:val="000000"/>
                <w:sz w:val="22"/>
              </w:rPr>
              <w:t>3)</w:t>
            </w:r>
            <w:r>
              <w:rPr>
                <w:color w:val="000000"/>
                <w:sz w:val="22"/>
              </w:rPr>
              <w:t>人性化挂架系统设计：系统具备医生侧挂架系统，可进行</w:t>
            </w:r>
            <w:r>
              <w:rPr>
                <w:color w:val="000000"/>
                <w:sz w:val="22"/>
              </w:rPr>
              <w:t>9</w:t>
            </w:r>
            <w:r>
              <w:rPr>
                <w:color w:val="000000"/>
                <w:sz w:val="22"/>
              </w:rPr>
              <w:t>点钟</w:t>
            </w:r>
            <w:r>
              <w:rPr>
                <w:color w:val="000000"/>
                <w:sz w:val="22"/>
              </w:rPr>
              <w:t>-18</w:t>
            </w:r>
            <w:r>
              <w:rPr>
                <w:color w:val="000000"/>
                <w:sz w:val="22"/>
              </w:rPr>
              <w:t>点钟的顺时针</w:t>
            </w:r>
            <w:r>
              <w:rPr>
                <w:color w:val="000000"/>
                <w:sz w:val="22"/>
              </w:rPr>
              <w:t>/</w:t>
            </w:r>
            <w:r>
              <w:rPr>
                <w:color w:val="000000"/>
                <w:sz w:val="22"/>
              </w:rPr>
              <w:t>逆时针转动，确保医生在任意位置操作时，不受挂架系统的干扰；同时挂架系统可跟随头模的升降一起升降，满足使用者在不同体位情况下均可以合理使用挂架。一方面保持了人体与设备操控的一体性，同时杜绝了使用者在操控时因为长期弯腰而造成的职业病和不良习惯的产生。系统配置的挂架系统与仿头模的位置设计，可实现左右手互换的操作，可满足左手习惯者和右手习惯者以及特殊体位使用者的需求。</w:t>
            </w:r>
          </w:p>
        </w:tc>
      </w:tr>
      <w:tr>
        <w:tc>
          <w:tcPr>
            <w:tcW w:type="dxa" w:w="2076"/>
          </w:tcPr>
          <w:p/>
        </w:tc>
        <w:tc>
          <w:tcPr>
            <w:tcW w:type="dxa" w:w="415"/>
          </w:tcPr>
          <w:p>
            <w:r>
              <w:rPr/>
              <w:t>56</w:t>
            </w:r>
          </w:p>
        </w:tc>
        <w:tc>
          <w:tcPr>
            <w:tcW w:type="dxa" w:w="5814"/>
          </w:tcPr>
          <w:p>
            <w:pPr>
              <w:jc w:val="both"/>
            </w:pPr>
            <w:r>
              <w:rPr>
                <w:color w:val="000000"/>
                <w:sz w:val="22"/>
              </w:rPr>
              <w:t>4)</w:t>
            </w:r>
            <w:r>
              <w:rPr>
                <w:color w:val="000000"/>
                <w:sz w:val="22"/>
              </w:rPr>
              <w:t>操作按键板和器械挂架盒可跟随头模的升降一同升降，方便医生操作。</w:t>
            </w:r>
          </w:p>
        </w:tc>
      </w:tr>
      <w:tr>
        <w:tc>
          <w:tcPr>
            <w:tcW w:type="dxa" w:w="2076"/>
          </w:tcPr>
          <w:p/>
        </w:tc>
        <w:tc>
          <w:tcPr>
            <w:tcW w:type="dxa" w:w="415"/>
          </w:tcPr>
          <w:p>
            <w:r>
              <w:rPr/>
              <w:t>57</w:t>
            </w:r>
          </w:p>
        </w:tc>
        <w:tc>
          <w:tcPr>
            <w:tcW w:type="dxa" w:w="5814"/>
          </w:tcPr>
          <w:p>
            <w:pPr>
              <w:jc w:val="both"/>
            </w:pPr>
            <w:r>
              <w:rPr>
                <w:color w:val="000000"/>
                <w:sz w:val="22"/>
              </w:rPr>
              <w:t>5)</w:t>
            </w:r>
            <w:r>
              <w:rPr>
                <w:color w:val="000000"/>
                <w:sz w:val="22"/>
              </w:rPr>
              <w:t>俯仰采用单臂结构电动结构，确保头模复位后的高度不高于操作台面。</w:t>
            </w:r>
          </w:p>
        </w:tc>
      </w:tr>
      <w:tr>
        <w:tc>
          <w:tcPr>
            <w:tcW w:type="dxa" w:w="2076"/>
          </w:tcPr>
          <w:p/>
        </w:tc>
        <w:tc>
          <w:tcPr>
            <w:tcW w:type="dxa" w:w="415"/>
          </w:tcPr>
          <w:p>
            <w:r>
              <w:rPr/>
              <w:t>58</w:t>
            </w:r>
          </w:p>
        </w:tc>
        <w:tc>
          <w:tcPr>
            <w:tcW w:type="dxa" w:w="5814"/>
          </w:tcPr>
          <w:p>
            <w:pPr>
              <w:jc w:val="both"/>
            </w:pPr>
            <w:r>
              <w:rPr>
                <w:color w:val="000000"/>
                <w:sz w:val="22"/>
              </w:rPr>
              <w:t>6)</w:t>
            </w:r>
            <w:r>
              <w:rPr>
                <w:color w:val="000000"/>
                <w:sz w:val="22"/>
              </w:rPr>
              <w:t>高速与低速手机管路系统各一套。</w:t>
            </w:r>
          </w:p>
        </w:tc>
      </w:tr>
      <w:tr>
        <w:tc>
          <w:tcPr>
            <w:tcW w:type="dxa" w:w="2076"/>
          </w:tcPr>
          <w:p/>
        </w:tc>
        <w:tc>
          <w:tcPr>
            <w:tcW w:type="dxa" w:w="415"/>
          </w:tcPr>
          <w:p>
            <w:r>
              <w:rPr/>
              <w:t>59</w:t>
            </w:r>
          </w:p>
        </w:tc>
        <w:tc>
          <w:tcPr>
            <w:tcW w:type="dxa" w:w="5814"/>
          </w:tcPr>
          <w:p>
            <w:pPr>
              <w:jc w:val="both"/>
            </w:pPr>
            <w:r>
              <w:rPr>
                <w:color w:val="000000"/>
                <w:sz w:val="22"/>
              </w:rPr>
              <w:t>7)</w:t>
            </w:r>
            <w:r>
              <w:rPr>
                <w:color w:val="000000"/>
                <w:sz w:val="22"/>
              </w:rPr>
              <w:t>高低速手机均配备了水调节旋钮，保证使用过程中能够独立的完成水量调节。</w:t>
            </w:r>
          </w:p>
        </w:tc>
      </w:tr>
      <w:tr>
        <w:tc>
          <w:tcPr>
            <w:tcW w:type="dxa" w:w="2076"/>
          </w:tcPr>
          <w:p/>
        </w:tc>
        <w:tc>
          <w:tcPr>
            <w:tcW w:type="dxa" w:w="415"/>
          </w:tcPr>
          <w:p>
            <w:r>
              <w:rPr/>
              <w:t>60</w:t>
            </w:r>
          </w:p>
        </w:tc>
        <w:tc>
          <w:tcPr>
            <w:tcW w:type="dxa" w:w="5814"/>
          </w:tcPr>
          <w:p>
            <w:pPr>
              <w:jc w:val="both"/>
            </w:pPr>
            <w:r>
              <w:rPr>
                <w:color w:val="000000"/>
                <w:sz w:val="22"/>
              </w:rPr>
              <w:t>8)</w:t>
            </w:r>
            <w:r>
              <w:rPr>
                <w:color w:val="000000"/>
                <w:sz w:val="22"/>
              </w:rPr>
              <w:t>三用枪</w:t>
            </w:r>
            <w:r>
              <w:rPr>
                <w:color w:val="000000"/>
                <w:sz w:val="22"/>
              </w:rPr>
              <w:t>2</w:t>
            </w:r>
            <w:r>
              <w:rPr>
                <w:color w:val="000000"/>
                <w:sz w:val="22"/>
              </w:rPr>
              <w:t>支。</w:t>
            </w:r>
          </w:p>
        </w:tc>
      </w:tr>
      <w:tr>
        <w:tc>
          <w:tcPr>
            <w:tcW w:type="dxa" w:w="2076"/>
          </w:tcPr>
          <w:p/>
        </w:tc>
        <w:tc>
          <w:tcPr>
            <w:tcW w:type="dxa" w:w="415"/>
          </w:tcPr>
          <w:p>
            <w:r>
              <w:rPr/>
              <w:t>61</w:t>
            </w:r>
          </w:p>
        </w:tc>
        <w:tc>
          <w:tcPr>
            <w:tcW w:type="dxa" w:w="5814"/>
          </w:tcPr>
          <w:p>
            <w:pPr>
              <w:jc w:val="both"/>
            </w:pPr>
            <w:r>
              <w:rPr>
                <w:color w:val="000000"/>
                <w:sz w:val="22"/>
              </w:rPr>
              <w:t>9)</w:t>
            </w:r>
            <w:r>
              <w:rPr>
                <w:color w:val="000000"/>
                <w:sz w:val="22"/>
              </w:rPr>
              <w:t>净水系统一套，净水瓶≥</w:t>
            </w:r>
            <w:r>
              <w:rPr>
                <w:color w:val="000000"/>
                <w:sz w:val="22"/>
              </w:rPr>
              <w:t>600ml</w:t>
            </w:r>
            <w:r>
              <w:rPr>
                <w:color w:val="000000"/>
                <w:sz w:val="22"/>
              </w:rPr>
              <w:t>；污水系统一套，污水瓶≥</w:t>
            </w:r>
            <w:r>
              <w:rPr>
                <w:color w:val="000000"/>
                <w:sz w:val="22"/>
              </w:rPr>
              <w:t>1100ml</w:t>
            </w:r>
            <w:r>
              <w:rPr>
                <w:color w:val="000000"/>
                <w:sz w:val="22"/>
              </w:rPr>
              <w:t>；磁吸式污水瓶，方便快卸；污水到达一定水位具有报警提示功能且停止吸唾，防止污水溢出。</w:t>
            </w:r>
          </w:p>
        </w:tc>
      </w:tr>
      <w:tr>
        <w:tc>
          <w:tcPr>
            <w:tcW w:type="dxa" w:w="2076"/>
          </w:tcPr>
          <w:p/>
        </w:tc>
        <w:tc>
          <w:tcPr>
            <w:tcW w:type="dxa" w:w="415"/>
          </w:tcPr>
          <w:p>
            <w:r>
              <w:rPr/>
              <w:t>62</w:t>
            </w:r>
          </w:p>
        </w:tc>
        <w:tc>
          <w:tcPr>
            <w:tcW w:type="dxa" w:w="5814"/>
          </w:tcPr>
          <w:p>
            <w:pPr>
              <w:jc w:val="both"/>
            </w:pPr>
            <w:r>
              <w:rPr>
                <w:color w:val="000000"/>
                <w:sz w:val="22"/>
              </w:rPr>
              <w:t>10)</w:t>
            </w:r>
            <w:r>
              <w:rPr>
                <w:color w:val="000000"/>
                <w:sz w:val="22"/>
              </w:rPr>
              <w:t>配有的脚踏开关可驱动手机系统工作（手机驱动及喷雾，供水切换，单出气）。</w:t>
            </w:r>
          </w:p>
        </w:tc>
      </w:tr>
      <w:tr>
        <w:tc>
          <w:tcPr>
            <w:tcW w:type="dxa" w:w="2076"/>
          </w:tcPr>
          <w:p/>
        </w:tc>
        <w:tc>
          <w:tcPr>
            <w:tcW w:type="dxa" w:w="415"/>
          </w:tcPr>
          <w:p>
            <w:r>
              <w:rPr/>
              <w:t>63</w:t>
            </w:r>
          </w:p>
        </w:tc>
        <w:tc>
          <w:tcPr>
            <w:tcW w:type="dxa" w:w="5814"/>
          </w:tcPr>
          <w:p>
            <w:pPr>
              <w:jc w:val="both"/>
            </w:pPr>
            <w:r>
              <w:rPr>
                <w:color w:val="000000"/>
                <w:sz w:val="22"/>
              </w:rPr>
              <w:t>11)</w:t>
            </w:r>
            <w:r>
              <w:rPr>
                <w:color w:val="000000"/>
                <w:sz w:val="22"/>
              </w:rPr>
              <w:t>配套的仿头模配置带刹车活动脚轮</w:t>
            </w:r>
            <w:r>
              <w:rPr>
                <w:color w:val="000000"/>
                <w:sz w:val="22"/>
              </w:rPr>
              <w:t>4</w:t>
            </w:r>
            <w:r>
              <w:rPr>
                <w:color w:val="000000"/>
                <w:sz w:val="22"/>
              </w:rPr>
              <w:t>个，单个承重</w:t>
            </w:r>
            <w:r>
              <w:rPr>
                <w:color w:val="000000"/>
                <w:sz w:val="22"/>
              </w:rPr>
              <w:t>75kg</w:t>
            </w:r>
            <w:r>
              <w:rPr>
                <w:color w:val="000000"/>
                <w:sz w:val="22"/>
              </w:rPr>
              <w:t>，方便移动。</w:t>
            </w:r>
          </w:p>
        </w:tc>
      </w:tr>
      <w:tr>
        <w:tc>
          <w:tcPr>
            <w:tcW w:type="dxa" w:w="2076"/>
          </w:tcPr>
          <w:p/>
        </w:tc>
        <w:tc>
          <w:tcPr>
            <w:tcW w:type="dxa" w:w="415"/>
          </w:tcPr>
          <w:p>
            <w:r>
              <w:rPr/>
              <w:t>64</w:t>
            </w:r>
          </w:p>
        </w:tc>
        <w:tc>
          <w:tcPr>
            <w:tcW w:type="dxa" w:w="5814"/>
          </w:tcPr>
          <w:p>
            <w:pPr>
              <w:jc w:val="both"/>
            </w:pPr>
            <w:r>
              <w:rPr>
                <w:color w:val="000000"/>
                <w:sz w:val="22"/>
              </w:rPr>
              <w:t>12)</w:t>
            </w:r>
            <w:r>
              <w:rPr>
                <w:color w:val="000000"/>
                <w:sz w:val="22"/>
              </w:rPr>
              <w:t>口腔教学模拟训练器配备两个收纳柜。</w:t>
            </w:r>
          </w:p>
        </w:tc>
      </w:tr>
      <w:tr>
        <w:tc>
          <w:tcPr>
            <w:tcW w:type="dxa" w:w="2076"/>
          </w:tcPr>
          <w:p/>
        </w:tc>
        <w:tc>
          <w:tcPr>
            <w:tcW w:type="dxa" w:w="415"/>
          </w:tcPr>
          <w:p>
            <w:r>
              <w:rPr/>
              <w:t>65</w:t>
            </w:r>
          </w:p>
        </w:tc>
        <w:tc>
          <w:tcPr>
            <w:tcW w:type="dxa" w:w="5814"/>
          </w:tcPr>
          <w:p>
            <w:pPr>
              <w:jc w:val="both"/>
            </w:pPr>
            <w:r>
              <w:rPr>
                <w:color w:val="000000"/>
                <w:sz w:val="22"/>
              </w:rPr>
              <w:t>13)</w:t>
            </w:r>
            <w:r>
              <w:rPr>
                <w:color w:val="000000"/>
                <w:sz w:val="22"/>
              </w:rPr>
              <w:t>医师座椅：医师椅载重</w:t>
            </w:r>
            <w:r>
              <w:rPr>
                <w:color w:val="000000"/>
                <w:sz w:val="22"/>
              </w:rPr>
              <w:t>&gt;135KG</w:t>
            </w:r>
            <w:r>
              <w:rPr>
                <w:color w:val="000000"/>
                <w:sz w:val="22"/>
              </w:rPr>
              <w:t>，升降</w:t>
            </w:r>
            <w:r>
              <w:rPr>
                <w:color w:val="000000"/>
                <w:sz w:val="22"/>
              </w:rPr>
              <w:t>420</w:t>
            </w:r>
            <w:r>
              <w:rPr>
                <w:color w:val="000000"/>
                <w:sz w:val="22"/>
              </w:rPr>
              <w:t>－</w:t>
            </w:r>
            <w:r>
              <w:rPr>
                <w:color w:val="000000"/>
                <w:sz w:val="22"/>
              </w:rPr>
              <w:t>530mm</w:t>
            </w:r>
            <w:r>
              <w:rPr>
                <w:color w:val="000000"/>
                <w:sz w:val="22"/>
              </w:rPr>
              <w:t>，脚轮可随意滑动，可随意调节高度。靠背俯仰角度可调节，保护用户腰椎，防止职业病。</w:t>
            </w:r>
          </w:p>
        </w:tc>
      </w:tr>
      <w:tr>
        <w:tc>
          <w:tcPr>
            <w:tcW w:type="dxa" w:w="2076"/>
          </w:tcPr>
          <w:p/>
        </w:tc>
        <w:tc>
          <w:tcPr>
            <w:tcW w:type="dxa" w:w="415"/>
          </w:tcPr>
          <w:p>
            <w:r>
              <w:rPr/>
              <w:t>66</w:t>
            </w:r>
          </w:p>
        </w:tc>
        <w:tc>
          <w:tcPr>
            <w:tcW w:type="dxa" w:w="5814"/>
          </w:tcPr>
          <w:p>
            <w:pPr>
              <w:jc w:val="both"/>
            </w:pPr>
            <w:r>
              <w:rPr>
                <w:color w:val="000000"/>
                <w:sz w:val="22"/>
              </w:rPr>
              <w:t>14)</w:t>
            </w:r>
            <w:r>
              <w:rPr>
                <w:color w:val="000000"/>
                <w:sz w:val="22"/>
              </w:rPr>
              <w:t>头模肩体配有仿真牙椅靠背及枕头，形态更加逼真。</w:t>
            </w:r>
          </w:p>
        </w:tc>
      </w:tr>
      <w:tr>
        <w:tc>
          <w:tcPr>
            <w:tcW w:type="dxa" w:w="2076"/>
          </w:tcPr>
          <w:p/>
        </w:tc>
        <w:tc>
          <w:tcPr>
            <w:tcW w:type="dxa" w:w="415"/>
          </w:tcPr>
          <w:p>
            <w:r>
              <w:rPr/>
              <w:t>67</w:t>
            </w:r>
          </w:p>
        </w:tc>
        <w:tc>
          <w:tcPr>
            <w:tcW w:type="dxa" w:w="5814"/>
          </w:tcPr>
          <w:p>
            <w:pPr>
              <w:jc w:val="both"/>
            </w:pPr>
            <w:r>
              <w:rPr>
                <w:color w:val="000000"/>
                <w:sz w:val="22"/>
              </w:rPr>
              <w:t>15)</w:t>
            </w:r>
            <w:r>
              <w:rPr>
                <w:color w:val="000000"/>
                <w:sz w:val="22"/>
              </w:rPr>
              <w:t>头模可以完全垂直折叠，方便收纳。</w:t>
            </w:r>
          </w:p>
        </w:tc>
      </w:tr>
      <w:tr>
        <w:tc>
          <w:tcPr>
            <w:tcW w:type="dxa" w:w="2076"/>
          </w:tcPr>
          <w:p/>
        </w:tc>
        <w:tc>
          <w:tcPr>
            <w:tcW w:type="dxa" w:w="415"/>
          </w:tcPr>
          <w:p>
            <w:r>
              <w:rPr/>
              <w:t>68</w:t>
            </w:r>
          </w:p>
        </w:tc>
        <w:tc>
          <w:tcPr>
            <w:tcW w:type="dxa" w:w="5814"/>
          </w:tcPr>
          <w:p>
            <w:pPr>
              <w:jc w:val="both"/>
            </w:pPr>
            <w:r>
              <w:rPr>
                <w:color w:val="000000"/>
                <w:sz w:val="22"/>
              </w:rPr>
              <w:t>16)</w:t>
            </w:r>
            <w:r>
              <w:rPr>
                <w:color w:val="000000"/>
                <w:sz w:val="22"/>
              </w:rPr>
              <w:t>整机传动系统采用</w:t>
            </w:r>
            <w:r>
              <w:rPr>
                <w:color w:val="000000"/>
                <w:sz w:val="22"/>
              </w:rPr>
              <w:t>24V</w:t>
            </w:r>
            <w:r>
              <w:rPr>
                <w:color w:val="000000"/>
                <w:sz w:val="22"/>
              </w:rPr>
              <w:t>静音电机。</w:t>
            </w:r>
          </w:p>
        </w:tc>
      </w:tr>
      <w:tr>
        <w:tc>
          <w:tcPr>
            <w:tcW w:type="dxa" w:w="2076"/>
          </w:tcPr>
          <w:p/>
        </w:tc>
        <w:tc>
          <w:tcPr>
            <w:tcW w:type="dxa" w:w="415"/>
          </w:tcPr>
          <w:p>
            <w:r>
              <w:rPr/>
              <w:t>69</w:t>
            </w:r>
          </w:p>
        </w:tc>
        <w:tc>
          <w:tcPr>
            <w:tcW w:type="dxa" w:w="5814"/>
          </w:tcPr>
          <w:p>
            <w:pPr>
              <w:jc w:val="both"/>
            </w:pPr>
            <w:r>
              <w:rPr>
                <w:color w:val="000000"/>
                <w:sz w:val="22"/>
              </w:rPr>
              <w:t>17)</w:t>
            </w:r>
            <w:r>
              <w:rPr>
                <w:color w:val="000000"/>
                <w:sz w:val="22"/>
              </w:rPr>
              <w:t>主体带人造大理石台面，光滑防渗透，尺寸≥</w:t>
            </w:r>
            <w:r>
              <w:rPr>
                <w:color w:val="000000"/>
                <w:sz w:val="22"/>
              </w:rPr>
              <w:t>48cm</w:t>
            </w:r>
            <w:r>
              <w:rPr>
                <w:color w:val="000000"/>
                <w:sz w:val="22"/>
              </w:rPr>
              <w:t>×</w:t>
            </w:r>
            <w:r>
              <w:rPr>
                <w:color w:val="000000"/>
                <w:sz w:val="22"/>
              </w:rPr>
              <w:t>48cm</w:t>
            </w:r>
            <w:r>
              <w:rPr>
                <w:color w:val="000000"/>
                <w:sz w:val="22"/>
              </w:rPr>
              <w:t>。预留快插式气源接口。</w:t>
            </w:r>
          </w:p>
        </w:tc>
      </w:tr>
      <w:tr>
        <w:tc>
          <w:tcPr>
            <w:tcW w:type="dxa" w:w="2076"/>
          </w:tcPr>
          <w:p/>
        </w:tc>
        <w:tc>
          <w:tcPr>
            <w:tcW w:type="dxa" w:w="415"/>
          </w:tcPr>
          <w:p>
            <w:r>
              <w:rPr/>
              <w:t>70</w:t>
            </w:r>
          </w:p>
        </w:tc>
        <w:tc>
          <w:tcPr>
            <w:tcW w:type="dxa" w:w="5814"/>
          </w:tcPr>
          <w:p>
            <w:pPr>
              <w:jc w:val="both"/>
            </w:pPr>
            <w:r>
              <w:rPr>
                <w:color w:val="000000"/>
                <w:sz w:val="22"/>
              </w:rPr>
              <w:t>5.</w:t>
            </w:r>
            <w:r>
              <w:rPr>
                <w:color w:val="000000"/>
                <w:sz w:val="22"/>
              </w:rPr>
              <w:t>口腔多媒体示教系统</w:t>
            </w:r>
          </w:p>
        </w:tc>
      </w:tr>
      <w:tr>
        <w:tc>
          <w:tcPr>
            <w:tcW w:type="dxa" w:w="2076"/>
          </w:tcPr>
          <w:p/>
        </w:tc>
        <w:tc>
          <w:tcPr>
            <w:tcW w:type="dxa" w:w="415"/>
          </w:tcPr>
          <w:p>
            <w:r>
              <w:rPr/>
              <w:t>71</w:t>
            </w:r>
          </w:p>
        </w:tc>
        <w:tc>
          <w:tcPr>
            <w:tcW w:type="dxa" w:w="5814"/>
          </w:tcPr>
          <w:p>
            <w:pPr>
              <w:jc w:val="both"/>
            </w:pPr>
            <w:r>
              <w:rPr>
                <w:color w:val="000000"/>
                <w:sz w:val="22"/>
              </w:rPr>
              <w:t>1)</w:t>
            </w:r>
            <w:r>
              <w:rPr>
                <w:color w:val="000000"/>
                <w:sz w:val="22"/>
              </w:rPr>
              <w:t>标配高清显示屏，通过可让学生端实时观看到教师机的操作画面。</w:t>
            </w:r>
          </w:p>
        </w:tc>
      </w:tr>
      <w:tr>
        <w:tc>
          <w:tcPr>
            <w:tcW w:type="dxa" w:w="2076"/>
          </w:tcPr>
          <w:p/>
        </w:tc>
        <w:tc>
          <w:tcPr>
            <w:tcW w:type="dxa" w:w="415"/>
          </w:tcPr>
          <w:p>
            <w:r>
              <w:rPr/>
              <w:t>72</w:t>
            </w:r>
          </w:p>
        </w:tc>
        <w:tc>
          <w:tcPr>
            <w:tcW w:type="dxa" w:w="5814"/>
          </w:tcPr>
          <w:p>
            <w:pPr>
              <w:jc w:val="both"/>
            </w:pPr>
            <w:r>
              <w:rPr>
                <w:color w:val="000000"/>
                <w:sz w:val="22"/>
              </w:rPr>
              <w:t>2)</w:t>
            </w:r>
            <w:r>
              <w:rPr>
                <w:color w:val="000000"/>
                <w:sz w:val="22"/>
              </w:rPr>
              <w:t>照明系统</w:t>
            </w:r>
          </w:p>
        </w:tc>
      </w:tr>
      <w:tr>
        <w:tc>
          <w:tcPr>
            <w:tcW w:type="dxa" w:w="2076"/>
          </w:tcPr>
          <w:p/>
        </w:tc>
        <w:tc>
          <w:tcPr>
            <w:tcW w:type="dxa" w:w="415"/>
          </w:tcPr>
          <w:p>
            <w:r>
              <w:rPr/>
              <w:t>73</w:t>
            </w:r>
          </w:p>
        </w:tc>
        <w:tc>
          <w:tcPr>
            <w:tcW w:type="dxa" w:w="5814"/>
          </w:tcPr>
          <w:p>
            <w:pPr>
              <w:jc w:val="both"/>
            </w:pPr>
            <w:r>
              <w:rPr>
                <w:color w:val="000000"/>
                <w:sz w:val="22"/>
              </w:rPr>
              <w:t>①光斑大小</w:t>
            </w:r>
            <w:r>
              <w:rPr>
                <w:color w:val="000000"/>
                <w:sz w:val="22"/>
              </w:rPr>
              <w:t>16.0*9.0cm@d10</w:t>
            </w:r>
            <w:r>
              <w:rPr>
                <w:color w:val="000000"/>
                <w:sz w:val="22"/>
              </w:rPr>
              <w:t>，</w:t>
            </w:r>
            <w:r>
              <w:rPr>
                <w:color w:val="000000"/>
                <w:sz w:val="22"/>
              </w:rPr>
              <w:t>12.7*6.7cm@d50</w:t>
            </w:r>
            <w:r>
              <w:rPr>
                <w:color w:val="000000"/>
                <w:sz w:val="22"/>
              </w:rPr>
              <w:t>聚光性好，椭圆形光斑。</w:t>
            </w:r>
          </w:p>
        </w:tc>
      </w:tr>
      <w:tr>
        <w:tc>
          <w:tcPr>
            <w:tcW w:type="dxa" w:w="2076"/>
          </w:tcPr>
          <w:p/>
        </w:tc>
        <w:tc>
          <w:tcPr>
            <w:tcW w:type="dxa" w:w="415"/>
          </w:tcPr>
          <w:p>
            <w:r>
              <w:rPr/>
              <w:t>74</w:t>
            </w:r>
          </w:p>
        </w:tc>
        <w:tc>
          <w:tcPr>
            <w:tcW w:type="dxa" w:w="5814"/>
          </w:tcPr>
          <w:p>
            <w:pPr>
              <w:jc w:val="both"/>
            </w:pPr>
            <w:r>
              <w:rPr>
                <w:color w:val="000000"/>
                <w:sz w:val="22"/>
              </w:rPr>
              <w:t>②照度：</w:t>
            </w:r>
            <w:r>
              <w:rPr>
                <w:color w:val="000000"/>
                <w:sz w:val="22"/>
              </w:rPr>
              <w:t>3000-50000lux</w:t>
            </w:r>
            <w:r>
              <w:rPr>
                <w:color w:val="000000"/>
                <w:sz w:val="22"/>
              </w:rPr>
              <w:t>，可线性调节。</w:t>
            </w:r>
          </w:p>
        </w:tc>
      </w:tr>
      <w:tr>
        <w:tc>
          <w:tcPr>
            <w:tcW w:type="dxa" w:w="2076"/>
          </w:tcPr>
          <w:p/>
        </w:tc>
        <w:tc>
          <w:tcPr>
            <w:tcW w:type="dxa" w:w="415"/>
          </w:tcPr>
          <w:p>
            <w:r>
              <w:rPr/>
              <w:t>75</w:t>
            </w:r>
          </w:p>
        </w:tc>
        <w:tc>
          <w:tcPr>
            <w:tcW w:type="dxa" w:w="5814"/>
          </w:tcPr>
          <w:p>
            <w:pPr>
              <w:jc w:val="both"/>
            </w:pPr>
            <w:r>
              <w:rPr>
                <w:color w:val="000000"/>
                <w:sz w:val="22"/>
              </w:rPr>
              <w:t>③色温三级可调，分别为</w:t>
            </w:r>
            <w:r>
              <w:rPr>
                <w:color w:val="000000"/>
                <w:sz w:val="22"/>
              </w:rPr>
              <w:t>4000K/4500K/5000K</w:t>
            </w:r>
            <w:r>
              <w:rPr>
                <w:color w:val="000000"/>
                <w:sz w:val="22"/>
              </w:rPr>
              <w:t>。</w:t>
            </w:r>
          </w:p>
        </w:tc>
      </w:tr>
      <w:tr>
        <w:tc>
          <w:tcPr>
            <w:tcW w:type="dxa" w:w="2076"/>
          </w:tcPr>
          <w:p/>
        </w:tc>
        <w:tc>
          <w:tcPr>
            <w:tcW w:type="dxa" w:w="415"/>
          </w:tcPr>
          <w:p>
            <w:r>
              <w:rPr/>
              <w:t>76</w:t>
            </w:r>
          </w:p>
        </w:tc>
        <w:tc>
          <w:tcPr>
            <w:tcW w:type="dxa" w:w="5814"/>
          </w:tcPr>
          <w:p>
            <w:pPr>
              <w:jc w:val="both"/>
            </w:pPr>
            <w:r>
              <w:rPr>
                <w:color w:val="000000"/>
                <w:sz w:val="22"/>
              </w:rPr>
              <w:t>④</w:t>
            </w:r>
            <w:r>
              <w:rPr>
                <w:color w:val="000000"/>
                <w:sz w:val="22"/>
              </w:rPr>
              <w:t>LED</w:t>
            </w:r>
            <w:r>
              <w:rPr>
                <w:color w:val="000000"/>
                <w:sz w:val="22"/>
              </w:rPr>
              <w:t>光源，</w:t>
            </w:r>
            <w:r>
              <w:rPr>
                <w:color w:val="000000"/>
                <w:sz w:val="22"/>
              </w:rPr>
              <w:t>8</w:t>
            </w:r>
            <w:r>
              <w:rPr>
                <w:color w:val="000000"/>
                <w:sz w:val="22"/>
              </w:rPr>
              <w:t>个</w:t>
            </w:r>
            <w:r>
              <w:rPr>
                <w:color w:val="000000"/>
                <w:sz w:val="22"/>
              </w:rPr>
              <w:t>LED</w:t>
            </w:r>
            <w:r>
              <w:rPr>
                <w:color w:val="000000"/>
                <w:sz w:val="22"/>
              </w:rPr>
              <w:t>灯珠，分别为</w:t>
            </w:r>
            <w:r>
              <w:rPr>
                <w:color w:val="000000"/>
                <w:sz w:val="22"/>
              </w:rPr>
              <w:t>4</w:t>
            </w:r>
            <w:r>
              <w:rPr>
                <w:color w:val="000000"/>
                <w:sz w:val="22"/>
              </w:rPr>
              <w:t>个暖色光源</w:t>
            </w:r>
            <w:r>
              <w:rPr>
                <w:color w:val="000000"/>
                <w:sz w:val="22"/>
              </w:rPr>
              <w:t>4</w:t>
            </w:r>
            <w:r>
              <w:rPr>
                <w:color w:val="000000"/>
                <w:sz w:val="22"/>
              </w:rPr>
              <w:t>个白光。</w:t>
            </w:r>
          </w:p>
        </w:tc>
      </w:tr>
      <w:tr>
        <w:tc>
          <w:tcPr>
            <w:tcW w:type="dxa" w:w="2076"/>
          </w:tcPr>
          <w:p/>
        </w:tc>
        <w:tc>
          <w:tcPr>
            <w:tcW w:type="dxa" w:w="415"/>
          </w:tcPr>
          <w:p>
            <w:r>
              <w:rPr/>
              <w:t>77</w:t>
            </w:r>
          </w:p>
        </w:tc>
        <w:tc>
          <w:tcPr>
            <w:tcW w:type="dxa" w:w="5814"/>
          </w:tcPr>
          <w:p>
            <w:pPr>
              <w:jc w:val="both"/>
            </w:pPr>
            <w:r>
              <w:rPr>
                <w:color w:val="000000"/>
                <w:sz w:val="22"/>
              </w:rPr>
              <w:t>⑤可通过非接触式触摸开关控制灯的开关。</w:t>
            </w:r>
          </w:p>
        </w:tc>
      </w:tr>
      <w:tr>
        <w:tc>
          <w:tcPr>
            <w:tcW w:type="dxa" w:w="2076"/>
          </w:tcPr>
          <w:p/>
        </w:tc>
        <w:tc>
          <w:tcPr>
            <w:tcW w:type="dxa" w:w="415"/>
          </w:tcPr>
          <w:p>
            <w:r>
              <w:rPr/>
              <w:t>78</w:t>
            </w:r>
          </w:p>
        </w:tc>
        <w:tc>
          <w:tcPr>
            <w:tcW w:type="dxa" w:w="5814"/>
          </w:tcPr>
          <w:p>
            <w:pPr>
              <w:jc w:val="both"/>
            </w:pPr>
            <w:r>
              <w:rPr>
                <w:color w:val="000000"/>
                <w:sz w:val="22"/>
              </w:rPr>
              <w:t>⑥可拆卸式手柄，支持高温高压消毒。</w:t>
            </w:r>
          </w:p>
        </w:tc>
      </w:tr>
      <w:tr>
        <w:tc>
          <w:tcPr>
            <w:tcW w:type="dxa" w:w="2076"/>
          </w:tcPr>
          <w:p/>
        </w:tc>
        <w:tc>
          <w:tcPr>
            <w:tcW w:type="dxa" w:w="415"/>
          </w:tcPr>
          <w:p>
            <w:r>
              <w:rPr/>
              <w:t>79</w:t>
            </w:r>
          </w:p>
        </w:tc>
        <w:tc>
          <w:tcPr>
            <w:tcW w:type="dxa" w:w="5814"/>
          </w:tcPr>
          <w:p>
            <w:pPr>
              <w:jc w:val="both"/>
            </w:pPr>
            <w:r>
              <w:rPr>
                <w:color w:val="000000"/>
                <w:sz w:val="22"/>
              </w:rPr>
              <w:t>⑦显示指数大于等于</w:t>
            </w:r>
            <w:r>
              <w:rPr>
                <w:color w:val="000000"/>
                <w:sz w:val="22"/>
              </w:rPr>
              <w:t>95</w:t>
            </w:r>
            <w:r>
              <w:rPr>
                <w:color w:val="000000"/>
                <w:sz w:val="22"/>
              </w:rPr>
              <w:t>。</w:t>
            </w:r>
          </w:p>
        </w:tc>
      </w:tr>
      <w:tr>
        <w:tc>
          <w:tcPr>
            <w:tcW w:type="dxa" w:w="2076"/>
          </w:tcPr>
          <w:p/>
        </w:tc>
        <w:tc>
          <w:tcPr>
            <w:tcW w:type="dxa" w:w="415"/>
          </w:tcPr>
          <w:p>
            <w:r>
              <w:rPr/>
              <w:t>80</w:t>
            </w:r>
          </w:p>
        </w:tc>
        <w:tc>
          <w:tcPr>
            <w:tcW w:type="dxa" w:w="5814"/>
          </w:tcPr>
          <w:p>
            <w:pPr>
              <w:jc w:val="both"/>
            </w:pPr>
            <w:r>
              <w:rPr>
                <w:color w:val="000000"/>
                <w:sz w:val="22"/>
              </w:rPr>
              <w:t>3)</w:t>
            </w:r>
            <w:r>
              <w:rPr>
                <w:color w:val="000000"/>
                <w:sz w:val="22"/>
              </w:rPr>
              <w:t>摄像系统</w:t>
            </w:r>
          </w:p>
        </w:tc>
      </w:tr>
      <w:tr>
        <w:tc>
          <w:tcPr>
            <w:tcW w:type="dxa" w:w="2076"/>
          </w:tcPr>
          <w:p/>
        </w:tc>
        <w:tc>
          <w:tcPr>
            <w:tcW w:type="dxa" w:w="415"/>
          </w:tcPr>
          <w:p>
            <w:r>
              <w:rPr/>
              <w:t>81</w:t>
            </w:r>
          </w:p>
        </w:tc>
        <w:tc>
          <w:tcPr>
            <w:tcW w:type="dxa" w:w="5814"/>
          </w:tcPr>
          <w:p>
            <w:pPr>
              <w:jc w:val="both"/>
            </w:pPr>
            <w:r>
              <w:rPr>
                <w:color w:val="000000"/>
                <w:sz w:val="22"/>
              </w:rPr>
              <w:t>①图像传感器为索尼</w:t>
            </w:r>
            <w:r>
              <w:rPr>
                <w:color w:val="000000"/>
                <w:sz w:val="22"/>
              </w:rPr>
              <w:t>1/2.8</w:t>
            </w:r>
            <w:r>
              <w:rPr>
                <w:color w:val="000000"/>
                <w:sz w:val="22"/>
              </w:rPr>
              <w:t>”</w:t>
            </w:r>
            <w:r>
              <w:rPr>
                <w:color w:val="000000"/>
                <w:sz w:val="22"/>
              </w:rPr>
              <w:t>CMOS</w:t>
            </w:r>
            <w:r>
              <w:rPr>
                <w:color w:val="000000"/>
                <w:sz w:val="22"/>
              </w:rPr>
              <w:t>传感器。</w:t>
            </w:r>
          </w:p>
        </w:tc>
      </w:tr>
      <w:tr>
        <w:tc>
          <w:tcPr>
            <w:tcW w:type="dxa" w:w="2076"/>
          </w:tcPr>
          <w:p/>
        </w:tc>
        <w:tc>
          <w:tcPr>
            <w:tcW w:type="dxa" w:w="415"/>
          </w:tcPr>
          <w:p>
            <w:r>
              <w:rPr/>
              <w:t>82</w:t>
            </w:r>
          </w:p>
        </w:tc>
        <w:tc>
          <w:tcPr>
            <w:tcW w:type="dxa" w:w="5814"/>
          </w:tcPr>
          <w:p>
            <w:pPr>
              <w:jc w:val="both"/>
            </w:pPr>
            <w:r>
              <w:rPr>
                <w:color w:val="000000"/>
                <w:sz w:val="22"/>
              </w:rPr>
              <w:t>②</w:t>
            </w:r>
            <w:r>
              <w:rPr>
                <w:color w:val="000000"/>
                <w:sz w:val="22"/>
              </w:rPr>
              <w:t>30</w:t>
            </w:r>
            <w:r>
              <w:rPr>
                <w:color w:val="000000"/>
                <w:sz w:val="22"/>
              </w:rPr>
              <w:t>倍光学放大，</w:t>
            </w:r>
            <w:r>
              <w:rPr>
                <w:color w:val="000000"/>
                <w:sz w:val="22"/>
              </w:rPr>
              <w:t>12</w:t>
            </w:r>
            <w:r>
              <w:rPr>
                <w:color w:val="000000"/>
                <w:sz w:val="22"/>
              </w:rPr>
              <w:t>倍数字放大，总放大倍率可达</w:t>
            </w:r>
            <w:r>
              <w:rPr>
                <w:color w:val="000000"/>
                <w:sz w:val="22"/>
              </w:rPr>
              <w:t>360</w:t>
            </w:r>
            <w:r>
              <w:rPr>
                <w:color w:val="000000"/>
                <w:sz w:val="22"/>
              </w:rPr>
              <w:t>倍。</w:t>
            </w:r>
          </w:p>
        </w:tc>
      </w:tr>
      <w:tr>
        <w:tc>
          <w:tcPr>
            <w:tcW w:type="dxa" w:w="2076"/>
          </w:tcPr>
          <w:p/>
        </w:tc>
        <w:tc>
          <w:tcPr>
            <w:tcW w:type="dxa" w:w="415"/>
          </w:tcPr>
          <w:p>
            <w:r>
              <w:rPr/>
              <w:t>83</w:t>
            </w:r>
          </w:p>
        </w:tc>
        <w:tc>
          <w:tcPr>
            <w:tcW w:type="dxa" w:w="5814"/>
          </w:tcPr>
          <w:p>
            <w:pPr>
              <w:jc w:val="both"/>
            </w:pPr>
            <w:r>
              <w:rPr>
                <w:color w:val="000000"/>
                <w:sz w:val="22"/>
              </w:rPr>
              <w:t>③图像最大输出分辨率可达</w:t>
            </w:r>
            <w:r>
              <w:rPr>
                <w:color w:val="000000"/>
                <w:sz w:val="22"/>
              </w:rPr>
              <w:t>1920*1080P@60fps</w:t>
            </w:r>
            <w:r>
              <w:rPr>
                <w:color w:val="000000"/>
                <w:sz w:val="22"/>
              </w:rPr>
              <w:t>。</w:t>
            </w:r>
          </w:p>
        </w:tc>
      </w:tr>
      <w:tr>
        <w:tc>
          <w:tcPr>
            <w:tcW w:type="dxa" w:w="2076"/>
          </w:tcPr>
          <w:p/>
        </w:tc>
        <w:tc>
          <w:tcPr>
            <w:tcW w:type="dxa" w:w="415"/>
          </w:tcPr>
          <w:p>
            <w:r>
              <w:rPr/>
              <w:t>84</w:t>
            </w:r>
          </w:p>
        </w:tc>
        <w:tc>
          <w:tcPr>
            <w:tcW w:type="dxa" w:w="5814"/>
          </w:tcPr>
          <w:p>
            <w:pPr>
              <w:jc w:val="both"/>
            </w:pPr>
            <w:r>
              <w:rPr>
                <w:color w:val="000000"/>
                <w:sz w:val="22"/>
              </w:rPr>
              <w:t>④工作距离</w:t>
            </w:r>
            <w:r>
              <w:rPr>
                <w:color w:val="000000"/>
                <w:sz w:val="22"/>
              </w:rPr>
              <w:t>250mm-800mm(</w:t>
            </w:r>
            <w:r>
              <w:rPr>
                <w:color w:val="000000"/>
                <w:sz w:val="22"/>
              </w:rPr>
              <w:t>最佳距离</w:t>
            </w:r>
            <w:r>
              <w:rPr>
                <w:color w:val="000000"/>
                <w:sz w:val="22"/>
              </w:rPr>
              <w:t>600-800mm</w:t>
            </w:r>
            <w:r>
              <w:rPr>
                <w:color w:val="000000"/>
                <w:sz w:val="22"/>
              </w:rPr>
              <w:t>，符合手术灯临床使用标准</w:t>
            </w:r>
            <w:r>
              <w:rPr>
                <w:color w:val="000000"/>
                <w:sz w:val="22"/>
              </w:rPr>
              <w:t>)</w:t>
            </w:r>
            <w:r>
              <w:rPr>
                <w:color w:val="000000"/>
                <w:sz w:val="22"/>
              </w:rPr>
              <w:t>。</w:t>
            </w:r>
          </w:p>
        </w:tc>
      </w:tr>
      <w:tr>
        <w:tc>
          <w:tcPr>
            <w:tcW w:type="dxa" w:w="2076"/>
          </w:tcPr>
          <w:p/>
        </w:tc>
        <w:tc>
          <w:tcPr>
            <w:tcW w:type="dxa" w:w="415"/>
          </w:tcPr>
          <w:p>
            <w:r>
              <w:rPr/>
              <w:t>85</w:t>
            </w:r>
          </w:p>
        </w:tc>
        <w:tc>
          <w:tcPr>
            <w:tcW w:type="dxa" w:w="5814"/>
          </w:tcPr>
          <w:p>
            <w:pPr>
              <w:jc w:val="both"/>
            </w:pPr>
            <w:r>
              <w:rPr>
                <w:color w:val="000000"/>
                <w:sz w:val="22"/>
              </w:rPr>
              <w:t>⑤从广角到远射时间为不大于</w:t>
            </w:r>
            <w:r>
              <w:rPr>
                <w:color w:val="000000"/>
                <w:sz w:val="22"/>
              </w:rPr>
              <w:t>4.6S</w:t>
            </w:r>
            <w:r>
              <w:rPr>
                <w:color w:val="000000"/>
                <w:sz w:val="22"/>
              </w:rPr>
              <w:t>。</w:t>
            </w:r>
          </w:p>
        </w:tc>
      </w:tr>
      <w:tr>
        <w:tc>
          <w:tcPr>
            <w:tcW w:type="dxa" w:w="2076"/>
          </w:tcPr>
          <w:p/>
        </w:tc>
        <w:tc>
          <w:tcPr>
            <w:tcW w:type="dxa" w:w="415"/>
          </w:tcPr>
          <w:p>
            <w:r>
              <w:rPr/>
              <w:t>86</w:t>
            </w:r>
          </w:p>
        </w:tc>
        <w:tc>
          <w:tcPr>
            <w:tcW w:type="dxa" w:w="5814"/>
          </w:tcPr>
          <w:p>
            <w:pPr>
              <w:jc w:val="both"/>
            </w:pPr>
            <w:r>
              <w:rPr>
                <w:color w:val="000000"/>
                <w:sz w:val="22"/>
              </w:rPr>
              <w:t>⑥全自动对焦。</w:t>
            </w:r>
          </w:p>
        </w:tc>
      </w:tr>
      <w:tr>
        <w:tc>
          <w:tcPr>
            <w:tcW w:type="dxa" w:w="2076"/>
          </w:tcPr>
          <w:p/>
        </w:tc>
        <w:tc>
          <w:tcPr>
            <w:tcW w:type="dxa" w:w="415"/>
          </w:tcPr>
          <w:p>
            <w:r>
              <w:rPr/>
              <w:t>87</w:t>
            </w:r>
          </w:p>
        </w:tc>
        <w:tc>
          <w:tcPr>
            <w:tcW w:type="dxa" w:w="5814"/>
          </w:tcPr>
          <w:p>
            <w:pPr>
              <w:jc w:val="both"/>
            </w:pPr>
            <w:r>
              <w:rPr>
                <w:color w:val="000000"/>
                <w:sz w:val="22"/>
              </w:rPr>
              <w:t>⑦白平衡</w:t>
            </w:r>
            <w:r>
              <w:rPr>
                <w:color w:val="000000"/>
                <w:sz w:val="22"/>
              </w:rPr>
              <w:t>3000K-7500K</w:t>
            </w:r>
            <w:r>
              <w:rPr>
                <w:color w:val="000000"/>
                <w:sz w:val="22"/>
              </w:rPr>
              <w:t>，支持自适应模式及手动调节模式。</w:t>
            </w:r>
          </w:p>
        </w:tc>
      </w:tr>
      <w:tr>
        <w:tc>
          <w:tcPr>
            <w:tcW w:type="dxa" w:w="2076"/>
          </w:tcPr>
          <w:p/>
        </w:tc>
        <w:tc>
          <w:tcPr>
            <w:tcW w:type="dxa" w:w="415"/>
          </w:tcPr>
          <w:p>
            <w:r>
              <w:rPr/>
              <w:t>88</w:t>
            </w:r>
          </w:p>
        </w:tc>
        <w:tc>
          <w:tcPr>
            <w:tcW w:type="dxa" w:w="5814"/>
          </w:tcPr>
          <w:p>
            <w:pPr>
              <w:jc w:val="both"/>
            </w:pPr>
            <w:r>
              <w:rPr>
                <w:color w:val="000000"/>
                <w:sz w:val="22"/>
              </w:rPr>
              <w:t>⑧支持亮度自动平衡模式。</w:t>
            </w:r>
          </w:p>
        </w:tc>
      </w:tr>
      <w:tr>
        <w:tc>
          <w:tcPr>
            <w:tcW w:type="dxa" w:w="2076"/>
          </w:tcPr>
          <w:p/>
        </w:tc>
        <w:tc>
          <w:tcPr>
            <w:tcW w:type="dxa" w:w="415"/>
          </w:tcPr>
          <w:p>
            <w:r>
              <w:rPr/>
              <w:t>89</w:t>
            </w:r>
          </w:p>
        </w:tc>
        <w:tc>
          <w:tcPr>
            <w:tcW w:type="dxa" w:w="5814"/>
          </w:tcPr>
          <w:p>
            <w:pPr>
              <w:jc w:val="both"/>
            </w:pPr>
            <w:r>
              <w:rPr>
                <w:color w:val="000000"/>
                <w:sz w:val="22"/>
              </w:rPr>
              <w:t>4)</w:t>
            </w:r>
            <w:r>
              <w:rPr>
                <w:color w:val="000000"/>
                <w:sz w:val="22"/>
              </w:rPr>
              <w:t>操控方式</w:t>
            </w:r>
          </w:p>
        </w:tc>
      </w:tr>
      <w:tr>
        <w:tc>
          <w:tcPr>
            <w:tcW w:type="dxa" w:w="2076"/>
          </w:tcPr>
          <w:p/>
        </w:tc>
        <w:tc>
          <w:tcPr>
            <w:tcW w:type="dxa" w:w="415"/>
          </w:tcPr>
          <w:p>
            <w:r>
              <w:rPr/>
              <w:t>90</w:t>
            </w:r>
          </w:p>
        </w:tc>
        <w:tc>
          <w:tcPr>
            <w:tcW w:type="dxa" w:w="5814"/>
          </w:tcPr>
          <w:p>
            <w:pPr>
              <w:jc w:val="both"/>
            </w:pPr>
            <w:r>
              <w:rPr>
                <w:color w:val="000000"/>
                <w:sz w:val="22"/>
              </w:rPr>
              <w:t>①通过无线遥控器或灯触摸按键板支持以下参数调节：支持灯开关、照度</w:t>
            </w:r>
            <w:r>
              <w:rPr>
                <w:color w:val="000000"/>
                <w:sz w:val="22"/>
              </w:rPr>
              <w:t>+</w:t>
            </w:r>
            <w:r>
              <w:rPr>
                <w:color w:val="000000"/>
                <w:sz w:val="22"/>
              </w:rPr>
              <w:t>、照度</w:t>
            </w:r>
            <w:r>
              <w:rPr>
                <w:color w:val="000000"/>
                <w:sz w:val="22"/>
              </w:rPr>
              <w:t>-</w:t>
            </w:r>
            <w:r>
              <w:rPr>
                <w:color w:val="000000"/>
                <w:sz w:val="22"/>
              </w:rPr>
              <w:t>、色温三挡选择，小光圈、大光圈、自动光圈，</w:t>
            </w:r>
            <w:r>
              <w:rPr>
                <w:color w:val="000000"/>
                <w:sz w:val="22"/>
              </w:rPr>
              <w:t>W/B</w:t>
            </w:r>
            <w:r>
              <w:rPr>
                <w:color w:val="000000"/>
                <w:sz w:val="22"/>
              </w:rPr>
              <w:t>调节、自动对焦、图像冻结、图像反转等。</w:t>
            </w:r>
          </w:p>
        </w:tc>
      </w:tr>
      <w:tr>
        <w:tc>
          <w:tcPr>
            <w:tcW w:type="dxa" w:w="2076"/>
          </w:tcPr>
          <w:p/>
        </w:tc>
        <w:tc>
          <w:tcPr>
            <w:tcW w:type="dxa" w:w="415"/>
          </w:tcPr>
          <w:p>
            <w:r>
              <w:rPr/>
              <w:t>91</w:t>
            </w:r>
          </w:p>
        </w:tc>
        <w:tc>
          <w:tcPr>
            <w:tcW w:type="dxa" w:w="5814"/>
          </w:tcPr>
          <w:p>
            <w:pPr>
              <w:jc w:val="both"/>
            </w:pPr>
            <w:r>
              <w:rPr>
                <w:color w:val="000000"/>
                <w:sz w:val="22"/>
              </w:rPr>
              <w:t>5</w:t>
            </w:r>
            <w:r>
              <w:rPr>
                <w:color w:val="000000"/>
                <w:sz w:val="22"/>
              </w:rPr>
              <w:t>）教师工作站，配置不低于以下要求。</w:t>
            </w:r>
          </w:p>
          <w:p>
            <w:pPr>
              <w:jc w:val="both"/>
            </w:pPr>
            <w:r>
              <w:rPr>
                <w:color w:val="000000"/>
                <w:sz w:val="22"/>
              </w:rPr>
              <w:t>1.</w:t>
            </w:r>
            <w:r>
              <w:rPr>
                <w:color w:val="000000"/>
                <w:sz w:val="22"/>
              </w:rPr>
              <w:t>操作系统： 简体中文</w:t>
            </w:r>
            <w:r>
              <w:rPr>
                <w:color w:val="000000"/>
                <w:sz w:val="22"/>
              </w:rPr>
              <w:t>Microsoft windows11</w:t>
            </w:r>
            <w:r>
              <w:rPr>
                <w:color w:val="000000"/>
                <w:sz w:val="22"/>
              </w:rPr>
              <w:t>操作系统</w:t>
            </w:r>
          </w:p>
          <w:p>
            <w:pPr>
              <w:jc w:val="both"/>
            </w:pPr>
            <w:r>
              <w:rPr>
                <w:color w:val="000000"/>
                <w:sz w:val="22"/>
              </w:rPr>
              <w:t>2.CPU</w:t>
            </w:r>
            <w:r>
              <w:rPr>
                <w:color w:val="000000"/>
                <w:sz w:val="22"/>
              </w:rPr>
              <w:t>：使用</w:t>
            </w:r>
            <w:r>
              <w:rPr>
                <w:color w:val="000000"/>
                <w:sz w:val="22"/>
              </w:rPr>
              <w:t>Intel</w:t>
            </w:r>
            <w:r>
              <w:rPr>
                <w:color w:val="000000"/>
                <w:sz w:val="22"/>
              </w:rPr>
              <w:t>第</w:t>
            </w:r>
            <w:r>
              <w:rPr>
                <w:color w:val="000000"/>
                <w:sz w:val="22"/>
              </w:rPr>
              <w:t>12</w:t>
            </w:r>
            <w:r>
              <w:rPr>
                <w:color w:val="000000"/>
                <w:sz w:val="22"/>
              </w:rPr>
              <w:t>代酷睿</w:t>
            </w:r>
            <w:r>
              <w:rPr>
                <w:color w:val="000000"/>
                <w:sz w:val="22"/>
              </w:rPr>
              <w:t>i5</w:t>
            </w:r>
            <w:r>
              <w:rPr>
                <w:color w:val="000000"/>
                <w:sz w:val="22"/>
              </w:rPr>
              <w:t>六核</w:t>
            </w:r>
            <w:r>
              <w:rPr>
                <w:color w:val="000000"/>
                <w:sz w:val="22"/>
              </w:rPr>
              <w:t>CPU(</w:t>
            </w:r>
            <w:r>
              <w:rPr>
                <w:color w:val="000000"/>
                <w:sz w:val="22"/>
              </w:rPr>
              <w:t>最高睿频</w:t>
            </w:r>
            <w:r>
              <w:rPr>
                <w:color w:val="000000"/>
                <w:sz w:val="22"/>
              </w:rPr>
              <w:t>4.4GHz</w:t>
            </w:r>
            <w:r>
              <w:rPr>
                <w:color w:val="000000"/>
                <w:sz w:val="22"/>
              </w:rPr>
              <w:t>及以上</w:t>
            </w:r>
            <w:r>
              <w:rPr>
                <w:color w:val="000000"/>
                <w:sz w:val="22"/>
              </w:rPr>
              <w:t>)</w:t>
            </w:r>
            <w:r>
              <w:rPr>
                <w:color w:val="000000"/>
                <w:sz w:val="22"/>
              </w:rPr>
              <w:t>。</w:t>
            </w:r>
          </w:p>
          <w:p>
            <w:pPr>
              <w:jc w:val="both"/>
            </w:pPr>
            <w:r>
              <w:rPr>
                <w:color w:val="000000"/>
                <w:sz w:val="22"/>
              </w:rPr>
              <w:t>3.</w:t>
            </w:r>
            <w:r>
              <w:rPr>
                <w:color w:val="000000"/>
                <w:sz w:val="22"/>
              </w:rPr>
              <w:t>主板：</w:t>
            </w:r>
            <w:r>
              <w:rPr>
                <w:color w:val="000000"/>
                <w:sz w:val="22"/>
              </w:rPr>
              <w:t>B660</w:t>
            </w:r>
            <w:r>
              <w:rPr>
                <w:color w:val="000000"/>
                <w:sz w:val="22"/>
              </w:rPr>
              <w:t>芯片组。</w:t>
            </w:r>
          </w:p>
          <w:p>
            <w:pPr>
              <w:jc w:val="both"/>
            </w:pPr>
            <w:r>
              <w:rPr>
                <w:color w:val="000000"/>
                <w:sz w:val="22"/>
              </w:rPr>
              <w:t>4.</w:t>
            </w:r>
            <w:r>
              <w:rPr>
                <w:color w:val="000000"/>
                <w:sz w:val="22"/>
              </w:rPr>
              <w:t>显卡：使用</w:t>
            </w:r>
            <w:r>
              <w:rPr>
                <w:color w:val="000000"/>
                <w:sz w:val="22"/>
              </w:rPr>
              <w:t>Intel</w:t>
            </w:r>
            <w:r>
              <w:rPr>
                <w:color w:val="000000"/>
                <w:sz w:val="22"/>
              </w:rPr>
              <w:t>集成显卡。</w:t>
            </w:r>
          </w:p>
          <w:p>
            <w:pPr>
              <w:jc w:val="both"/>
            </w:pPr>
            <w:r>
              <w:rPr>
                <w:color w:val="000000"/>
                <w:sz w:val="22"/>
              </w:rPr>
              <w:t>5.</w:t>
            </w:r>
            <w:r>
              <w:rPr>
                <w:color w:val="000000"/>
                <w:sz w:val="22"/>
              </w:rPr>
              <w:t>内存：</w:t>
            </w:r>
            <w:r>
              <w:rPr>
                <w:color w:val="000000"/>
                <w:sz w:val="22"/>
              </w:rPr>
              <w:t>DDR4 3000</w:t>
            </w:r>
            <w:r>
              <w:rPr>
                <w:color w:val="000000"/>
                <w:sz w:val="22"/>
              </w:rPr>
              <w:t>及以上规格，容量不小于</w:t>
            </w:r>
            <w:r>
              <w:rPr>
                <w:color w:val="000000"/>
                <w:sz w:val="22"/>
              </w:rPr>
              <w:t>8GB</w:t>
            </w:r>
            <w:r>
              <w:rPr>
                <w:color w:val="000000"/>
                <w:sz w:val="22"/>
              </w:rPr>
              <w:t>。</w:t>
            </w:r>
          </w:p>
          <w:p>
            <w:pPr>
              <w:jc w:val="both"/>
            </w:pPr>
            <w:r>
              <w:rPr>
                <w:color w:val="000000"/>
                <w:sz w:val="22"/>
              </w:rPr>
              <w:t>6.</w:t>
            </w:r>
            <w:r>
              <w:rPr>
                <w:color w:val="000000"/>
                <w:sz w:val="22"/>
              </w:rPr>
              <w:t>硬盘：采用</w:t>
            </w:r>
            <w:r>
              <w:rPr>
                <w:color w:val="000000"/>
                <w:sz w:val="22"/>
              </w:rPr>
              <w:t>SATA3</w:t>
            </w:r>
            <w:r>
              <w:rPr>
                <w:color w:val="000000"/>
                <w:sz w:val="22"/>
              </w:rPr>
              <w:t>接口，转数不低于</w:t>
            </w:r>
            <w:r>
              <w:rPr>
                <w:color w:val="000000"/>
                <w:sz w:val="22"/>
              </w:rPr>
              <w:t>7200</w:t>
            </w:r>
            <w:r>
              <w:rPr>
                <w:color w:val="000000"/>
                <w:sz w:val="22"/>
              </w:rPr>
              <w:t>转</w:t>
            </w:r>
            <w:r>
              <w:rPr>
                <w:color w:val="000000"/>
                <w:sz w:val="22"/>
              </w:rPr>
              <w:t>/</w:t>
            </w:r>
            <w:r>
              <w:rPr>
                <w:color w:val="000000"/>
                <w:sz w:val="22"/>
              </w:rPr>
              <w:t>分，容量不低于</w:t>
            </w:r>
            <w:r>
              <w:rPr>
                <w:color w:val="000000"/>
                <w:sz w:val="22"/>
              </w:rPr>
              <w:t>1T</w:t>
            </w:r>
            <w:r>
              <w:rPr>
                <w:color w:val="000000"/>
                <w:sz w:val="22"/>
              </w:rPr>
              <w:t>。</w:t>
            </w:r>
          </w:p>
          <w:p>
            <w:pPr>
              <w:jc w:val="both"/>
            </w:pPr>
            <w:r>
              <w:rPr>
                <w:color w:val="000000"/>
                <w:sz w:val="22"/>
              </w:rPr>
              <w:t>7.</w:t>
            </w:r>
            <w:r>
              <w:rPr>
                <w:color w:val="000000"/>
                <w:sz w:val="22"/>
              </w:rPr>
              <w:t>网卡：</w:t>
            </w:r>
            <w:r>
              <w:rPr>
                <w:color w:val="000000"/>
                <w:sz w:val="22"/>
              </w:rPr>
              <w:t>10/100M/1000M</w:t>
            </w:r>
            <w:r>
              <w:rPr>
                <w:color w:val="000000"/>
                <w:sz w:val="22"/>
              </w:rPr>
              <w:t>自适应以太网卡。</w:t>
            </w:r>
          </w:p>
          <w:p>
            <w:pPr>
              <w:jc w:val="both"/>
            </w:pPr>
            <w:r>
              <w:rPr>
                <w:color w:val="000000"/>
                <w:sz w:val="22"/>
              </w:rPr>
              <w:t>8.</w:t>
            </w:r>
            <w:r>
              <w:rPr>
                <w:color w:val="000000"/>
                <w:sz w:val="22"/>
              </w:rPr>
              <w:t>电源：额定功率</w:t>
            </w:r>
            <w:r>
              <w:rPr>
                <w:color w:val="000000"/>
                <w:sz w:val="22"/>
              </w:rPr>
              <w:t>400W</w:t>
            </w:r>
            <w:r>
              <w:rPr>
                <w:color w:val="000000"/>
                <w:sz w:val="22"/>
              </w:rPr>
              <w:t>及以上规格。</w:t>
            </w:r>
          </w:p>
          <w:p>
            <w:pPr>
              <w:jc w:val="both"/>
            </w:pPr>
            <w:r>
              <w:rPr>
                <w:color w:val="000000"/>
                <w:sz w:val="22"/>
              </w:rPr>
              <w:t>9.</w:t>
            </w:r>
            <w:r>
              <w:rPr>
                <w:color w:val="000000"/>
                <w:sz w:val="22"/>
              </w:rPr>
              <w:t>键盘鼠标：有线一体键鼠。</w:t>
            </w:r>
          </w:p>
          <w:p>
            <w:pPr>
              <w:jc w:val="both"/>
            </w:pPr>
            <w:r>
              <w:rPr>
                <w:color w:val="000000"/>
                <w:sz w:val="22"/>
              </w:rPr>
              <w:t>10.</w:t>
            </w:r>
            <w:r>
              <w:rPr>
                <w:color w:val="000000"/>
                <w:sz w:val="22"/>
              </w:rPr>
              <w:t>内置视频采集卡。</w:t>
            </w:r>
          </w:p>
        </w:tc>
      </w:tr>
      <w:tr>
        <w:tc>
          <w:tcPr>
            <w:tcW w:type="dxa" w:w="2076"/>
          </w:tcPr>
          <w:p/>
        </w:tc>
        <w:tc>
          <w:tcPr>
            <w:tcW w:type="dxa" w:w="415"/>
          </w:tcPr>
          <w:p>
            <w:r>
              <w:rPr/>
              <w:t>92</w:t>
            </w:r>
          </w:p>
        </w:tc>
        <w:tc>
          <w:tcPr>
            <w:tcW w:type="dxa" w:w="5814"/>
          </w:tcPr>
          <w:p>
            <w:pPr>
              <w:jc w:val="both"/>
            </w:pPr>
            <w:r>
              <w:rPr>
                <w:color w:val="000000"/>
                <w:sz w:val="22"/>
              </w:rPr>
              <w:t>6)</w:t>
            </w:r>
            <w:r>
              <w:rPr>
                <w:color w:val="000000"/>
                <w:sz w:val="22"/>
              </w:rPr>
              <w:t>视频管理软件</w:t>
            </w:r>
          </w:p>
        </w:tc>
      </w:tr>
      <w:tr>
        <w:tc>
          <w:tcPr>
            <w:tcW w:type="dxa" w:w="2076"/>
          </w:tcPr>
          <w:p/>
        </w:tc>
        <w:tc>
          <w:tcPr>
            <w:tcW w:type="dxa" w:w="415"/>
          </w:tcPr>
          <w:p>
            <w:r>
              <w:rPr/>
              <w:t>93</w:t>
            </w:r>
          </w:p>
        </w:tc>
        <w:tc>
          <w:tcPr>
            <w:tcW w:type="dxa" w:w="5814"/>
          </w:tcPr>
          <w:p>
            <w:pPr>
              <w:jc w:val="both"/>
            </w:pPr>
            <w:r>
              <w:rPr>
                <w:color w:val="000000"/>
                <w:sz w:val="22"/>
              </w:rPr>
              <w:t>①视频录制及视频管理功能。</w:t>
            </w:r>
          </w:p>
        </w:tc>
      </w:tr>
      <w:tr>
        <w:tc>
          <w:tcPr>
            <w:tcW w:type="dxa" w:w="2076"/>
          </w:tcPr>
          <w:p/>
        </w:tc>
        <w:tc>
          <w:tcPr>
            <w:tcW w:type="dxa" w:w="415"/>
          </w:tcPr>
          <w:p>
            <w:r>
              <w:rPr/>
              <w:t>94</w:t>
            </w:r>
          </w:p>
        </w:tc>
        <w:tc>
          <w:tcPr>
            <w:tcW w:type="dxa" w:w="5814"/>
          </w:tcPr>
          <w:p>
            <w:pPr>
              <w:jc w:val="both"/>
            </w:pPr>
            <w:r>
              <w:rPr>
                <w:color w:val="000000"/>
                <w:sz w:val="22"/>
              </w:rPr>
              <w:t>②图像抓拍，可点击拍照按键实现图片抓取，并保存。</w:t>
            </w:r>
          </w:p>
        </w:tc>
      </w:tr>
      <w:tr>
        <w:tc>
          <w:tcPr>
            <w:tcW w:type="dxa" w:w="2076"/>
          </w:tcPr>
          <w:p/>
        </w:tc>
        <w:tc>
          <w:tcPr>
            <w:tcW w:type="dxa" w:w="415"/>
          </w:tcPr>
          <w:p>
            <w:r>
              <w:rPr/>
              <w:t>95</w:t>
            </w:r>
          </w:p>
        </w:tc>
        <w:tc>
          <w:tcPr>
            <w:tcW w:type="dxa" w:w="5814"/>
          </w:tcPr>
          <w:p>
            <w:pPr>
              <w:jc w:val="both"/>
            </w:pPr>
            <w:r>
              <w:rPr>
                <w:color w:val="000000"/>
                <w:sz w:val="22"/>
              </w:rPr>
              <w:t>③图片截取，实现屏幕任意区域的截取并保存。</w:t>
            </w:r>
          </w:p>
        </w:tc>
      </w:tr>
      <w:tr>
        <w:tc>
          <w:tcPr>
            <w:tcW w:type="dxa" w:w="2076"/>
          </w:tcPr>
          <w:p/>
        </w:tc>
        <w:tc>
          <w:tcPr>
            <w:tcW w:type="dxa" w:w="415"/>
          </w:tcPr>
          <w:p>
            <w:r>
              <w:rPr/>
              <w:t>96</w:t>
            </w:r>
          </w:p>
        </w:tc>
        <w:tc>
          <w:tcPr>
            <w:tcW w:type="dxa" w:w="5814"/>
          </w:tcPr>
          <w:p>
            <w:pPr>
              <w:jc w:val="both"/>
            </w:pPr>
            <w:r>
              <w:rPr>
                <w:color w:val="000000"/>
                <w:sz w:val="22"/>
              </w:rPr>
              <w:t>④图像水平镜像、垂直镜像。</w:t>
            </w:r>
          </w:p>
        </w:tc>
      </w:tr>
      <w:tr>
        <w:tc>
          <w:tcPr>
            <w:tcW w:type="dxa" w:w="2076"/>
          </w:tcPr>
          <w:p/>
        </w:tc>
        <w:tc>
          <w:tcPr>
            <w:tcW w:type="dxa" w:w="415"/>
          </w:tcPr>
          <w:p>
            <w:r>
              <w:rPr/>
              <w:t>97</w:t>
            </w:r>
          </w:p>
        </w:tc>
        <w:tc>
          <w:tcPr>
            <w:tcW w:type="dxa" w:w="5814"/>
          </w:tcPr>
          <w:p>
            <w:pPr>
              <w:jc w:val="both"/>
            </w:pPr>
            <w:r>
              <w:rPr>
                <w:color w:val="000000"/>
                <w:sz w:val="22"/>
              </w:rPr>
              <w:t>⑤可以选择串口控制模式，支持波特率设置。</w:t>
            </w:r>
          </w:p>
        </w:tc>
      </w:tr>
      <w:tr>
        <w:tc>
          <w:tcPr>
            <w:tcW w:type="dxa" w:w="2076"/>
          </w:tcPr>
          <w:p/>
        </w:tc>
        <w:tc>
          <w:tcPr>
            <w:tcW w:type="dxa" w:w="415"/>
          </w:tcPr>
          <w:p>
            <w:r>
              <w:rPr/>
              <w:t>98</w:t>
            </w:r>
          </w:p>
        </w:tc>
        <w:tc>
          <w:tcPr>
            <w:tcW w:type="dxa" w:w="5814"/>
          </w:tcPr>
          <w:p>
            <w:pPr>
              <w:jc w:val="both"/>
            </w:pPr>
            <w:r>
              <w:rPr>
                <w:color w:val="000000"/>
                <w:sz w:val="22"/>
              </w:rPr>
              <w:t>⑥支持图像分辨率，帧率设置。</w:t>
            </w:r>
          </w:p>
        </w:tc>
      </w:tr>
      <w:tr>
        <w:tc>
          <w:tcPr>
            <w:tcW w:type="dxa" w:w="2076"/>
          </w:tcPr>
          <w:p/>
        </w:tc>
        <w:tc>
          <w:tcPr>
            <w:tcW w:type="dxa" w:w="415"/>
          </w:tcPr>
          <w:p>
            <w:r>
              <w:rPr/>
              <w:t>99</w:t>
            </w:r>
          </w:p>
        </w:tc>
        <w:tc>
          <w:tcPr>
            <w:tcW w:type="dxa" w:w="5814"/>
          </w:tcPr>
          <w:p>
            <w:pPr>
              <w:jc w:val="both"/>
            </w:pPr>
            <w:r>
              <w:rPr>
                <w:color w:val="000000"/>
                <w:sz w:val="22"/>
              </w:rPr>
              <w:t>⑦支持中英文选择。</w:t>
            </w:r>
          </w:p>
        </w:tc>
      </w:tr>
      <w:tr>
        <w:tc>
          <w:tcPr>
            <w:tcW w:type="dxa" w:w="2076"/>
          </w:tcPr>
          <w:p/>
        </w:tc>
        <w:tc>
          <w:tcPr>
            <w:tcW w:type="dxa" w:w="415"/>
          </w:tcPr>
          <w:p>
            <w:r>
              <w:rPr/>
              <w:t>100</w:t>
            </w:r>
          </w:p>
        </w:tc>
        <w:tc>
          <w:tcPr>
            <w:tcW w:type="dxa" w:w="5814"/>
          </w:tcPr>
          <w:p>
            <w:pPr>
              <w:jc w:val="both"/>
            </w:pPr>
            <w:r>
              <w:rPr>
                <w:color w:val="000000"/>
                <w:sz w:val="22"/>
              </w:rPr>
              <w:t>⑧教师可以把自己的实时口腔治疗和操作过程通过屏幕放给学生看，并通过语音系统实时的指导学生具体操作细节，不需要学生围到一起看教师操作或通过投影看录像。使学生能更容易掌握口腔治疗的技能。</w:t>
            </w:r>
          </w:p>
        </w:tc>
      </w:tr>
      <w:tr>
        <w:tc>
          <w:tcPr>
            <w:tcW w:type="dxa" w:w="2076"/>
          </w:tcPr>
          <w:p/>
        </w:tc>
        <w:tc>
          <w:tcPr>
            <w:tcW w:type="dxa" w:w="415"/>
          </w:tcPr>
          <w:p>
            <w:r>
              <w:rPr/>
              <w:t>101</w:t>
            </w:r>
          </w:p>
        </w:tc>
        <w:tc>
          <w:tcPr>
            <w:tcW w:type="dxa" w:w="5814"/>
          </w:tcPr>
          <w:p>
            <w:pPr>
              <w:jc w:val="both"/>
            </w:pPr>
            <w:r>
              <w:rPr>
                <w:color w:val="000000"/>
                <w:sz w:val="22"/>
              </w:rPr>
              <w:t>⑨可通过遥控器放大、缩小、冻结画面，也可调节色温，亮度等。</w:t>
            </w:r>
          </w:p>
        </w:tc>
      </w:tr>
      <w:tr>
        <w:tc>
          <w:tcPr>
            <w:tcW w:type="dxa" w:w="2076"/>
          </w:tcPr>
          <w:p/>
        </w:tc>
        <w:tc>
          <w:tcPr>
            <w:tcW w:type="dxa" w:w="415"/>
          </w:tcPr>
          <w:p>
            <w:r>
              <w:rPr/>
              <w:t>102</w:t>
            </w:r>
          </w:p>
        </w:tc>
        <w:tc>
          <w:tcPr>
            <w:tcW w:type="dxa" w:w="5814"/>
          </w:tcPr>
          <w:p>
            <w:pPr>
              <w:jc w:val="both"/>
            </w:pPr>
            <w:r>
              <w:rPr>
                <w:color w:val="000000"/>
                <w:sz w:val="22"/>
              </w:rPr>
              <w:t>7)</w:t>
            </w:r>
            <w:r>
              <w:rPr>
                <w:color w:val="000000"/>
                <w:sz w:val="22"/>
              </w:rPr>
              <w:t>教学多媒体功放系统</w:t>
            </w:r>
          </w:p>
        </w:tc>
      </w:tr>
      <w:tr>
        <w:tc>
          <w:tcPr>
            <w:tcW w:type="dxa" w:w="2076"/>
          </w:tcPr>
          <w:p/>
        </w:tc>
        <w:tc>
          <w:tcPr>
            <w:tcW w:type="dxa" w:w="415"/>
          </w:tcPr>
          <w:p>
            <w:r>
              <w:rPr/>
              <w:t>103</w:t>
            </w:r>
          </w:p>
        </w:tc>
        <w:tc>
          <w:tcPr>
            <w:tcW w:type="dxa" w:w="5814"/>
          </w:tcPr>
          <w:p>
            <w:pPr>
              <w:jc w:val="both"/>
            </w:pPr>
            <w:r>
              <w:rPr>
                <w:color w:val="000000"/>
                <w:sz w:val="22"/>
              </w:rPr>
              <w:t>①一组壁挂式音响。</w:t>
            </w:r>
          </w:p>
        </w:tc>
      </w:tr>
      <w:tr>
        <w:tc>
          <w:tcPr>
            <w:tcW w:type="dxa" w:w="2076"/>
          </w:tcPr>
          <w:p/>
        </w:tc>
        <w:tc>
          <w:tcPr>
            <w:tcW w:type="dxa" w:w="415"/>
          </w:tcPr>
          <w:p>
            <w:r>
              <w:rPr/>
              <w:t>104</w:t>
            </w:r>
          </w:p>
        </w:tc>
        <w:tc>
          <w:tcPr>
            <w:tcW w:type="dxa" w:w="5814"/>
          </w:tcPr>
          <w:p>
            <w:pPr>
              <w:jc w:val="both"/>
            </w:pPr>
            <w:r>
              <w:rPr>
                <w:color w:val="000000"/>
                <w:sz w:val="22"/>
              </w:rPr>
              <w:t>②一台桌面功放主机。</w:t>
            </w:r>
          </w:p>
        </w:tc>
      </w:tr>
      <w:tr>
        <w:tc>
          <w:tcPr>
            <w:tcW w:type="dxa" w:w="2076"/>
          </w:tcPr>
          <w:p/>
        </w:tc>
        <w:tc>
          <w:tcPr>
            <w:tcW w:type="dxa" w:w="415"/>
          </w:tcPr>
          <w:p>
            <w:r>
              <w:rPr/>
              <w:t>105</w:t>
            </w:r>
          </w:p>
        </w:tc>
        <w:tc>
          <w:tcPr>
            <w:tcW w:type="dxa" w:w="5814"/>
          </w:tcPr>
          <w:p>
            <w:pPr>
              <w:jc w:val="both"/>
            </w:pPr>
            <w:r>
              <w:rPr>
                <w:color w:val="000000"/>
                <w:sz w:val="22"/>
              </w:rPr>
              <w:t>③一套无线麦克风。</w:t>
            </w:r>
          </w:p>
        </w:tc>
      </w:tr>
      <w:tr>
        <w:tc>
          <w:tcPr>
            <w:tcW w:type="dxa" w:w="2076"/>
          </w:tcPr>
          <w:p/>
        </w:tc>
        <w:tc>
          <w:tcPr>
            <w:tcW w:type="dxa" w:w="415"/>
          </w:tcPr>
          <w:p>
            <w:r>
              <w:rPr/>
              <w:t>106</w:t>
            </w:r>
          </w:p>
        </w:tc>
        <w:tc>
          <w:tcPr>
            <w:tcW w:type="dxa" w:w="5814"/>
          </w:tcPr>
          <w:p>
            <w:pPr>
              <w:jc w:val="both"/>
            </w:pPr>
            <w:r>
              <w:rPr>
                <w:color w:val="000000"/>
                <w:sz w:val="22"/>
              </w:rPr>
              <w:t>④一套桌面式麦克风。</w:t>
            </w:r>
          </w:p>
        </w:tc>
      </w:tr>
      <w:tr>
        <w:tc>
          <w:tcPr>
            <w:tcW w:type="dxa" w:w="2076"/>
          </w:tcPr>
          <w:p/>
        </w:tc>
        <w:tc>
          <w:tcPr>
            <w:tcW w:type="dxa" w:w="415"/>
          </w:tcPr>
          <w:p>
            <w:r>
              <w:rPr/>
              <w:t>107</w:t>
            </w:r>
          </w:p>
        </w:tc>
        <w:tc>
          <w:tcPr>
            <w:tcW w:type="dxa" w:w="5814"/>
          </w:tcPr>
          <w:p>
            <w:pPr>
              <w:jc w:val="both"/>
            </w:pPr>
            <w:r>
              <w:rPr>
                <w:color w:val="000000"/>
                <w:sz w:val="22"/>
              </w:rPr>
              <w:t>6.</w:t>
            </w:r>
            <w:r>
              <w:rPr>
                <w:color w:val="000000"/>
                <w:sz w:val="22"/>
              </w:rPr>
              <w:t>教学广播系统</w:t>
            </w:r>
          </w:p>
        </w:tc>
      </w:tr>
      <w:tr>
        <w:tc>
          <w:tcPr>
            <w:tcW w:type="dxa" w:w="2076"/>
          </w:tcPr>
          <w:p/>
        </w:tc>
        <w:tc>
          <w:tcPr>
            <w:tcW w:type="dxa" w:w="415"/>
          </w:tcPr>
          <w:p>
            <w:r>
              <w:rPr/>
              <w:t>108</w:t>
            </w:r>
          </w:p>
        </w:tc>
        <w:tc>
          <w:tcPr>
            <w:tcW w:type="dxa" w:w="5814"/>
          </w:tcPr>
          <w:p>
            <w:pPr>
              <w:jc w:val="both"/>
            </w:pPr>
            <w:r>
              <w:rPr>
                <w:color w:val="000000"/>
                <w:sz w:val="22"/>
              </w:rPr>
              <w:t>1)</w:t>
            </w:r>
            <w:r>
              <w:rPr>
                <w:color w:val="000000"/>
                <w:sz w:val="22"/>
              </w:rPr>
              <w:t>广播教学支持全屏广播、窗口广播、指定区域广播、语音广播、网络影院、视频直播、学生演示、示范教学、电子白板，广播图像及语音无延时，接收屏幕广播及语音广播的各学生端桌面画面及耳机声音同步。</w:t>
            </w:r>
          </w:p>
        </w:tc>
      </w:tr>
      <w:tr>
        <w:tc>
          <w:tcPr>
            <w:tcW w:type="dxa" w:w="2076"/>
          </w:tcPr>
          <w:p/>
        </w:tc>
        <w:tc>
          <w:tcPr>
            <w:tcW w:type="dxa" w:w="415"/>
          </w:tcPr>
          <w:p>
            <w:r>
              <w:rPr/>
              <w:t>109</w:t>
            </w:r>
          </w:p>
        </w:tc>
        <w:tc>
          <w:tcPr>
            <w:tcW w:type="dxa" w:w="5814"/>
          </w:tcPr>
          <w:p>
            <w:pPr>
              <w:jc w:val="both"/>
            </w:pPr>
            <w:r>
              <w:rPr>
                <w:color w:val="000000"/>
                <w:sz w:val="22"/>
              </w:rPr>
              <w:t>2)</w:t>
            </w:r>
            <w:r>
              <w:rPr>
                <w:color w:val="000000"/>
                <w:sz w:val="22"/>
              </w:rPr>
              <w:t>教师机分屏或全屏显示学生操作过程：教师可以在自己的屏幕上同时显示全部学生的实时操作，也可以对个别学生经行全屏显示和控制，不用专门走到学生跟前。</w:t>
            </w:r>
          </w:p>
        </w:tc>
      </w:tr>
      <w:tr>
        <w:tc>
          <w:tcPr>
            <w:tcW w:type="dxa" w:w="2076"/>
          </w:tcPr>
          <w:p/>
        </w:tc>
        <w:tc>
          <w:tcPr>
            <w:tcW w:type="dxa" w:w="415"/>
          </w:tcPr>
          <w:p>
            <w:r>
              <w:rPr/>
              <w:t>110</w:t>
            </w:r>
          </w:p>
        </w:tc>
        <w:tc>
          <w:tcPr>
            <w:tcW w:type="dxa" w:w="5814"/>
          </w:tcPr>
          <w:p>
            <w:pPr>
              <w:jc w:val="both"/>
            </w:pPr>
            <w:r>
              <w:rPr>
                <w:color w:val="000000"/>
                <w:sz w:val="22"/>
              </w:rPr>
              <w:t>3)</w:t>
            </w:r>
            <w:r>
              <w:rPr>
                <w:color w:val="000000"/>
                <w:sz w:val="22"/>
              </w:rPr>
              <w:t>教师机单独调用做的好的学生的操作放给其他学生看：当看到某个学生的口腔治疗操作比较好时，教师可以把此操作播放给其他学生，以及投影屏幕上。</w:t>
            </w:r>
          </w:p>
        </w:tc>
      </w:tr>
      <w:tr>
        <w:tc>
          <w:tcPr>
            <w:tcW w:type="dxa" w:w="2076"/>
          </w:tcPr>
          <w:p/>
        </w:tc>
        <w:tc>
          <w:tcPr>
            <w:tcW w:type="dxa" w:w="415"/>
          </w:tcPr>
          <w:p>
            <w:r>
              <w:rPr/>
              <w:t>111</w:t>
            </w:r>
          </w:p>
        </w:tc>
        <w:tc>
          <w:tcPr>
            <w:tcW w:type="dxa" w:w="5814"/>
          </w:tcPr>
          <w:p>
            <w:pPr>
              <w:jc w:val="both"/>
            </w:pPr>
            <w:r>
              <w:rPr>
                <w:color w:val="000000"/>
                <w:sz w:val="22"/>
              </w:rPr>
              <w:t>4)</w:t>
            </w:r>
            <w:r>
              <w:rPr>
                <w:color w:val="000000"/>
                <w:sz w:val="22"/>
              </w:rPr>
              <w:t>教师和学生的多媒体互动：教师和学生间有多媒体的音视频通道，当教师想针对某一个学生进行指导或学生举手时，可以通过电脑控制该学生和自己对话，并通过实时的视频演示给学生看。</w:t>
            </w:r>
          </w:p>
        </w:tc>
      </w:tr>
      <w:tr>
        <w:tc>
          <w:tcPr>
            <w:tcW w:type="dxa" w:w="2076"/>
          </w:tcPr>
          <w:p/>
        </w:tc>
        <w:tc>
          <w:tcPr>
            <w:tcW w:type="dxa" w:w="415"/>
          </w:tcPr>
          <w:p>
            <w:r>
              <w:rPr/>
              <w:t>112</w:t>
            </w:r>
          </w:p>
        </w:tc>
        <w:tc>
          <w:tcPr>
            <w:tcW w:type="dxa" w:w="5814"/>
          </w:tcPr>
          <w:p>
            <w:pPr>
              <w:jc w:val="both"/>
            </w:pPr>
            <w:r>
              <w:rPr>
                <w:color w:val="000000"/>
                <w:sz w:val="22"/>
              </w:rPr>
              <w:t>5)</w:t>
            </w:r>
            <w:r>
              <w:rPr>
                <w:color w:val="000000"/>
                <w:sz w:val="22"/>
              </w:rPr>
              <w:t>支持摄像头、</w:t>
            </w:r>
            <w:r>
              <w:rPr>
                <w:color w:val="000000"/>
                <w:sz w:val="22"/>
              </w:rPr>
              <w:t>CD\DVD</w:t>
            </w:r>
            <w:r>
              <w:rPr>
                <w:color w:val="000000"/>
                <w:sz w:val="22"/>
              </w:rPr>
              <w:t>等外部设备作为视频教学的发射源；电子白板教学时，自动开启语音教学。</w:t>
            </w:r>
          </w:p>
        </w:tc>
      </w:tr>
      <w:tr>
        <w:tc>
          <w:tcPr>
            <w:tcW w:type="dxa" w:w="2076"/>
          </w:tcPr>
          <w:p/>
        </w:tc>
        <w:tc>
          <w:tcPr>
            <w:tcW w:type="dxa" w:w="415"/>
          </w:tcPr>
          <w:p>
            <w:r>
              <w:rPr/>
              <w:t>113</w:t>
            </w:r>
          </w:p>
        </w:tc>
        <w:tc>
          <w:tcPr>
            <w:tcW w:type="dxa" w:w="5814"/>
          </w:tcPr>
          <w:p>
            <w:pPr>
              <w:jc w:val="both"/>
            </w:pPr>
            <w:r>
              <w:rPr>
                <w:color w:val="000000"/>
                <w:sz w:val="22"/>
              </w:rPr>
              <w:t>6)</w:t>
            </w:r>
            <w:r>
              <w:rPr>
                <w:color w:val="000000"/>
                <w:sz w:val="22"/>
              </w:rPr>
              <w:t>在屏幕广播的模式下，教师端和学生端都支持双显示器广播模式。</w:t>
            </w:r>
          </w:p>
        </w:tc>
      </w:tr>
      <w:tr>
        <w:tc>
          <w:tcPr>
            <w:tcW w:type="dxa" w:w="2076"/>
          </w:tcPr>
          <w:p/>
        </w:tc>
        <w:tc>
          <w:tcPr>
            <w:tcW w:type="dxa" w:w="415"/>
          </w:tcPr>
          <w:p>
            <w:r>
              <w:rPr/>
              <w:t>114</w:t>
            </w:r>
          </w:p>
        </w:tc>
        <w:tc>
          <w:tcPr>
            <w:tcW w:type="dxa" w:w="5814"/>
          </w:tcPr>
          <w:p>
            <w:pPr>
              <w:jc w:val="both"/>
            </w:pPr>
            <w:r>
              <w:rPr>
                <w:color w:val="000000"/>
                <w:sz w:val="22"/>
              </w:rPr>
              <w:t>7)</w:t>
            </w:r>
            <w:r>
              <w:rPr>
                <w:color w:val="000000"/>
                <w:sz w:val="22"/>
              </w:rPr>
              <w:t>广播时支持教师端和学生端显示</w:t>
            </w:r>
            <w:r>
              <w:rPr>
                <w:color w:val="000000"/>
                <w:sz w:val="22"/>
              </w:rPr>
              <w:t>CPU</w:t>
            </w:r>
            <w:r>
              <w:rPr>
                <w:color w:val="000000"/>
                <w:sz w:val="22"/>
              </w:rPr>
              <w:t>、内存等资源占用。</w:t>
            </w:r>
          </w:p>
        </w:tc>
      </w:tr>
      <w:tr>
        <w:tc>
          <w:tcPr>
            <w:tcW w:type="dxa" w:w="2076"/>
          </w:tcPr>
          <w:p/>
        </w:tc>
        <w:tc>
          <w:tcPr>
            <w:tcW w:type="dxa" w:w="415"/>
          </w:tcPr>
          <w:p>
            <w:r>
              <w:rPr/>
              <w:t>115</w:t>
            </w:r>
          </w:p>
        </w:tc>
        <w:tc>
          <w:tcPr>
            <w:tcW w:type="dxa" w:w="5814"/>
          </w:tcPr>
          <w:p>
            <w:pPr>
              <w:jc w:val="both"/>
            </w:pPr>
            <w:r>
              <w:rPr>
                <w:color w:val="000000"/>
                <w:sz w:val="22"/>
              </w:rPr>
              <w:t>8)</w:t>
            </w:r>
            <w:r>
              <w:rPr>
                <w:color w:val="000000"/>
                <w:sz w:val="22"/>
              </w:rPr>
              <w:t>在窗口广播的模式下，学生端可以自主使用快捷键切换接收窗口的属性：全屏显示、窗口显示等；当教师端的桌面与学生端的桌面分辨率不一致时，作为接收端的学生端桌面会自动同步教师端的分辨率。</w:t>
            </w:r>
          </w:p>
        </w:tc>
      </w:tr>
      <w:tr>
        <w:tc>
          <w:tcPr>
            <w:tcW w:type="dxa" w:w="2076"/>
          </w:tcPr>
          <w:p/>
        </w:tc>
        <w:tc>
          <w:tcPr>
            <w:tcW w:type="dxa" w:w="415"/>
          </w:tcPr>
          <w:p>
            <w:r>
              <w:rPr/>
              <w:t>116</w:t>
            </w:r>
          </w:p>
        </w:tc>
        <w:tc>
          <w:tcPr>
            <w:tcW w:type="dxa" w:w="5814"/>
          </w:tcPr>
          <w:p>
            <w:pPr>
              <w:jc w:val="both"/>
            </w:pPr>
            <w:r>
              <w:rPr>
                <w:color w:val="000000"/>
                <w:sz w:val="22"/>
              </w:rPr>
              <w:t>9)</w:t>
            </w:r>
            <w:r>
              <w:rPr>
                <w:color w:val="000000"/>
                <w:sz w:val="22"/>
              </w:rPr>
              <w:t>支持屏幕录制、电子点名、存储与应用不同的班级模型，切换学生端视图显示方式，支持向预设路径派发与回收作业、以及执行文件传输功能发送文件或文件夹。</w:t>
            </w:r>
          </w:p>
        </w:tc>
      </w:tr>
      <w:tr>
        <w:tc>
          <w:tcPr>
            <w:tcW w:type="dxa" w:w="2076"/>
          </w:tcPr>
          <w:p/>
        </w:tc>
        <w:tc>
          <w:tcPr>
            <w:tcW w:type="dxa" w:w="415"/>
          </w:tcPr>
          <w:p>
            <w:r>
              <w:rPr/>
              <w:t>117</w:t>
            </w:r>
          </w:p>
        </w:tc>
        <w:tc>
          <w:tcPr>
            <w:tcW w:type="dxa" w:w="5814"/>
          </w:tcPr>
          <w:p>
            <w:pPr>
              <w:jc w:val="both"/>
            </w:pPr>
            <w:r>
              <w:rPr>
                <w:color w:val="000000"/>
                <w:sz w:val="22"/>
              </w:rPr>
              <w:t>10)</w:t>
            </w:r>
            <w:r>
              <w:rPr>
                <w:color w:val="000000"/>
                <w:sz w:val="22"/>
              </w:rPr>
              <w:t>支持分组管理，对学生进行分组、添加成员、设置组长，并且给组长设置教学的屏幕广播、语音广播、网络影院、视频直播、远程桌面、文件传输等功能权限；老师可以随时删除分组或更改分组成员的所属分组。老师可以直接套用分组进行分组教学，也可以设置</w:t>
            </w:r>
            <w:r>
              <w:rPr>
                <w:color w:val="000000"/>
                <w:sz w:val="22"/>
              </w:rPr>
              <w:t>12</w:t>
            </w:r>
            <w:r>
              <w:rPr>
                <w:color w:val="000000"/>
                <w:sz w:val="22"/>
              </w:rPr>
              <w:t>个不同的主题（包括文本、图片、媒体等素材）进行分组讨论，老师可以随时加入讨论。</w:t>
            </w:r>
          </w:p>
        </w:tc>
      </w:tr>
      <w:tr>
        <w:tc>
          <w:tcPr>
            <w:tcW w:type="dxa" w:w="2076"/>
          </w:tcPr>
          <w:p/>
        </w:tc>
        <w:tc>
          <w:tcPr>
            <w:tcW w:type="dxa" w:w="415"/>
          </w:tcPr>
          <w:p>
            <w:r>
              <w:rPr/>
              <w:t>118</w:t>
            </w:r>
          </w:p>
        </w:tc>
        <w:tc>
          <w:tcPr>
            <w:tcW w:type="dxa" w:w="5814"/>
          </w:tcPr>
          <w:p>
            <w:pPr>
              <w:jc w:val="both"/>
            </w:pPr>
            <w:r>
              <w:rPr>
                <w:color w:val="000000"/>
                <w:sz w:val="22"/>
              </w:rPr>
              <w:t>11)</w:t>
            </w:r>
            <w:r>
              <w:rPr>
                <w:color w:val="000000"/>
                <w:sz w:val="22"/>
              </w:rPr>
              <w:t>支持随堂测试及考试。考试包含试卷编辑、执行考试、自动评分、答卷分析、成绩分析、问题分析、显示答案、成绩打印、储存试卷多个系统；试卷编辑支持简体中文、英文、日文等多种语言，可编辑选择题、填空题、问答题、口试题等多种题型，可导入附件作为试题；可预先设置考试的执行时间及限定交卷时间，自动收卷。</w:t>
            </w:r>
          </w:p>
        </w:tc>
      </w:tr>
      <w:tr>
        <w:tc>
          <w:tcPr>
            <w:tcW w:type="dxa" w:w="2076"/>
          </w:tcPr>
          <w:p/>
        </w:tc>
        <w:tc>
          <w:tcPr>
            <w:tcW w:type="dxa" w:w="415"/>
          </w:tcPr>
          <w:p>
            <w:r>
              <w:rPr/>
              <w:t>119</w:t>
            </w:r>
          </w:p>
        </w:tc>
        <w:tc>
          <w:tcPr>
            <w:tcW w:type="dxa" w:w="5814"/>
          </w:tcPr>
          <w:p>
            <w:pPr>
              <w:jc w:val="both"/>
            </w:pPr>
            <w:r>
              <w:rPr>
                <w:color w:val="000000"/>
                <w:sz w:val="22"/>
              </w:rPr>
              <w:t>12)</w:t>
            </w:r>
            <w:r>
              <w:rPr>
                <w:color w:val="000000"/>
                <w:sz w:val="22"/>
              </w:rPr>
              <w:t>远程管理支持远程桌面、远程遥控、远程设置、远程命令、远程开关机、远程注销、远程重启、远程登录</w:t>
            </w:r>
            <w:r>
              <w:rPr>
                <w:color w:val="000000"/>
                <w:sz w:val="22"/>
              </w:rPr>
              <w:t>windows</w:t>
            </w:r>
            <w:r>
              <w:rPr>
                <w:color w:val="000000"/>
                <w:sz w:val="22"/>
              </w:rPr>
              <w:t>、远程修改</w:t>
            </w:r>
            <w:r>
              <w:rPr>
                <w:color w:val="000000"/>
                <w:sz w:val="22"/>
              </w:rPr>
              <w:t>admin</w:t>
            </w:r>
            <w:r>
              <w:rPr>
                <w:color w:val="000000"/>
                <w:sz w:val="22"/>
              </w:rPr>
              <w:t>密码、远程关闭应用程序、远程上网限制、远程</w:t>
            </w:r>
            <w:r>
              <w:rPr>
                <w:color w:val="000000"/>
                <w:sz w:val="22"/>
              </w:rPr>
              <w:t>U</w:t>
            </w:r>
            <w:r>
              <w:rPr>
                <w:color w:val="000000"/>
                <w:sz w:val="22"/>
              </w:rPr>
              <w:t>盘限制、远程光驱限制、远程程序限制、远程卸载学生端程序。远程桌面支持教师端可以「全屏</w:t>
            </w:r>
            <w:r>
              <w:rPr>
                <w:color w:val="000000"/>
                <w:sz w:val="22"/>
              </w:rPr>
              <w:t>/</w:t>
            </w:r>
            <w:r>
              <w:rPr>
                <w:color w:val="000000"/>
                <w:sz w:val="22"/>
              </w:rPr>
              <w:t>窗口」方式「轮流</w:t>
            </w:r>
            <w:r>
              <w:rPr>
                <w:color w:val="000000"/>
                <w:sz w:val="22"/>
              </w:rPr>
              <w:t>/</w:t>
            </w:r>
            <w:r>
              <w:rPr>
                <w:color w:val="000000"/>
                <w:sz w:val="22"/>
              </w:rPr>
              <w:t>顺序」监看学生端的电脑桌面并可以自定义学生端桌面显示的分辨率，教师端可在监看学生端桌面时远程发送「</w:t>
            </w:r>
            <w:r>
              <w:rPr>
                <w:color w:val="000000"/>
                <w:sz w:val="22"/>
              </w:rPr>
              <w:t>Ctrl+Alt+Del</w:t>
            </w:r>
            <w:r>
              <w:rPr>
                <w:color w:val="000000"/>
                <w:sz w:val="22"/>
              </w:rPr>
              <w:t>」键、进行文件传输、截屏操作，远程遥控支持剪切板同步以及群组遥控。支持上网记录功能，在教师端可以获取学生计算机访问的网址、</w:t>
            </w:r>
            <w:r>
              <w:rPr>
                <w:color w:val="000000"/>
                <w:sz w:val="22"/>
              </w:rPr>
              <w:t>IP</w:t>
            </w:r>
            <w:r>
              <w:rPr>
                <w:color w:val="000000"/>
                <w:sz w:val="22"/>
              </w:rPr>
              <w:t>等地址，可以按照时间限制条件及指定的网址筛选记录，并支持导出上网记录生成报表，供老师分析学生上网记录。</w:t>
            </w:r>
          </w:p>
        </w:tc>
      </w:tr>
      <w:tr>
        <w:tc>
          <w:tcPr>
            <w:tcW w:type="dxa" w:w="2076"/>
          </w:tcPr>
          <w:p/>
        </w:tc>
        <w:tc>
          <w:tcPr>
            <w:tcW w:type="dxa" w:w="415"/>
          </w:tcPr>
          <w:p>
            <w:r>
              <w:rPr/>
              <w:t>120</w:t>
            </w:r>
          </w:p>
        </w:tc>
        <w:tc>
          <w:tcPr>
            <w:tcW w:type="dxa" w:w="5814"/>
          </w:tcPr>
          <w:p>
            <w:pPr>
              <w:jc w:val="both"/>
            </w:pPr>
            <w:r>
              <w:rPr>
                <w:color w:val="000000"/>
                <w:sz w:val="22"/>
              </w:rPr>
              <w:t>13)</w:t>
            </w:r>
            <w:r>
              <w:rPr>
                <w:color w:val="000000"/>
                <w:sz w:val="22"/>
              </w:rPr>
              <w:t>支持资产管理教师端可以批量获取所有学生端的软、硬件资产信息，当学生端的软、硬件资产信息发生变动时，程序可以智能地判断出详细的变动资讯，资产管理支持按照不同类别导出报表，可以针对软件资产进行批量统计安装的学生端数目等，方便老师实时关注机房的资产使用状况。</w:t>
            </w:r>
          </w:p>
        </w:tc>
      </w:tr>
      <w:tr>
        <w:tc>
          <w:tcPr>
            <w:tcW w:type="dxa" w:w="2076"/>
          </w:tcPr>
          <w:p/>
        </w:tc>
        <w:tc>
          <w:tcPr>
            <w:tcW w:type="dxa" w:w="415"/>
          </w:tcPr>
          <w:p>
            <w:r>
              <w:rPr/>
              <w:t>121</w:t>
            </w:r>
          </w:p>
        </w:tc>
        <w:tc>
          <w:tcPr>
            <w:tcW w:type="dxa" w:w="5814"/>
          </w:tcPr>
          <w:p>
            <w:pPr>
              <w:jc w:val="both"/>
            </w:pPr>
            <w:r>
              <w:rPr>
                <w:color w:val="000000"/>
                <w:sz w:val="22"/>
              </w:rPr>
              <w:t>14)</w:t>
            </w:r>
            <w:r>
              <w:rPr>
                <w:color w:val="000000"/>
                <w:sz w:val="22"/>
              </w:rPr>
              <w:t>支持远程信息，教师端可以远程动态获取学生端的系统信息</w:t>
            </w:r>
            <w:r>
              <w:rPr>
                <w:color w:val="000000"/>
                <w:sz w:val="22"/>
              </w:rPr>
              <w:t>(</w:t>
            </w:r>
            <w:r>
              <w:rPr>
                <w:color w:val="000000"/>
                <w:sz w:val="22"/>
              </w:rPr>
              <w:t>包括：计算机名、当前登录用户名、</w:t>
            </w:r>
            <w:r>
              <w:rPr>
                <w:color w:val="000000"/>
                <w:sz w:val="22"/>
              </w:rPr>
              <w:t>IP</w:t>
            </w:r>
            <w:r>
              <w:rPr>
                <w:color w:val="000000"/>
                <w:sz w:val="22"/>
              </w:rPr>
              <w:t>地址、</w:t>
            </w:r>
            <w:r>
              <w:rPr>
                <w:color w:val="000000"/>
                <w:sz w:val="22"/>
              </w:rPr>
              <w:t>Mac</w:t>
            </w:r>
            <w:r>
              <w:rPr>
                <w:color w:val="000000"/>
                <w:sz w:val="22"/>
              </w:rPr>
              <w:t>地址、操作系统、</w:t>
            </w:r>
            <w:r>
              <w:rPr>
                <w:color w:val="000000"/>
                <w:sz w:val="22"/>
              </w:rPr>
              <w:t>Cpu</w:t>
            </w:r>
            <w:r>
              <w:rPr>
                <w:color w:val="000000"/>
                <w:sz w:val="22"/>
              </w:rPr>
              <w:t>信息、</w:t>
            </w:r>
            <w:r>
              <w:rPr>
                <w:color w:val="000000"/>
                <w:sz w:val="22"/>
              </w:rPr>
              <w:t>PF</w:t>
            </w:r>
            <w:r>
              <w:rPr>
                <w:color w:val="000000"/>
                <w:sz w:val="22"/>
              </w:rPr>
              <w:t>使用量、</w:t>
            </w:r>
            <w:r>
              <w:rPr>
                <w:color w:val="000000"/>
                <w:sz w:val="22"/>
              </w:rPr>
              <w:t>CPU</w:t>
            </w:r>
            <w:r>
              <w:rPr>
                <w:color w:val="000000"/>
                <w:sz w:val="22"/>
              </w:rPr>
              <w:t>使用动态波形</w:t>
            </w:r>
            <w:r>
              <w:rPr>
                <w:color w:val="000000"/>
                <w:sz w:val="22"/>
              </w:rPr>
              <w:t>)</w:t>
            </w:r>
            <w:r>
              <w:rPr>
                <w:color w:val="000000"/>
                <w:sz w:val="22"/>
              </w:rPr>
              <w:t>、磁盘信息</w:t>
            </w:r>
            <w:r>
              <w:rPr>
                <w:color w:val="000000"/>
                <w:sz w:val="22"/>
              </w:rPr>
              <w:t>(</w:t>
            </w:r>
            <w:r>
              <w:rPr>
                <w:color w:val="000000"/>
                <w:sz w:val="22"/>
              </w:rPr>
              <w:t>包括：磁盘的个数，磁盘分区大小明细、文件系统格式、空间使用情况信息</w:t>
            </w:r>
            <w:r>
              <w:rPr>
                <w:color w:val="000000"/>
                <w:sz w:val="22"/>
              </w:rPr>
              <w:t>)</w:t>
            </w:r>
            <w:r>
              <w:rPr>
                <w:color w:val="000000"/>
                <w:sz w:val="22"/>
              </w:rPr>
              <w:t>、进程信息</w:t>
            </w:r>
            <w:r>
              <w:rPr>
                <w:color w:val="000000"/>
                <w:sz w:val="22"/>
              </w:rPr>
              <w:t>(</w:t>
            </w:r>
            <w:r>
              <w:rPr>
                <w:color w:val="000000"/>
                <w:sz w:val="22"/>
              </w:rPr>
              <w:t>当前学生端计算机运行的所有进程信息，可以远程结束进程</w:t>
            </w:r>
            <w:r>
              <w:rPr>
                <w:color w:val="000000"/>
                <w:sz w:val="22"/>
              </w:rPr>
              <w:t>)</w:t>
            </w:r>
            <w:r>
              <w:rPr>
                <w:color w:val="000000"/>
                <w:sz w:val="22"/>
              </w:rPr>
              <w:t>。</w:t>
            </w:r>
          </w:p>
        </w:tc>
      </w:tr>
      <w:tr>
        <w:tc>
          <w:tcPr>
            <w:tcW w:type="dxa" w:w="2076"/>
          </w:tcPr>
          <w:p/>
        </w:tc>
        <w:tc>
          <w:tcPr>
            <w:tcW w:type="dxa" w:w="415"/>
          </w:tcPr>
          <w:p>
            <w:r>
              <w:rPr/>
              <w:t>122</w:t>
            </w:r>
          </w:p>
        </w:tc>
        <w:tc>
          <w:tcPr>
            <w:tcW w:type="dxa" w:w="5814"/>
          </w:tcPr>
          <w:p>
            <w:pPr>
              <w:jc w:val="both"/>
            </w:pPr>
            <w:r>
              <w:rPr>
                <w:color w:val="000000"/>
                <w:sz w:val="22"/>
              </w:rPr>
              <w:t>15)</w:t>
            </w:r>
            <w:r>
              <w:rPr>
                <w:color w:val="000000"/>
                <w:sz w:val="22"/>
              </w:rPr>
              <w:t>其他：教师端支持发送信息、发送通知、教师端操作日志显示、手机安卓</w:t>
            </w:r>
            <w:r>
              <w:rPr>
                <w:color w:val="000000"/>
                <w:sz w:val="22"/>
              </w:rPr>
              <w:t>APP</w:t>
            </w:r>
            <w:r>
              <w:rPr>
                <w:color w:val="000000"/>
                <w:sz w:val="22"/>
              </w:rPr>
              <w:t>控制、同步操作系统时间。</w:t>
            </w:r>
          </w:p>
        </w:tc>
      </w:tr>
      <w:tr>
        <w:tc>
          <w:tcPr>
            <w:tcW w:type="dxa" w:w="2076"/>
          </w:tcPr>
          <w:p/>
        </w:tc>
        <w:tc>
          <w:tcPr>
            <w:tcW w:type="dxa" w:w="415"/>
          </w:tcPr>
          <w:p>
            <w:r>
              <w:rPr/>
              <w:t>123</w:t>
            </w:r>
          </w:p>
        </w:tc>
        <w:tc>
          <w:tcPr>
            <w:tcW w:type="dxa" w:w="5814"/>
          </w:tcPr>
          <w:p>
            <w:pPr>
              <w:jc w:val="both"/>
            </w:pPr>
            <w:r>
              <w:rPr>
                <w:color w:val="000000"/>
                <w:sz w:val="22"/>
              </w:rPr>
              <w:t>16)</w:t>
            </w:r>
            <w:r>
              <w:rPr>
                <w:color w:val="000000"/>
                <w:sz w:val="22"/>
              </w:rPr>
              <w:t>学生端支持发送信息、举手、本地修改频道、修改本地登录密码及提交文件操作。</w:t>
            </w:r>
          </w:p>
        </w:tc>
      </w:tr>
      <w:tr>
        <w:tc>
          <w:tcPr>
            <w:tcW w:type="dxa" w:w="2076"/>
          </w:tcPr>
          <w:p/>
        </w:tc>
        <w:tc>
          <w:tcPr>
            <w:tcW w:type="dxa" w:w="415"/>
          </w:tcPr>
          <w:p>
            <w:r>
              <w:rPr/>
              <w:t>124</w:t>
            </w:r>
          </w:p>
        </w:tc>
        <w:tc>
          <w:tcPr>
            <w:tcW w:type="dxa" w:w="5814"/>
          </w:tcPr>
          <w:p>
            <w:pPr>
              <w:jc w:val="both"/>
            </w:pPr>
            <w:r>
              <w:rPr>
                <w:color w:val="000000"/>
                <w:sz w:val="22"/>
              </w:rPr>
              <w:t>17)</w:t>
            </w:r>
            <w:r>
              <w:rPr>
                <w:color w:val="000000"/>
                <w:sz w:val="22"/>
              </w:rPr>
              <w:t>学生示范：将任意一个学生的屏幕广播给教师和其他学生。当某个学生的操作比较典型时，教师可以利用此功能让其为其他学生进行示范。</w:t>
            </w:r>
          </w:p>
        </w:tc>
      </w:tr>
      <w:tr>
        <w:tc>
          <w:tcPr>
            <w:tcW w:type="dxa" w:w="2076"/>
          </w:tcPr>
          <w:p/>
        </w:tc>
        <w:tc>
          <w:tcPr>
            <w:tcW w:type="dxa" w:w="415"/>
          </w:tcPr>
          <w:p>
            <w:r>
              <w:rPr/>
              <w:t>125</w:t>
            </w:r>
          </w:p>
        </w:tc>
        <w:tc>
          <w:tcPr>
            <w:tcW w:type="dxa" w:w="5814"/>
          </w:tcPr>
          <w:p>
            <w:pPr>
              <w:jc w:val="both"/>
            </w:pPr>
            <w:r>
              <w:rPr>
                <w:color w:val="000000"/>
                <w:sz w:val="22"/>
              </w:rPr>
              <w:t>七、工作台操作系统</w:t>
            </w:r>
          </w:p>
        </w:tc>
      </w:tr>
      <w:tr>
        <w:tc>
          <w:tcPr>
            <w:tcW w:type="dxa" w:w="2076"/>
          </w:tcPr>
          <w:p/>
        </w:tc>
        <w:tc>
          <w:tcPr>
            <w:tcW w:type="dxa" w:w="415"/>
          </w:tcPr>
          <w:p>
            <w:r>
              <w:rPr/>
              <w:t>126</w:t>
            </w:r>
          </w:p>
        </w:tc>
        <w:tc>
          <w:tcPr>
            <w:tcW w:type="dxa" w:w="5814"/>
          </w:tcPr>
          <w:p>
            <w:pPr>
              <w:jc w:val="both"/>
            </w:pPr>
            <w:r>
              <w:rPr>
                <w:color w:val="000000"/>
                <w:sz w:val="22"/>
              </w:rPr>
              <w:t>1)</w:t>
            </w:r>
            <w:r>
              <w:rPr>
                <w:color w:val="000000"/>
                <w:sz w:val="22"/>
              </w:rPr>
              <w:t>系统操作工作台桌体尺寸为</w:t>
            </w:r>
            <w:r>
              <w:rPr>
                <w:color w:val="000000"/>
                <w:sz w:val="22"/>
              </w:rPr>
              <w:t>1800*600*800mm</w:t>
            </w:r>
            <w:r>
              <w:rPr>
                <w:color w:val="000000"/>
                <w:sz w:val="22"/>
              </w:rPr>
              <w:t>，</w:t>
            </w:r>
            <w:r>
              <w:rPr>
                <w:color w:val="000000"/>
                <w:sz w:val="22"/>
              </w:rPr>
              <w:t>201</w:t>
            </w:r>
            <w:r>
              <w:rPr>
                <w:color w:val="000000"/>
                <w:sz w:val="22"/>
              </w:rPr>
              <w:t>不锈钢结构，可根据用户现场情况及个别需求进行定制。整机外观简洁，美观，大方。系统主体表面平板结合处应无明显间隙，无螺钉外露，带有隐藏式多媒体走线装置。</w:t>
            </w:r>
          </w:p>
        </w:tc>
      </w:tr>
      <w:tr>
        <w:tc>
          <w:tcPr>
            <w:tcW w:type="dxa" w:w="2076"/>
          </w:tcPr>
          <w:p/>
        </w:tc>
        <w:tc>
          <w:tcPr>
            <w:tcW w:type="dxa" w:w="415"/>
          </w:tcPr>
          <w:p>
            <w:r>
              <w:rPr/>
              <w:t>127</w:t>
            </w:r>
          </w:p>
        </w:tc>
        <w:tc>
          <w:tcPr>
            <w:tcW w:type="dxa" w:w="5814"/>
          </w:tcPr>
          <w:p>
            <w:pPr>
              <w:jc w:val="both"/>
            </w:pPr>
            <w:r>
              <w:rPr>
                <w:color w:val="000000"/>
                <w:sz w:val="22"/>
              </w:rPr>
              <w:t>2)</w:t>
            </w:r>
            <w:r>
              <w:rPr>
                <w:color w:val="000000"/>
                <w:sz w:val="22"/>
              </w:rPr>
              <w:t>配有隐藏式电源</w:t>
            </w:r>
            <w:r>
              <w:rPr>
                <w:color w:val="000000"/>
                <w:sz w:val="22"/>
              </w:rPr>
              <w:t>6</w:t>
            </w:r>
            <w:r>
              <w:rPr>
                <w:color w:val="000000"/>
                <w:sz w:val="22"/>
              </w:rPr>
              <w:t>位</w:t>
            </w:r>
            <w:r>
              <w:rPr>
                <w:color w:val="000000"/>
                <w:sz w:val="22"/>
              </w:rPr>
              <w:t>5</w:t>
            </w:r>
            <w:r>
              <w:rPr>
                <w:color w:val="000000"/>
                <w:sz w:val="22"/>
              </w:rPr>
              <w:t>孔供电插座，便于用户使用各种外部设备。</w:t>
            </w:r>
          </w:p>
        </w:tc>
      </w:tr>
      <w:tr>
        <w:tc>
          <w:tcPr>
            <w:tcW w:type="dxa" w:w="2076"/>
          </w:tcPr>
          <w:p/>
        </w:tc>
        <w:tc>
          <w:tcPr>
            <w:tcW w:type="dxa" w:w="415"/>
          </w:tcPr>
          <w:p>
            <w:r>
              <w:rPr/>
              <w:t>128</w:t>
            </w:r>
          </w:p>
        </w:tc>
        <w:tc>
          <w:tcPr>
            <w:tcW w:type="dxa" w:w="5814"/>
          </w:tcPr>
          <w:p>
            <w:pPr>
              <w:jc w:val="both"/>
            </w:pPr>
            <w:r>
              <w:rPr>
                <w:color w:val="000000"/>
                <w:sz w:val="22"/>
              </w:rPr>
              <w:t>3)</w:t>
            </w:r>
            <w:r>
              <w:rPr>
                <w:color w:val="000000"/>
                <w:sz w:val="22"/>
              </w:rPr>
              <w:t>配有</w:t>
            </w:r>
            <w:r>
              <w:rPr>
                <w:color w:val="000000"/>
                <w:sz w:val="22"/>
              </w:rPr>
              <w:t>1</w:t>
            </w:r>
            <w:r>
              <w:rPr>
                <w:color w:val="000000"/>
                <w:sz w:val="22"/>
              </w:rPr>
              <w:t>套带阻尼的抽屉系统，抽屉采用全钢结构，结实耐用。</w:t>
            </w:r>
          </w:p>
        </w:tc>
      </w:tr>
      <w:tr>
        <w:tc>
          <w:tcPr>
            <w:tcW w:type="dxa" w:w="2076"/>
          </w:tcPr>
          <w:p/>
        </w:tc>
        <w:tc>
          <w:tcPr>
            <w:tcW w:type="dxa" w:w="415"/>
          </w:tcPr>
          <w:p>
            <w:r>
              <w:rPr/>
              <w:t>129</w:t>
            </w:r>
          </w:p>
        </w:tc>
        <w:tc>
          <w:tcPr>
            <w:tcW w:type="dxa" w:w="5814"/>
          </w:tcPr>
          <w:p>
            <w:pPr>
              <w:jc w:val="both"/>
            </w:pPr>
            <w:r>
              <w:rPr>
                <w:color w:val="000000"/>
                <w:sz w:val="22"/>
              </w:rPr>
              <w:t>4</w:t>
            </w:r>
            <w:r>
              <w:rPr>
                <w:color w:val="000000"/>
                <w:sz w:val="22"/>
              </w:rPr>
              <w:t>）配有</w:t>
            </w:r>
            <w:r>
              <w:rPr>
                <w:color w:val="000000"/>
                <w:sz w:val="22"/>
              </w:rPr>
              <w:t>1</w:t>
            </w:r>
            <w:r>
              <w:rPr>
                <w:color w:val="000000"/>
                <w:sz w:val="22"/>
              </w:rPr>
              <w:t>套储物柜，可供学生放置书包等私人物品。</w:t>
            </w:r>
          </w:p>
        </w:tc>
      </w:tr>
      <w:tr>
        <w:tc>
          <w:tcPr>
            <w:tcW w:type="dxa" w:w="2076"/>
          </w:tcPr>
          <w:p/>
        </w:tc>
        <w:tc>
          <w:tcPr>
            <w:tcW w:type="dxa" w:w="415"/>
          </w:tcPr>
          <w:p>
            <w:r>
              <w:rPr/>
              <w:t>130</w:t>
            </w:r>
          </w:p>
        </w:tc>
        <w:tc>
          <w:tcPr>
            <w:tcW w:type="dxa" w:w="5814"/>
          </w:tcPr>
          <w:p>
            <w:pPr>
              <w:jc w:val="both"/>
            </w:pPr>
            <w:r>
              <w:rPr>
                <w:b/>
                <w:sz w:val="21"/>
              </w:rPr>
              <w:t>教师机配置清单</w:t>
            </w:r>
          </w:p>
          <w:tbl>
            <w:tblPr>
              <w:tblInd w:type="dxa" w:w="120"/>
              <w:tblBorders>
                <w:top w:val="none" w:color="000000" w:sz="4"/>
                <w:left w:val="none" w:color="000000" w:sz="4"/>
                <w:bottom w:val="none" w:color="000000" w:sz="4"/>
                <w:right w:val="none" w:color="000000" w:sz="4"/>
                <w:insideH w:val="none"/>
                <w:insideV w:val="none"/>
              </w:tblBorders>
            </w:tblPr>
            <w:tblGrid>
              <w:gridCol w:w="540"/>
              <w:gridCol w:w="1095"/>
              <w:gridCol w:w="585"/>
              <w:gridCol w:w="570"/>
              <w:gridCol w:w="540"/>
              <w:gridCol w:w="990"/>
              <w:gridCol w:w="585"/>
              <w:gridCol w:w="570"/>
            </w:tblGrid>
            <w:tr>
              <w:tc>
                <w:tcPr>
                  <w:tcW w:type="dxa" w:w="540"/>
                  <w:tcBorders>
                    <w:top w:val="single" w:color="000000" w:sz="4"/>
                    <w:left w:val="single" w:color="000000" w:sz="4"/>
                    <w:bottom w:val="single" w:color="000000" w:sz="4"/>
                    <w:right w:val="single" w:color="000000" w:sz="4"/>
                  </w:tcBorders>
                  <w:vAlign w:val="top"/>
                </w:tcPr>
                <w:p>
                  <w:pPr>
                    <w:jc w:val="center"/>
                  </w:pPr>
                  <w:r>
                    <w:rPr>
                      <w:b/>
                      <w:color w:val="000000"/>
                      <w:sz w:val="18"/>
                    </w:rPr>
                    <w:t>序号</w:t>
                  </w:r>
                </w:p>
              </w:tc>
              <w:tc>
                <w:tcPr>
                  <w:tcW w:type="dxa" w:w="1095"/>
                  <w:tcBorders>
                    <w:top w:val="single" w:color="000000" w:sz="4"/>
                    <w:left w:val="none" w:color="000000" w:sz="4"/>
                    <w:bottom w:val="single" w:color="000000" w:sz="4"/>
                    <w:right w:val="single" w:color="000000" w:sz="4"/>
                  </w:tcBorders>
                  <w:vAlign w:val="top"/>
                </w:tcPr>
                <w:p>
                  <w:pPr>
                    <w:jc w:val="center"/>
                  </w:pPr>
                  <w:r>
                    <w:rPr>
                      <w:b/>
                      <w:color w:val="000000"/>
                      <w:sz w:val="18"/>
                    </w:rPr>
                    <w:t>名称</w:t>
                  </w:r>
                </w:p>
              </w:tc>
              <w:tc>
                <w:tcPr>
                  <w:tcW w:type="dxa" w:w="585"/>
                  <w:tcBorders>
                    <w:top w:val="single" w:color="000000" w:sz="4"/>
                    <w:left w:val="none" w:color="000000" w:sz="4"/>
                    <w:bottom w:val="single" w:color="000000" w:sz="4"/>
                    <w:right w:val="single" w:color="000000" w:sz="4"/>
                  </w:tcBorders>
                  <w:vAlign w:val="top"/>
                </w:tcPr>
                <w:p>
                  <w:pPr>
                    <w:jc w:val="center"/>
                  </w:pPr>
                  <w:r>
                    <w:rPr>
                      <w:b/>
                      <w:color w:val="000000"/>
                      <w:sz w:val="18"/>
                    </w:rPr>
                    <w:t>数量</w:t>
                  </w:r>
                </w:p>
              </w:tc>
              <w:tc>
                <w:tcPr>
                  <w:tcW w:type="dxa" w:w="570"/>
                  <w:tcBorders>
                    <w:top w:val="single" w:color="000000" w:sz="4"/>
                    <w:left w:val="none" w:color="000000" w:sz="4"/>
                    <w:bottom w:val="single" w:color="000000" w:sz="4"/>
                    <w:right w:val="single" w:color="000000" w:sz="4"/>
                  </w:tcBorders>
                  <w:vAlign w:val="top"/>
                </w:tcPr>
                <w:p>
                  <w:pPr>
                    <w:jc w:val="center"/>
                  </w:pPr>
                  <w:r>
                    <w:rPr>
                      <w:b/>
                      <w:color w:val="000000"/>
                      <w:sz w:val="18"/>
                    </w:rPr>
                    <w:t>单位</w:t>
                  </w:r>
                </w:p>
              </w:tc>
              <w:tc>
                <w:tcPr>
                  <w:tcW w:type="dxa" w:w="540"/>
                  <w:tcBorders>
                    <w:top w:val="single" w:color="000000" w:sz="4"/>
                    <w:left w:val="none" w:color="000000" w:sz="4"/>
                    <w:bottom w:val="single" w:color="000000" w:sz="4"/>
                    <w:right w:val="single" w:color="000000" w:sz="4"/>
                  </w:tcBorders>
                  <w:vAlign w:val="top"/>
                </w:tcPr>
                <w:p>
                  <w:pPr>
                    <w:jc w:val="center"/>
                  </w:pPr>
                  <w:r>
                    <w:rPr>
                      <w:b/>
                      <w:color w:val="000000"/>
                      <w:sz w:val="18"/>
                    </w:rPr>
                    <w:t>序号</w:t>
                  </w:r>
                </w:p>
              </w:tc>
              <w:tc>
                <w:tcPr>
                  <w:tcW w:type="dxa" w:w="990"/>
                  <w:tcBorders>
                    <w:top w:val="single" w:color="000000" w:sz="4"/>
                    <w:left w:val="none" w:color="000000" w:sz="4"/>
                    <w:bottom w:val="single" w:color="000000" w:sz="4"/>
                    <w:right w:val="single" w:color="000000" w:sz="4"/>
                  </w:tcBorders>
                  <w:vAlign w:val="top"/>
                </w:tcPr>
                <w:p>
                  <w:pPr>
                    <w:jc w:val="center"/>
                  </w:pPr>
                  <w:r>
                    <w:rPr>
                      <w:b/>
                      <w:color w:val="000000"/>
                      <w:sz w:val="18"/>
                    </w:rPr>
                    <w:t>名称</w:t>
                  </w:r>
                </w:p>
              </w:tc>
              <w:tc>
                <w:tcPr>
                  <w:tcW w:type="dxa" w:w="585"/>
                  <w:tcBorders>
                    <w:top w:val="single" w:color="000000" w:sz="4"/>
                    <w:left w:val="none" w:color="000000" w:sz="4"/>
                    <w:bottom w:val="single" w:color="000000" w:sz="4"/>
                    <w:right w:val="single" w:color="000000" w:sz="4"/>
                  </w:tcBorders>
                  <w:vAlign w:val="top"/>
                </w:tcPr>
                <w:p>
                  <w:pPr>
                    <w:jc w:val="center"/>
                  </w:pPr>
                  <w:r>
                    <w:rPr>
                      <w:b/>
                      <w:color w:val="000000"/>
                      <w:sz w:val="18"/>
                    </w:rPr>
                    <w:t>数量</w:t>
                  </w:r>
                </w:p>
              </w:tc>
              <w:tc>
                <w:tcPr>
                  <w:tcW w:type="dxa" w:w="570"/>
                  <w:tcBorders>
                    <w:top w:val="single" w:color="000000" w:sz="4"/>
                    <w:left w:val="none" w:color="000000" w:sz="4"/>
                    <w:bottom w:val="single" w:color="000000" w:sz="4"/>
                    <w:right w:val="single" w:color="000000" w:sz="4"/>
                  </w:tcBorders>
                  <w:vAlign w:val="top"/>
                </w:tcPr>
                <w:p>
                  <w:pPr>
                    <w:jc w:val="center"/>
                  </w:pPr>
                  <w:r>
                    <w:rPr>
                      <w:b/>
                      <w:color w:val="000000"/>
                      <w:sz w:val="18"/>
                    </w:rPr>
                    <w:t>单位</w:t>
                  </w:r>
                </w:p>
              </w:tc>
            </w:tr>
            <w:tr>
              <w:tc>
                <w:tcPr>
                  <w:tcW w:type="dxa" w:w="540"/>
                  <w:tcBorders>
                    <w:top w:val="none" w:color="000000" w:sz="4"/>
                    <w:left w:val="single" w:color="000000" w:sz="4"/>
                    <w:bottom w:val="single" w:color="000000" w:sz="4"/>
                    <w:right w:val="single" w:color="000000" w:sz="4"/>
                  </w:tcBorders>
                  <w:vAlign w:val="top"/>
                </w:tcPr>
                <w:p>
                  <w:pPr>
                    <w:jc w:val="center"/>
                  </w:pPr>
                  <w:r>
                    <w:rPr>
                      <w:b/>
                      <w:color w:val="000000"/>
                      <w:sz w:val="18"/>
                    </w:rPr>
                    <w:t>1</w:t>
                  </w:r>
                </w:p>
              </w:tc>
              <w:tc>
                <w:tcPr>
                  <w:tcW w:type="dxa" w:w="1095"/>
                  <w:tcBorders>
                    <w:top w:val="none" w:color="000000" w:sz="4"/>
                    <w:left w:val="none" w:color="000000" w:sz="4"/>
                    <w:bottom w:val="single" w:color="000000" w:sz="4"/>
                    <w:right w:val="single" w:color="000000" w:sz="4"/>
                  </w:tcBorders>
                  <w:vAlign w:val="top"/>
                </w:tcPr>
                <w:p>
                  <w:pPr>
                    <w:jc w:val="center"/>
                  </w:pPr>
                  <w:r>
                    <w:rPr>
                      <w:color w:val="000000"/>
                      <w:sz w:val="18"/>
                    </w:rPr>
                    <w:t>高配</w:t>
                  </w:r>
                  <w:r>
                    <w:rPr>
                      <w:color w:val="000000"/>
                      <w:sz w:val="18"/>
                    </w:rPr>
                    <w:t>II型仿真头模</w:t>
                  </w:r>
                </w:p>
              </w:tc>
              <w:tc>
                <w:tcPr>
                  <w:tcW w:type="dxa" w:w="585"/>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0"/>
                  <w:tcBorders>
                    <w:top w:val="none" w:color="000000" w:sz="4"/>
                    <w:left w:val="none" w:color="000000" w:sz="4"/>
                    <w:bottom w:val="single" w:color="000000" w:sz="4"/>
                    <w:right w:val="single" w:color="000000" w:sz="4"/>
                  </w:tcBorders>
                  <w:vAlign w:val="top"/>
                </w:tcPr>
                <w:p>
                  <w:pPr>
                    <w:jc w:val="center"/>
                  </w:pPr>
                  <w:r>
                    <w:rPr>
                      <w:color w:val="000000"/>
                      <w:sz w:val="18"/>
                    </w:rPr>
                    <w:t>套</w:t>
                  </w:r>
                </w:p>
              </w:tc>
              <w:tc>
                <w:tcPr>
                  <w:tcW w:type="dxa" w:w="540"/>
                  <w:tcBorders>
                    <w:top w:val="none" w:color="000000" w:sz="4"/>
                    <w:left w:val="none" w:color="000000" w:sz="4"/>
                    <w:bottom w:val="single" w:color="000000" w:sz="4"/>
                    <w:right w:val="single" w:color="000000" w:sz="4"/>
                  </w:tcBorders>
                  <w:vAlign w:val="top"/>
                </w:tcPr>
                <w:p>
                  <w:pPr>
                    <w:jc w:val="center"/>
                  </w:pPr>
                  <w:r>
                    <w:rPr>
                      <w:b/>
                      <w:color w:val="000000"/>
                      <w:sz w:val="18"/>
                    </w:rPr>
                    <w:t>14</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18"/>
                    </w:rPr>
                    <w:t>LED照明系统</w:t>
                  </w:r>
                </w:p>
              </w:tc>
              <w:tc>
                <w:tcPr>
                  <w:tcW w:type="dxa" w:w="585"/>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0"/>
                  <w:tcBorders>
                    <w:top w:val="none" w:color="000000" w:sz="4"/>
                    <w:left w:val="none" w:color="000000" w:sz="4"/>
                    <w:bottom w:val="single" w:color="000000" w:sz="4"/>
                    <w:right w:val="single" w:color="000000" w:sz="4"/>
                  </w:tcBorders>
                  <w:vAlign w:val="top"/>
                </w:tcPr>
                <w:p>
                  <w:pPr>
                    <w:jc w:val="center"/>
                  </w:pPr>
                  <w:r>
                    <w:rPr>
                      <w:color w:val="000000"/>
                      <w:sz w:val="18"/>
                    </w:rPr>
                    <w:t>套</w:t>
                  </w:r>
                </w:p>
              </w:tc>
            </w:tr>
            <w:tr>
              <w:tc>
                <w:tcPr>
                  <w:tcW w:type="dxa" w:w="540"/>
                  <w:tcBorders>
                    <w:top w:val="none" w:color="000000" w:sz="4"/>
                    <w:left w:val="single" w:color="000000" w:sz="4"/>
                    <w:bottom w:val="single" w:color="000000" w:sz="4"/>
                    <w:right w:val="single" w:color="000000" w:sz="4"/>
                  </w:tcBorders>
                  <w:vAlign w:val="top"/>
                </w:tcPr>
                <w:p>
                  <w:pPr>
                    <w:jc w:val="center"/>
                  </w:pPr>
                  <w:r>
                    <w:rPr>
                      <w:b/>
                      <w:color w:val="000000"/>
                      <w:sz w:val="18"/>
                    </w:rPr>
                    <w:t>2</w:t>
                  </w:r>
                </w:p>
              </w:tc>
              <w:tc>
                <w:tcPr>
                  <w:tcW w:type="dxa" w:w="1095"/>
                  <w:tcBorders>
                    <w:top w:val="none" w:color="000000" w:sz="4"/>
                    <w:left w:val="none" w:color="000000" w:sz="4"/>
                    <w:bottom w:val="single" w:color="000000" w:sz="4"/>
                    <w:right w:val="single" w:color="000000" w:sz="4"/>
                  </w:tcBorders>
                  <w:vAlign w:val="top"/>
                </w:tcPr>
                <w:p>
                  <w:pPr>
                    <w:jc w:val="center"/>
                  </w:pPr>
                  <w:r>
                    <w:rPr>
                      <w:color w:val="000000"/>
                      <w:sz w:val="18"/>
                    </w:rPr>
                    <w:t>高配</w:t>
                  </w:r>
                  <w:r>
                    <w:rPr>
                      <w:color w:val="000000"/>
                      <w:sz w:val="18"/>
                    </w:rPr>
                    <w:t>II型仿真肩体</w:t>
                  </w:r>
                </w:p>
              </w:tc>
              <w:tc>
                <w:tcPr>
                  <w:tcW w:type="dxa" w:w="585"/>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0"/>
                  <w:tcBorders>
                    <w:top w:val="none" w:color="000000" w:sz="4"/>
                    <w:left w:val="none" w:color="000000" w:sz="4"/>
                    <w:bottom w:val="single" w:color="000000" w:sz="4"/>
                    <w:right w:val="single" w:color="000000" w:sz="4"/>
                  </w:tcBorders>
                  <w:vAlign w:val="top"/>
                </w:tcPr>
                <w:p>
                  <w:pPr>
                    <w:jc w:val="center"/>
                  </w:pPr>
                  <w:r>
                    <w:rPr>
                      <w:color w:val="000000"/>
                      <w:sz w:val="18"/>
                    </w:rPr>
                    <w:t>套</w:t>
                  </w:r>
                </w:p>
              </w:tc>
              <w:tc>
                <w:tcPr>
                  <w:tcW w:type="dxa" w:w="540"/>
                  <w:tcBorders>
                    <w:top w:val="none" w:color="000000" w:sz="4"/>
                    <w:left w:val="none" w:color="000000" w:sz="4"/>
                    <w:bottom w:val="single" w:color="000000" w:sz="4"/>
                    <w:right w:val="single" w:color="000000" w:sz="4"/>
                  </w:tcBorders>
                  <w:vAlign w:val="top"/>
                </w:tcPr>
                <w:p>
                  <w:pPr>
                    <w:jc w:val="center"/>
                  </w:pPr>
                  <w:r>
                    <w:rPr>
                      <w:b/>
                      <w:color w:val="000000"/>
                      <w:sz w:val="18"/>
                    </w:rPr>
                    <w:t>15</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18"/>
                    </w:rPr>
                    <w:t>四孔高速按压式手机</w:t>
                  </w:r>
                </w:p>
              </w:tc>
              <w:tc>
                <w:tcPr>
                  <w:tcW w:type="dxa" w:w="585"/>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0"/>
                  <w:tcBorders>
                    <w:top w:val="none" w:color="000000" w:sz="4"/>
                    <w:left w:val="none" w:color="000000" w:sz="4"/>
                    <w:bottom w:val="single" w:color="000000" w:sz="4"/>
                    <w:right w:val="single" w:color="000000" w:sz="4"/>
                  </w:tcBorders>
                  <w:vAlign w:val="top"/>
                </w:tcPr>
                <w:p>
                  <w:pPr>
                    <w:jc w:val="center"/>
                  </w:pPr>
                  <w:r>
                    <w:rPr>
                      <w:color w:val="000000"/>
                      <w:sz w:val="18"/>
                    </w:rPr>
                    <w:t>支</w:t>
                  </w:r>
                </w:p>
              </w:tc>
            </w:tr>
            <w:tr>
              <w:tc>
                <w:tcPr>
                  <w:tcW w:type="dxa" w:w="540"/>
                  <w:tcBorders>
                    <w:top w:val="none" w:color="000000" w:sz="4"/>
                    <w:left w:val="single" w:color="000000" w:sz="4"/>
                    <w:bottom w:val="single" w:color="000000" w:sz="4"/>
                    <w:right w:val="single" w:color="000000" w:sz="4"/>
                  </w:tcBorders>
                  <w:vAlign w:val="top"/>
                </w:tcPr>
                <w:p>
                  <w:pPr>
                    <w:jc w:val="center"/>
                  </w:pPr>
                  <w:r>
                    <w:rPr>
                      <w:b/>
                      <w:color w:val="000000"/>
                      <w:sz w:val="18"/>
                    </w:rPr>
                    <w:t>3</w:t>
                  </w:r>
                </w:p>
              </w:tc>
              <w:tc>
                <w:tcPr>
                  <w:tcW w:type="dxa" w:w="1095"/>
                  <w:tcBorders>
                    <w:top w:val="none" w:color="000000" w:sz="4"/>
                    <w:left w:val="none" w:color="000000" w:sz="4"/>
                    <w:bottom w:val="single" w:color="000000" w:sz="4"/>
                    <w:right w:val="single" w:color="000000" w:sz="4"/>
                  </w:tcBorders>
                  <w:vAlign w:val="top"/>
                </w:tcPr>
                <w:p>
                  <w:pPr>
                    <w:jc w:val="center"/>
                  </w:pPr>
                  <w:r>
                    <w:rPr>
                      <w:color w:val="000000"/>
                      <w:sz w:val="18"/>
                    </w:rPr>
                    <w:t>单人操作电动仿真治疗操作系统</w:t>
                  </w:r>
                </w:p>
              </w:tc>
              <w:tc>
                <w:tcPr>
                  <w:tcW w:type="dxa" w:w="585"/>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0"/>
                  <w:tcBorders>
                    <w:top w:val="none" w:color="000000" w:sz="4"/>
                    <w:left w:val="none" w:color="000000" w:sz="4"/>
                    <w:bottom w:val="single" w:color="000000" w:sz="4"/>
                    <w:right w:val="single" w:color="000000" w:sz="4"/>
                  </w:tcBorders>
                  <w:vAlign w:val="top"/>
                </w:tcPr>
                <w:p>
                  <w:pPr>
                    <w:jc w:val="center"/>
                  </w:pPr>
                  <w:r>
                    <w:rPr>
                      <w:color w:val="000000"/>
                      <w:sz w:val="18"/>
                    </w:rPr>
                    <w:t>套</w:t>
                  </w:r>
                </w:p>
              </w:tc>
              <w:tc>
                <w:tcPr>
                  <w:tcW w:type="dxa" w:w="540"/>
                  <w:tcBorders>
                    <w:top w:val="none" w:color="000000" w:sz="4"/>
                    <w:left w:val="none" w:color="000000" w:sz="4"/>
                    <w:bottom w:val="single" w:color="000000" w:sz="4"/>
                    <w:right w:val="single" w:color="000000" w:sz="4"/>
                  </w:tcBorders>
                  <w:vAlign w:val="top"/>
                </w:tcPr>
                <w:p>
                  <w:pPr>
                    <w:jc w:val="center"/>
                  </w:pPr>
                  <w:r>
                    <w:rPr>
                      <w:color w:val="000000"/>
                      <w:sz w:val="18"/>
                    </w:rPr>
                    <w:t>16</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18"/>
                    </w:rPr>
                    <w:t>四孔低速手机</w:t>
                  </w:r>
                  <w:r>
                    <w:rPr>
                      <w:color w:val="000000"/>
                      <w:sz w:val="18"/>
                    </w:rPr>
                    <w:t>(含直、弯机、马达)</w:t>
                  </w:r>
                </w:p>
              </w:tc>
              <w:tc>
                <w:tcPr>
                  <w:tcW w:type="dxa" w:w="585"/>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0"/>
                  <w:tcBorders>
                    <w:top w:val="none" w:color="000000" w:sz="4"/>
                    <w:left w:val="none" w:color="000000" w:sz="4"/>
                    <w:bottom w:val="single" w:color="000000" w:sz="4"/>
                    <w:right w:val="single" w:color="000000" w:sz="4"/>
                  </w:tcBorders>
                  <w:vAlign w:val="top"/>
                </w:tcPr>
                <w:p>
                  <w:pPr>
                    <w:jc w:val="center"/>
                  </w:pPr>
                  <w:r>
                    <w:rPr>
                      <w:color w:val="000000"/>
                      <w:sz w:val="18"/>
                    </w:rPr>
                    <w:t>套</w:t>
                  </w:r>
                </w:p>
              </w:tc>
            </w:tr>
            <w:tr>
              <w:tc>
                <w:tcPr>
                  <w:tcW w:type="dxa" w:w="540"/>
                  <w:tcBorders>
                    <w:top w:val="none" w:color="000000" w:sz="4"/>
                    <w:left w:val="single" w:color="000000" w:sz="4"/>
                    <w:bottom w:val="single" w:color="000000" w:sz="4"/>
                    <w:right w:val="single" w:color="000000" w:sz="4"/>
                  </w:tcBorders>
                  <w:vAlign w:val="top"/>
                </w:tcPr>
                <w:p>
                  <w:pPr>
                    <w:jc w:val="center"/>
                  </w:pPr>
                  <w:r>
                    <w:rPr>
                      <w:b/>
                      <w:color w:val="000000"/>
                      <w:sz w:val="18"/>
                    </w:rPr>
                    <w:t>4</w:t>
                  </w:r>
                </w:p>
              </w:tc>
              <w:tc>
                <w:tcPr>
                  <w:tcW w:type="dxa" w:w="1095"/>
                  <w:tcBorders>
                    <w:top w:val="none" w:color="000000" w:sz="4"/>
                    <w:left w:val="none" w:color="000000" w:sz="4"/>
                    <w:bottom w:val="single" w:color="000000" w:sz="4"/>
                    <w:right w:val="single" w:color="000000" w:sz="4"/>
                  </w:tcBorders>
                  <w:vAlign w:val="top"/>
                </w:tcPr>
                <w:p>
                  <w:pPr>
                    <w:jc w:val="center"/>
                  </w:pPr>
                  <w:r>
                    <w:rPr>
                      <w:color w:val="000000"/>
                      <w:sz w:val="18"/>
                    </w:rPr>
                    <w:t>工作台</w:t>
                  </w:r>
                  <w:r>
                    <w:rPr>
                      <w:color w:val="000000"/>
                      <w:sz w:val="18"/>
                    </w:rPr>
                    <w:t>(180*60*80cm)</w:t>
                  </w:r>
                </w:p>
              </w:tc>
              <w:tc>
                <w:tcPr>
                  <w:tcW w:type="dxa" w:w="585"/>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0"/>
                  <w:tcBorders>
                    <w:top w:val="none" w:color="000000" w:sz="4"/>
                    <w:left w:val="none" w:color="000000" w:sz="4"/>
                    <w:bottom w:val="single" w:color="000000" w:sz="4"/>
                    <w:right w:val="single" w:color="000000" w:sz="4"/>
                  </w:tcBorders>
                  <w:vAlign w:val="top"/>
                </w:tcPr>
                <w:p>
                  <w:pPr>
                    <w:jc w:val="center"/>
                  </w:pPr>
                  <w:r>
                    <w:rPr>
                      <w:color w:val="000000"/>
                      <w:sz w:val="18"/>
                    </w:rPr>
                    <w:t>张</w:t>
                  </w:r>
                </w:p>
              </w:tc>
              <w:tc>
                <w:tcPr>
                  <w:tcW w:type="dxa" w:w="540"/>
                  <w:tcBorders>
                    <w:top w:val="none" w:color="000000" w:sz="4"/>
                    <w:left w:val="none" w:color="000000" w:sz="4"/>
                    <w:bottom w:val="single" w:color="000000" w:sz="4"/>
                    <w:right w:val="single" w:color="000000" w:sz="4"/>
                  </w:tcBorders>
                  <w:vAlign w:val="top"/>
                </w:tcPr>
                <w:p>
                  <w:pPr>
                    <w:jc w:val="center"/>
                  </w:pPr>
                  <w:r>
                    <w:rPr>
                      <w:color w:val="000000"/>
                      <w:sz w:val="18"/>
                    </w:rPr>
                    <w:t>17</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18"/>
                    </w:rPr>
                    <w:t>工作站</w:t>
                  </w:r>
                </w:p>
              </w:tc>
              <w:tc>
                <w:tcPr>
                  <w:tcW w:type="dxa" w:w="585"/>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0"/>
                  <w:tcBorders>
                    <w:top w:val="none" w:color="000000" w:sz="4"/>
                    <w:left w:val="none" w:color="000000" w:sz="4"/>
                    <w:bottom w:val="single" w:color="000000" w:sz="4"/>
                    <w:right w:val="single" w:color="000000" w:sz="4"/>
                  </w:tcBorders>
                  <w:vAlign w:val="top"/>
                </w:tcPr>
                <w:p>
                  <w:pPr>
                    <w:jc w:val="center"/>
                  </w:pPr>
                  <w:r>
                    <w:rPr>
                      <w:color w:val="000000"/>
                      <w:sz w:val="18"/>
                    </w:rPr>
                    <w:t>台</w:t>
                  </w:r>
                </w:p>
              </w:tc>
            </w:tr>
            <w:tr>
              <w:tc>
                <w:tcPr>
                  <w:tcW w:type="dxa" w:w="540"/>
                  <w:tcBorders>
                    <w:top w:val="none" w:color="000000" w:sz="4"/>
                    <w:left w:val="single" w:color="000000" w:sz="4"/>
                    <w:bottom w:val="single" w:color="000000" w:sz="4"/>
                    <w:right w:val="single" w:color="000000" w:sz="4"/>
                  </w:tcBorders>
                  <w:vAlign w:val="top"/>
                </w:tcPr>
                <w:p>
                  <w:pPr>
                    <w:jc w:val="center"/>
                  </w:pPr>
                  <w:r>
                    <w:rPr>
                      <w:b/>
                      <w:color w:val="000000"/>
                      <w:sz w:val="18"/>
                    </w:rPr>
                    <w:t>5</w:t>
                  </w:r>
                </w:p>
              </w:tc>
              <w:tc>
                <w:tcPr>
                  <w:tcW w:type="dxa" w:w="1095"/>
                  <w:tcBorders>
                    <w:top w:val="none" w:color="000000" w:sz="4"/>
                    <w:left w:val="none" w:color="000000" w:sz="4"/>
                    <w:bottom w:val="single" w:color="000000" w:sz="4"/>
                    <w:right w:val="single" w:color="000000" w:sz="4"/>
                  </w:tcBorders>
                  <w:vAlign w:val="top"/>
                </w:tcPr>
                <w:p>
                  <w:pPr>
                    <w:jc w:val="center"/>
                  </w:pPr>
                  <w:r>
                    <w:rPr>
                      <w:color w:val="000000"/>
                      <w:sz w:val="18"/>
                    </w:rPr>
                    <w:t>医生座椅</w:t>
                  </w:r>
                </w:p>
              </w:tc>
              <w:tc>
                <w:tcPr>
                  <w:tcW w:type="dxa" w:w="585"/>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0"/>
                  <w:tcBorders>
                    <w:top w:val="none" w:color="000000" w:sz="4"/>
                    <w:left w:val="none" w:color="000000" w:sz="4"/>
                    <w:bottom w:val="single" w:color="000000" w:sz="4"/>
                    <w:right w:val="single" w:color="000000" w:sz="4"/>
                  </w:tcBorders>
                  <w:vAlign w:val="top"/>
                </w:tcPr>
                <w:p>
                  <w:pPr>
                    <w:jc w:val="center"/>
                  </w:pPr>
                  <w:r>
                    <w:rPr>
                      <w:color w:val="000000"/>
                      <w:sz w:val="18"/>
                    </w:rPr>
                    <w:t>张</w:t>
                  </w:r>
                </w:p>
              </w:tc>
              <w:tc>
                <w:tcPr>
                  <w:tcW w:type="dxa" w:w="540"/>
                  <w:tcBorders>
                    <w:top w:val="none" w:color="000000" w:sz="4"/>
                    <w:left w:val="none" w:color="000000" w:sz="4"/>
                    <w:bottom w:val="single" w:color="000000" w:sz="4"/>
                    <w:right w:val="single" w:color="000000" w:sz="4"/>
                  </w:tcBorders>
                  <w:vAlign w:val="top"/>
                </w:tcPr>
                <w:p>
                  <w:pPr>
                    <w:jc w:val="center"/>
                  </w:pPr>
                  <w:r>
                    <w:rPr>
                      <w:color w:val="000000"/>
                      <w:sz w:val="18"/>
                    </w:rPr>
                    <w:t>18</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18"/>
                    </w:rPr>
                    <w:t>教学显示屏</w:t>
                  </w:r>
                </w:p>
              </w:tc>
              <w:tc>
                <w:tcPr>
                  <w:tcW w:type="dxa" w:w="585"/>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0"/>
                  <w:tcBorders>
                    <w:top w:val="none" w:color="000000" w:sz="4"/>
                    <w:left w:val="none" w:color="000000" w:sz="4"/>
                    <w:bottom w:val="single" w:color="000000" w:sz="4"/>
                    <w:right w:val="single" w:color="000000" w:sz="4"/>
                  </w:tcBorders>
                  <w:vAlign w:val="top"/>
                </w:tcPr>
                <w:p>
                  <w:pPr>
                    <w:jc w:val="center"/>
                  </w:pPr>
                  <w:r>
                    <w:rPr>
                      <w:color w:val="000000"/>
                      <w:sz w:val="18"/>
                    </w:rPr>
                    <w:t>台</w:t>
                  </w:r>
                </w:p>
              </w:tc>
            </w:tr>
            <w:tr>
              <w:tc>
                <w:tcPr>
                  <w:tcW w:type="dxa" w:w="540"/>
                  <w:tcBorders>
                    <w:top w:val="none" w:color="000000" w:sz="4"/>
                    <w:left w:val="single" w:color="000000" w:sz="4"/>
                    <w:bottom w:val="single" w:color="000000" w:sz="4"/>
                    <w:right w:val="single" w:color="000000" w:sz="4"/>
                  </w:tcBorders>
                  <w:vAlign w:val="top"/>
                </w:tcPr>
                <w:p>
                  <w:pPr>
                    <w:jc w:val="center"/>
                  </w:pPr>
                  <w:r>
                    <w:rPr>
                      <w:b/>
                      <w:color w:val="000000"/>
                      <w:sz w:val="18"/>
                    </w:rPr>
                    <w:t>6</w:t>
                  </w:r>
                </w:p>
              </w:tc>
              <w:tc>
                <w:tcPr>
                  <w:tcW w:type="dxa" w:w="1095"/>
                  <w:tcBorders>
                    <w:top w:val="none" w:color="000000" w:sz="4"/>
                    <w:left w:val="none" w:color="000000" w:sz="4"/>
                    <w:bottom w:val="single" w:color="000000" w:sz="4"/>
                    <w:right w:val="single" w:color="000000" w:sz="4"/>
                  </w:tcBorders>
                  <w:vAlign w:val="top"/>
                </w:tcPr>
                <w:p>
                  <w:pPr>
                    <w:jc w:val="center"/>
                  </w:pPr>
                  <w:r>
                    <w:rPr>
                      <w:color w:val="000000"/>
                      <w:sz w:val="18"/>
                    </w:rPr>
                    <w:t>多功能脚控开关</w:t>
                  </w:r>
                </w:p>
              </w:tc>
              <w:tc>
                <w:tcPr>
                  <w:tcW w:type="dxa" w:w="585"/>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0"/>
                  <w:tcBorders>
                    <w:top w:val="none" w:color="000000" w:sz="4"/>
                    <w:left w:val="none" w:color="000000" w:sz="4"/>
                    <w:bottom w:val="single" w:color="000000" w:sz="4"/>
                    <w:right w:val="single" w:color="000000" w:sz="4"/>
                  </w:tcBorders>
                  <w:vAlign w:val="top"/>
                </w:tcPr>
                <w:p>
                  <w:pPr>
                    <w:jc w:val="center"/>
                  </w:pPr>
                  <w:r>
                    <w:rPr>
                      <w:color w:val="000000"/>
                      <w:sz w:val="18"/>
                    </w:rPr>
                    <w:t>套</w:t>
                  </w:r>
                </w:p>
              </w:tc>
              <w:tc>
                <w:tcPr>
                  <w:tcW w:type="dxa" w:w="540"/>
                  <w:tcBorders>
                    <w:top w:val="none" w:color="000000" w:sz="4"/>
                    <w:left w:val="none" w:color="000000" w:sz="4"/>
                    <w:bottom w:val="single" w:color="000000" w:sz="4"/>
                    <w:right w:val="single" w:color="000000" w:sz="4"/>
                  </w:tcBorders>
                  <w:vAlign w:val="top"/>
                </w:tcPr>
                <w:p>
                  <w:pPr>
                    <w:jc w:val="center"/>
                  </w:pPr>
                  <w:r>
                    <w:rPr>
                      <w:b/>
                      <w:color w:val="000000"/>
                      <w:sz w:val="18"/>
                    </w:rPr>
                    <w:t>19</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18"/>
                    </w:rPr>
                    <w:t>多媒体示教系统</w:t>
                  </w:r>
                </w:p>
              </w:tc>
              <w:tc>
                <w:tcPr>
                  <w:tcW w:type="dxa" w:w="585"/>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0"/>
                  <w:tcBorders>
                    <w:top w:val="none" w:color="000000" w:sz="4"/>
                    <w:left w:val="none" w:color="000000" w:sz="4"/>
                    <w:bottom w:val="single" w:color="000000" w:sz="4"/>
                    <w:right w:val="single" w:color="000000" w:sz="4"/>
                  </w:tcBorders>
                  <w:vAlign w:val="top"/>
                </w:tcPr>
                <w:p>
                  <w:pPr>
                    <w:jc w:val="center"/>
                  </w:pPr>
                  <w:r>
                    <w:rPr>
                      <w:color w:val="000000"/>
                      <w:sz w:val="18"/>
                    </w:rPr>
                    <w:t>套</w:t>
                  </w:r>
                </w:p>
              </w:tc>
            </w:tr>
            <w:tr>
              <w:tc>
                <w:tcPr>
                  <w:tcW w:type="dxa" w:w="540"/>
                  <w:tcBorders>
                    <w:top w:val="none" w:color="000000" w:sz="4"/>
                    <w:left w:val="single" w:color="000000" w:sz="4"/>
                    <w:bottom w:val="single" w:color="000000" w:sz="4"/>
                    <w:right w:val="single" w:color="000000" w:sz="4"/>
                  </w:tcBorders>
                  <w:vAlign w:val="top"/>
                </w:tcPr>
                <w:p>
                  <w:pPr>
                    <w:jc w:val="center"/>
                  </w:pPr>
                  <w:r>
                    <w:rPr>
                      <w:b/>
                      <w:color w:val="000000"/>
                      <w:sz w:val="18"/>
                    </w:rPr>
                    <w:t>7</w:t>
                  </w:r>
                </w:p>
              </w:tc>
              <w:tc>
                <w:tcPr>
                  <w:tcW w:type="dxa" w:w="1095"/>
                  <w:tcBorders>
                    <w:top w:val="none" w:color="000000" w:sz="4"/>
                    <w:left w:val="none" w:color="000000" w:sz="4"/>
                    <w:bottom w:val="single" w:color="000000" w:sz="4"/>
                    <w:right w:val="single" w:color="000000" w:sz="4"/>
                  </w:tcBorders>
                  <w:vAlign w:val="top"/>
                </w:tcPr>
                <w:p>
                  <w:pPr>
                    <w:jc w:val="center"/>
                  </w:pPr>
                  <w:r>
                    <w:rPr>
                      <w:color w:val="000000"/>
                      <w:sz w:val="18"/>
                    </w:rPr>
                    <w:t>三用喷枪</w:t>
                  </w:r>
                </w:p>
              </w:tc>
              <w:tc>
                <w:tcPr>
                  <w:tcW w:type="dxa" w:w="585"/>
                  <w:tcBorders>
                    <w:top w:val="none" w:color="000000" w:sz="4"/>
                    <w:left w:val="none" w:color="000000" w:sz="4"/>
                    <w:bottom w:val="single" w:color="000000" w:sz="4"/>
                    <w:right w:val="single" w:color="000000" w:sz="4"/>
                  </w:tcBorders>
                  <w:vAlign w:val="top"/>
                </w:tcPr>
                <w:p>
                  <w:pPr>
                    <w:jc w:val="center"/>
                  </w:pPr>
                  <w:r>
                    <w:rPr>
                      <w:color w:val="000000"/>
                      <w:sz w:val="18"/>
                    </w:rPr>
                    <w:t>2</w:t>
                  </w:r>
                </w:p>
              </w:tc>
              <w:tc>
                <w:tcPr>
                  <w:tcW w:type="dxa" w:w="570"/>
                  <w:tcBorders>
                    <w:top w:val="none" w:color="000000" w:sz="4"/>
                    <w:left w:val="none" w:color="000000" w:sz="4"/>
                    <w:bottom w:val="single" w:color="000000" w:sz="4"/>
                    <w:right w:val="single" w:color="000000" w:sz="4"/>
                  </w:tcBorders>
                  <w:vAlign w:val="top"/>
                </w:tcPr>
                <w:p>
                  <w:pPr>
                    <w:jc w:val="center"/>
                  </w:pPr>
                  <w:r>
                    <w:rPr>
                      <w:color w:val="000000"/>
                      <w:sz w:val="18"/>
                    </w:rPr>
                    <w:t>支</w:t>
                  </w:r>
                </w:p>
              </w:tc>
              <w:tc>
                <w:tcPr>
                  <w:tcW w:type="dxa" w:w="540"/>
                  <w:tcBorders>
                    <w:top w:val="none" w:color="000000" w:sz="4"/>
                    <w:left w:val="none" w:color="000000" w:sz="4"/>
                    <w:bottom w:val="single" w:color="000000" w:sz="4"/>
                    <w:right w:val="single" w:color="000000" w:sz="4"/>
                  </w:tcBorders>
                  <w:vAlign w:val="top"/>
                </w:tcPr>
                <w:p>
                  <w:pPr>
                    <w:jc w:val="center"/>
                  </w:pPr>
                  <w:r>
                    <w:rPr>
                      <w:b/>
                      <w:color w:val="000000"/>
                      <w:sz w:val="18"/>
                    </w:rPr>
                    <w:t>20</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18"/>
                    </w:rPr>
                    <w:t>广播系统</w:t>
                  </w:r>
                </w:p>
              </w:tc>
              <w:tc>
                <w:tcPr>
                  <w:tcW w:type="dxa" w:w="585"/>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0"/>
                  <w:tcBorders>
                    <w:top w:val="none" w:color="000000" w:sz="4"/>
                    <w:left w:val="none" w:color="000000" w:sz="4"/>
                    <w:bottom w:val="single" w:color="000000" w:sz="4"/>
                    <w:right w:val="single" w:color="000000" w:sz="4"/>
                  </w:tcBorders>
                  <w:vAlign w:val="top"/>
                </w:tcPr>
                <w:p>
                  <w:pPr>
                    <w:jc w:val="center"/>
                  </w:pPr>
                  <w:r>
                    <w:rPr>
                      <w:color w:val="000000"/>
                      <w:sz w:val="18"/>
                    </w:rPr>
                    <w:t>套</w:t>
                  </w:r>
                </w:p>
              </w:tc>
            </w:tr>
            <w:tr>
              <w:tc>
                <w:tcPr>
                  <w:tcW w:type="dxa" w:w="540"/>
                  <w:tcBorders>
                    <w:top w:val="none" w:color="000000" w:sz="4"/>
                    <w:left w:val="single" w:color="000000" w:sz="4"/>
                    <w:bottom w:val="single" w:color="000000" w:sz="4"/>
                    <w:right w:val="single" w:color="000000" w:sz="4"/>
                  </w:tcBorders>
                  <w:vAlign w:val="top"/>
                </w:tcPr>
                <w:p>
                  <w:pPr>
                    <w:jc w:val="center"/>
                  </w:pPr>
                  <w:r>
                    <w:rPr>
                      <w:b/>
                      <w:color w:val="000000"/>
                      <w:sz w:val="18"/>
                    </w:rPr>
                    <w:t>8</w:t>
                  </w:r>
                </w:p>
              </w:tc>
              <w:tc>
                <w:tcPr>
                  <w:tcW w:type="dxa" w:w="1095"/>
                  <w:tcBorders>
                    <w:top w:val="none" w:color="000000" w:sz="4"/>
                    <w:left w:val="none" w:color="000000" w:sz="4"/>
                    <w:bottom w:val="single" w:color="000000" w:sz="4"/>
                    <w:right w:val="single" w:color="000000" w:sz="4"/>
                  </w:tcBorders>
                  <w:vAlign w:val="top"/>
                </w:tcPr>
                <w:p>
                  <w:pPr>
                    <w:jc w:val="center"/>
                  </w:pPr>
                  <w:r>
                    <w:rPr>
                      <w:color w:val="000000"/>
                      <w:sz w:val="18"/>
                    </w:rPr>
                    <w:t>吸唾系统</w:t>
                  </w:r>
                </w:p>
              </w:tc>
              <w:tc>
                <w:tcPr>
                  <w:tcW w:type="dxa" w:w="585"/>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0"/>
                  <w:tcBorders>
                    <w:top w:val="none" w:color="000000" w:sz="4"/>
                    <w:left w:val="none" w:color="000000" w:sz="4"/>
                    <w:bottom w:val="single" w:color="000000" w:sz="4"/>
                    <w:right w:val="single" w:color="000000" w:sz="4"/>
                  </w:tcBorders>
                  <w:vAlign w:val="top"/>
                </w:tcPr>
                <w:p>
                  <w:pPr>
                    <w:jc w:val="center"/>
                  </w:pPr>
                  <w:r>
                    <w:rPr>
                      <w:color w:val="000000"/>
                      <w:sz w:val="18"/>
                    </w:rPr>
                    <w:t>套</w:t>
                  </w:r>
                </w:p>
              </w:tc>
              <w:tc>
                <w:tcPr>
                  <w:tcW w:type="dxa" w:w="540"/>
                  <w:tcBorders>
                    <w:top w:val="none" w:color="000000" w:sz="4"/>
                    <w:left w:val="none" w:color="000000" w:sz="4"/>
                    <w:bottom w:val="single" w:color="000000" w:sz="4"/>
                    <w:right w:val="single" w:color="000000" w:sz="4"/>
                  </w:tcBorders>
                  <w:vAlign w:val="top"/>
                </w:tcPr>
                <w:p>
                  <w:pPr>
                    <w:jc w:val="center"/>
                  </w:pPr>
                  <w:r>
                    <w:rPr>
                      <w:b/>
                      <w:color w:val="000000"/>
                      <w:sz w:val="18"/>
                    </w:rPr>
                    <w:t>21</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18"/>
                    </w:rPr>
                    <w:t>壁挂式音响</w:t>
                  </w:r>
                </w:p>
              </w:tc>
              <w:tc>
                <w:tcPr>
                  <w:tcW w:type="dxa" w:w="585"/>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0"/>
                  <w:tcBorders>
                    <w:top w:val="none" w:color="000000" w:sz="4"/>
                    <w:left w:val="none" w:color="000000" w:sz="4"/>
                    <w:bottom w:val="single" w:color="000000" w:sz="4"/>
                    <w:right w:val="single" w:color="000000" w:sz="4"/>
                  </w:tcBorders>
                  <w:vAlign w:val="top"/>
                </w:tcPr>
                <w:p>
                  <w:pPr>
                    <w:jc w:val="center"/>
                  </w:pPr>
                  <w:r>
                    <w:rPr>
                      <w:color w:val="000000"/>
                      <w:sz w:val="18"/>
                    </w:rPr>
                    <w:t>套</w:t>
                  </w:r>
                </w:p>
              </w:tc>
            </w:tr>
            <w:tr>
              <w:tc>
                <w:tcPr>
                  <w:tcW w:type="dxa" w:w="540"/>
                  <w:tcBorders>
                    <w:top w:val="none" w:color="000000" w:sz="4"/>
                    <w:left w:val="single" w:color="000000" w:sz="4"/>
                    <w:bottom w:val="single" w:color="000000" w:sz="4"/>
                    <w:right w:val="single" w:color="000000" w:sz="4"/>
                  </w:tcBorders>
                  <w:vAlign w:val="top"/>
                </w:tcPr>
                <w:p>
                  <w:pPr>
                    <w:jc w:val="center"/>
                  </w:pPr>
                  <w:r>
                    <w:rPr>
                      <w:b/>
                      <w:color w:val="000000"/>
                      <w:sz w:val="18"/>
                    </w:rPr>
                    <w:t>9</w:t>
                  </w:r>
                </w:p>
              </w:tc>
              <w:tc>
                <w:tcPr>
                  <w:tcW w:type="dxa" w:w="1095"/>
                  <w:tcBorders>
                    <w:top w:val="none" w:color="000000" w:sz="4"/>
                    <w:left w:val="none" w:color="000000" w:sz="4"/>
                    <w:bottom w:val="single" w:color="000000" w:sz="4"/>
                    <w:right w:val="single" w:color="000000" w:sz="4"/>
                  </w:tcBorders>
                  <w:vAlign w:val="top"/>
                </w:tcPr>
                <w:p>
                  <w:pPr>
                    <w:jc w:val="center"/>
                  </w:pPr>
                  <w:r>
                    <w:rPr>
                      <w:color w:val="000000"/>
                      <w:sz w:val="18"/>
                    </w:rPr>
                    <w:t>机装式净水瓶装置</w:t>
                  </w:r>
                </w:p>
              </w:tc>
              <w:tc>
                <w:tcPr>
                  <w:tcW w:type="dxa" w:w="585"/>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0"/>
                  <w:tcBorders>
                    <w:top w:val="none" w:color="000000" w:sz="4"/>
                    <w:left w:val="none" w:color="000000" w:sz="4"/>
                    <w:bottom w:val="single" w:color="000000" w:sz="4"/>
                    <w:right w:val="single" w:color="000000" w:sz="4"/>
                  </w:tcBorders>
                  <w:vAlign w:val="top"/>
                </w:tcPr>
                <w:p>
                  <w:pPr>
                    <w:jc w:val="center"/>
                  </w:pPr>
                  <w:r>
                    <w:rPr>
                      <w:color w:val="000000"/>
                      <w:sz w:val="18"/>
                    </w:rPr>
                    <w:t>套</w:t>
                  </w:r>
                </w:p>
              </w:tc>
              <w:tc>
                <w:tcPr>
                  <w:tcW w:type="dxa" w:w="540"/>
                  <w:tcBorders>
                    <w:top w:val="none" w:color="000000" w:sz="4"/>
                    <w:left w:val="none" w:color="000000" w:sz="4"/>
                    <w:bottom w:val="single" w:color="000000" w:sz="4"/>
                    <w:right w:val="single" w:color="000000" w:sz="4"/>
                  </w:tcBorders>
                  <w:vAlign w:val="top"/>
                </w:tcPr>
                <w:p>
                  <w:pPr>
                    <w:jc w:val="center"/>
                  </w:pPr>
                  <w:r>
                    <w:rPr>
                      <w:b/>
                      <w:color w:val="000000"/>
                      <w:sz w:val="18"/>
                    </w:rPr>
                    <w:t>22</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18"/>
                    </w:rPr>
                    <w:t>功放主机</w:t>
                  </w:r>
                </w:p>
              </w:tc>
              <w:tc>
                <w:tcPr>
                  <w:tcW w:type="dxa" w:w="585"/>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0"/>
                  <w:tcBorders>
                    <w:top w:val="none" w:color="000000" w:sz="4"/>
                    <w:left w:val="none" w:color="000000" w:sz="4"/>
                    <w:bottom w:val="single" w:color="000000" w:sz="4"/>
                    <w:right w:val="single" w:color="000000" w:sz="4"/>
                  </w:tcBorders>
                  <w:vAlign w:val="top"/>
                </w:tcPr>
                <w:p>
                  <w:pPr>
                    <w:jc w:val="center"/>
                  </w:pPr>
                  <w:r>
                    <w:rPr>
                      <w:color w:val="000000"/>
                      <w:sz w:val="18"/>
                    </w:rPr>
                    <w:t>套</w:t>
                  </w:r>
                </w:p>
              </w:tc>
            </w:tr>
            <w:tr>
              <w:tc>
                <w:tcPr>
                  <w:tcW w:type="dxa" w:w="540"/>
                  <w:tcBorders>
                    <w:top w:val="none" w:color="000000" w:sz="4"/>
                    <w:left w:val="single" w:color="000000" w:sz="4"/>
                    <w:bottom w:val="single" w:color="000000" w:sz="4"/>
                    <w:right w:val="single" w:color="000000" w:sz="4"/>
                  </w:tcBorders>
                  <w:vAlign w:val="top"/>
                </w:tcPr>
                <w:p>
                  <w:pPr>
                    <w:jc w:val="center"/>
                  </w:pPr>
                  <w:r>
                    <w:rPr>
                      <w:b/>
                      <w:color w:val="000000"/>
                      <w:sz w:val="18"/>
                    </w:rPr>
                    <w:t>10</w:t>
                  </w:r>
                </w:p>
              </w:tc>
              <w:tc>
                <w:tcPr>
                  <w:tcW w:type="dxa" w:w="1095"/>
                  <w:tcBorders>
                    <w:top w:val="none" w:color="000000" w:sz="4"/>
                    <w:left w:val="none" w:color="000000" w:sz="4"/>
                    <w:bottom w:val="single" w:color="000000" w:sz="4"/>
                    <w:right w:val="single" w:color="000000" w:sz="4"/>
                  </w:tcBorders>
                  <w:vAlign w:val="top"/>
                </w:tcPr>
                <w:p>
                  <w:pPr>
                    <w:jc w:val="center"/>
                  </w:pPr>
                  <w:r>
                    <w:rPr>
                      <w:color w:val="000000"/>
                      <w:sz w:val="18"/>
                    </w:rPr>
                    <w:t>机装式污水瓶装置</w:t>
                  </w:r>
                </w:p>
              </w:tc>
              <w:tc>
                <w:tcPr>
                  <w:tcW w:type="dxa" w:w="585"/>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0"/>
                  <w:tcBorders>
                    <w:top w:val="none" w:color="000000" w:sz="4"/>
                    <w:left w:val="none" w:color="000000" w:sz="4"/>
                    <w:bottom w:val="single" w:color="000000" w:sz="4"/>
                    <w:right w:val="single" w:color="000000" w:sz="4"/>
                  </w:tcBorders>
                  <w:vAlign w:val="top"/>
                </w:tcPr>
                <w:p>
                  <w:pPr>
                    <w:jc w:val="center"/>
                  </w:pPr>
                  <w:r>
                    <w:rPr>
                      <w:color w:val="000000"/>
                      <w:sz w:val="18"/>
                    </w:rPr>
                    <w:t>套</w:t>
                  </w:r>
                </w:p>
              </w:tc>
              <w:tc>
                <w:tcPr>
                  <w:tcW w:type="dxa" w:w="540"/>
                  <w:tcBorders>
                    <w:top w:val="none" w:color="000000" w:sz="4"/>
                    <w:left w:val="none" w:color="000000" w:sz="4"/>
                    <w:bottom w:val="single" w:color="000000" w:sz="4"/>
                    <w:right w:val="single" w:color="000000" w:sz="4"/>
                  </w:tcBorders>
                  <w:vAlign w:val="top"/>
                </w:tcPr>
                <w:p>
                  <w:pPr>
                    <w:jc w:val="center"/>
                  </w:pPr>
                  <w:r>
                    <w:rPr>
                      <w:b/>
                      <w:color w:val="000000"/>
                      <w:sz w:val="18"/>
                    </w:rPr>
                    <w:t>23</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18"/>
                    </w:rPr>
                    <w:t>无线麦克风</w:t>
                  </w:r>
                </w:p>
              </w:tc>
              <w:tc>
                <w:tcPr>
                  <w:tcW w:type="dxa" w:w="585"/>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0"/>
                  <w:tcBorders>
                    <w:top w:val="none" w:color="000000" w:sz="4"/>
                    <w:left w:val="none" w:color="000000" w:sz="4"/>
                    <w:bottom w:val="single" w:color="000000" w:sz="4"/>
                    <w:right w:val="single" w:color="000000" w:sz="4"/>
                  </w:tcBorders>
                  <w:vAlign w:val="top"/>
                </w:tcPr>
                <w:p>
                  <w:pPr>
                    <w:jc w:val="center"/>
                  </w:pPr>
                  <w:r>
                    <w:rPr>
                      <w:color w:val="000000"/>
                      <w:sz w:val="18"/>
                    </w:rPr>
                    <w:t>套</w:t>
                  </w:r>
                </w:p>
              </w:tc>
            </w:tr>
            <w:tr>
              <w:tc>
                <w:tcPr>
                  <w:tcW w:type="dxa" w:w="540"/>
                  <w:tcBorders>
                    <w:top w:val="none" w:color="000000" w:sz="4"/>
                    <w:left w:val="single" w:color="000000" w:sz="4"/>
                    <w:bottom w:val="single" w:color="000000" w:sz="4"/>
                    <w:right w:val="single" w:color="000000" w:sz="4"/>
                  </w:tcBorders>
                  <w:vAlign w:val="top"/>
                </w:tcPr>
                <w:p>
                  <w:pPr>
                    <w:jc w:val="center"/>
                  </w:pPr>
                  <w:r>
                    <w:rPr>
                      <w:b/>
                      <w:color w:val="000000"/>
                      <w:sz w:val="18"/>
                    </w:rPr>
                    <w:t>11</w:t>
                  </w:r>
                </w:p>
              </w:tc>
              <w:tc>
                <w:tcPr>
                  <w:tcW w:type="dxa" w:w="1095"/>
                  <w:tcBorders>
                    <w:top w:val="none" w:color="000000" w:sz="4"/>
                    <w:left w:val="none" w:color="000000" w:sz="4"/>
                    <w:bottom w:val="single" w:color="000000" w:sz="4"/>
                    <w:right w:val="single" w:color="000000" w:sz="4"/>
                  </w:tcBorders>
                  <w:vAlign w:val="top"/>
                </w:tcPr>
                <w:p>
                  <w:pPr>
                    <w:jc w:val="center"/>
                  </w:pPr>
                  <w:r>
                    <w:rPr>
                      <w:color w:val="000000"/>
                      <w:sz w:val="18"/>
                    </w:rPr>
                    <w:t>标准牙颌模型</w:t>
                  </w:r>
                </w:p>
              </w:tc>
              <w:tc>
                <w:tcPr>
                  <w:tcW w:type="dxa" w:w="585"/>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0"/>
                  <w:tcBorders>
                    <w:top w:val="none" w:color="000000" w:sz="4"/>
                    <w:left w:val="none" w:color="000000" w:sz="4"/>
                    <w:bottom w:val="single" w:color="000000" w:sz="4"/>
                    <w:right w:val="single" w:color="000000" w:sz="4"/>
                  </w:tcBorders>
                  <w:vAlign w:val="top"/>
                </w:tcPr>
                <w:p>
                  <w:pPr>
                    <w:jc w:val="center"/>
                  </w:pPr>
                  <w:r>
                    <w:rPr>
                      <w:color w:val="000000"/>
                      <w:sz w:val="18"/>
                    </w:rPr>
                    <w:t>副</w:t>
                  </w:r>
                </w:p>
              </w:tc>
              <w:tc>
                <w:tcPr>
                  <w:tcW w:type="dxa" w:w="540"/>
                  <w:tcBorders>
                    <w:top w:val="none" w:color="000000" w:sz="4"/>
                    <w:left w:val="none" w:color="000000" w:sz="4"/>
                    <w:bottom w:val="single" w:color="000000" w:sz="4"/>
                    <w:right w:val="single" w:color="000000" w:sz="4"/>
                  </w:tcBorders>
                  <w:vAlign w:val="top"/>
                </w:tcPr>
                <w:p>
                  <w:pPr>
                    <w:jc w:val="center"/>
                  </w:pPr>
                  <w:r>
                    <w:rPr>
                      <w:b/>
                      <w:color w:val="000000"/>
                      <w:sz w:val="18"/>
                    </w:rPr>
                    <w:t>24</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18"/>
                    </w:rPr>
                    <w:t>桌面式麦克风</w:t>
                  </w:r>
                </w:p>
              </w:tc>
              <w:tc>
                <w:tcPr>
                  <w:tcW w:type="dxa" w:w="585"/>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0"/>
                  <w:tcBorders>
                    <w:top w:val="none" w:color="000000" w:sz="4"/>
                    <w:left w:val="none" w:color="000000" w:sz="4"/>
                    <w:bottom w:val="single" w:color="000000" w:sz="4"/>
                    <w:right w:val="single" w:color="000000" w:sz="4"/>
                  </w:tcBorders>
                  <w:vAlign w:val="top"/>
                </w:tcPr>
                <w:p>
                  <w:pPr>
                    <w:jc w:val="center"/>
                  </w:pPr>
                  <w:r>
                    <w:rPr>
                      <w:color w:val="000000"/>
                      <w:sz w:val="18"/>
                    </w:rPr>
                    <w:t>套</w:t>
                  </w:r>
                </w:p>
              </w:tc>
            </w:tr>
            <w:tr>
              <w:tc>
                <w:tcPr>
                  <w:tcW w:type="dxa" w:w="540"/>
                  <w:tcBorders>
                    <w:top w:val="none" w:color="000000" w:sz="4"/>
                    <w:left w:val="single" w:color="000000" w:sz="4"/>
                    <w:bottom w:val="single" w:color="000000" w:sz="4"/>
                    <w:right w:val="single" w:color="000000" w:sz="4"/>
                  </w:tcBorders>
                  <w:vAlign w:val="top"/>
                </w:tcPr>
                <w:p>
                  <w:pPr>
                    <w:jc w:val="center"/>
                  </w:pPr>
                  <w:r>
                    <w:rPr>
                      <w:color w:val="000000"/>
                      <w:sz w:val="18"/>
                    </w:rPr>
                    <w:t>12</w:t>
                  </w:r>
                </w:p>
              </w:tc>
              <w:tc>
                <w:tcPr>
                  <w:tcW w:type="dxa" w:w="1095"/>
                  <w:tcBorders>
                    <w:top w:val="none" w:color="000000" w:sz="4"/>
                    <w:left w:val="none" w:color="000000" w:sz="4"/>
                    <w:bottom w:val="single" w:color="000000" w:sz="4"/>
                    <w:right w:val="single" w:color="000000" w:sz="4"/>
                  </w:tcBorders>
                  <w:vAlign w:val="top"/>
                </w:tcPr>
                <w:p>
                  <w:pPr>
                    <w:jc w:val="center"/>
                  </w:pPr>
                  <w:r>
                    <w:rPr>
                      <w:color w:val="000000"/>
                      <w:sz w:val="18"/>
                    </w:rPr>
                    <w:t>牙体预备模型</w:t>
                  </w:r>
                </w:p>
              </w:tc>
              <w:tc>
                <w:tcPr>
                  <w:tcW w:type="dxa" w:w="585"/>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0"/>
                  <w:tcBorders>
                    <w:top w:val="none" w:color="000000" w:sz="4"/>
                    <w:left w:val="none" w:color="000000" w:sz="4"/>
                    <w:bottom w:val="single" w:color="000000" w:sz="4"/>
                    <w:right w:val="single" w:color="000000" w:sz="4"/>
                  </w:tcBorders>
                  <w:vAlign w:val="top"/>
                </w:tcPr>
                <w:p>
                  <w:pPr>
                    <w:jc w:val="center"/>
                  </w:pPr>
                  <w:r>
                    <w:rPr>
                      <w:color w:val="000000"/>
                      <w:sz w:val="18"/>
                    </w:rPr>
                    <w:t>副</w:t>
                  </w:r>
                </w:p>
              </w:tc>
              <w:tc>
                <w:tcPr>
                  <w:tcW w:type="dxa" w:w="540"/>
                  <w:tcBorders>
                    <w:top w:val="none" w:color="000000" w:sz="4"/>
                    <w:left w:val="none" w:color="000000" w:sz="4"/>
                    <w:bottom w:val="single" w:color="000000" w:sz="4"/>
                    <w:right w:val="single" w:color="000000" w:sz="4"/>
                  </w:tcBorders>
                  <w:vAlign w:val="top"/>
                </w:tcPr>
                <w:p>
                  <w:pPr>
                    <w:jc w:val="center"/>
                  </w:pPr>
                  <w:r>
                    <w:rPr>
                      <w:color w:val="000000"/>
                      <w:sz w:val="18"/>
                    </w:rPr>
                    <w:t>25</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18"/>
                    </w:rPr>
                    <w:t>有线键盘</w:t>
                  </w:r>
                </w:p>
              </w:tc>
              <w:tc>
                <w:tcPr>
                  <w:tcW w:type="dxa" w:w="585"/>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0"/>
                  <w:tcBorders>
                    <w:top w:val="none" w:color="000000" w:sz="4"/>
                    <w:left w:val="none" w:color="000000" w:sz="4"/>
                    <w:bottom w:val="single" w:color="000000" w:sz="4"/>
                    <w:right w:val="single" w:color="000000" w:sz="4"/>
                  </w:tcBorders>
                  <w:vAlign w:val="top"/>
                </w:tcPr>
                <w:p>
                  <w:pPr>
                    <w:jc w:val="center"/>
                  </w:pPr>
                  <w:r>
                    <w:rPr>
                      <w:color w:val="000000"/>
                      <w:sz w:val="18"/>
                    </w:rPr>
                    <w:t>个</w:t>
                  </w:r>
                </w:p>
              </w:tc>
            </w:tr>
            <w:tr>
              <w:tc>
                <w:tcPr>
                  <w:tcW w:type="dxa" w:w="540"/>
                  <w:tcBorders>
                    <w:top w:val="none" w:color="000000" w:sz="4"/>
                    <w:left w:val="single" w:color="000000" w:sz="4"/>
                    <w:bottom w:val="single" w:color="000000" w:sz="4"/>
                    <w:right w:val="single" w:color="000000" w:sz="4"/>
                  </w:tcBorders>
                  <w:vAlign w:val="top"/>
                </w:tcPr>
                <w:p>
                  <w:pPr>
                    <w:jc w:val="center"/>
                  </w:pPr>
                  <w:r>
                    <w:rPr>
                      <w:color w:val="000000"/>
                      <w:sz w:val="18"/>
                    </w:rPr>
                    <w:t>13</w:t>
                  </w:r>
                </w:p>
              </w:tc>
              <w:tc>
                <w:tcPr>
                  <w:tcW w:type="dxa" w:w="1095"/>
                  <w:tcBorders>
                    <w:top w:val="none" w:color="000000" w:sz="4"/>
                    <w:left w:val="none" w:color="000000" w:sz="4"/>
                    <w:bottom w:val="single" w:color="000000" w:sz="4"/>
                    <w:right w:val="single" w:color="000000" w:sz="4"/>
                  </w:tcBorders>
                  <w:vAlign w:val="top"/>
                </w:tcPr>
                <w:p>
                  <w:pPr>
                    <w:jc w:val="center"/>
                  </w:pPr>
                  <w:r>
                    <w:rPr>
                      <w:color w:val="000000"/>
                      <w:sz w:val="18"/>
                    </w:rPr>
                    <w:t>口内缝合模型</w:t>
                  </w:r>
                </w:p>
              </w:tc>
              <w:tc>
                <w:tcPr>
                  <w:tcW w:type="dxa" w:w="585"/>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0"/>
                  <w:tcBorders>
                    <w:top w:val="none" w:color="000000" w:sz="4"/>
                    <w:left w:val="none" w:color="000000" w:sz="4"/>
                    <w:bottom w:val="single" w:color="000000" w:sz="4"/>
                    <w:right w:val="single" w:color="000000" w:sz="4"/>
                  </w:tcBorders>
                  <w:vAlign w:val="top"/>
                </w:tcPr>
                <w:p>
                  <w:pPr>
                    <w:jc w:val="center"/>
                  </w:pPr>
                  <w:r>
                    <w:rPr>
                      <w:color w:val="000000"/>
                      <w:sz w:val="18"/>
                    </w:rPr>
                    <w:t>套</w:t>
                  </w:r>
                </w:p>
              </w:tc>
              <w:tc>
                <w:tcPr>
                  <w:tcW w:type="dxa" w:w="540"/>
                  <w:tcBorders>
                    <w:top w:val="none" w:color="000000" w:sz="4"/>
                    <w:left w:val="none" w:color="000000" w:sz="4"/>
                    <w:bottom w:val="single" w:color="000000" w:sz="4"/>
                    <w:right w:val="single" w:color="000000" w:sz="4"/>
                  </w:tcBorders>
                  <w:vAlign w:val="top"/>
                </w:tcPr>
                <w:p>
                  <w:pPr>
                    <w:jc w:val="center"/>
                  </w:pPr>
                  <w:r>
                    <w:rPr>
                      <w:color w:val="000000"/>
                      <w:sz w:val="18"/>
                    </w:rPr>
                    <w:t>26</w:t>
                  </w:r>
                </w:p>
              </w:tc>
              <w:tc>
                <w:tcPr>
                  <w:tcW w:type="dxa" w:w="990"/>
                  <w:tcBorders>
                    <w:top w:val="none" w:color="000000" w:sz="4"/>
                    <w:left w:val="none" w:color="000000" w:sz="4"/>
                    <w:bottom w:val="single" w:color="000000" w:sz="4"/>
                    <w:right w:val="single" w:color="000000" w:sz="4"/>
                  </w:tcBorders>
                  <w:vAlign w:val="top"/>
                </w:tcPr>
                <w:p>
                  <w:pPr>
                    <w:jc w:val="center"/>
                  </w:pPr>
                  <w:r>
                    <w:rPr>
                      <w:color w:val="000000"/>
                      <w:sz w:val="18"/>
                    </w:rPr>
                    <w:t>有线鼠标</w:t>
                  </w:r>
                </w:p>
              </w:tc>
              <w:tc>
                <w:tcPr>
                  <w:tcW w:type="dxa" w:w="585"/>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0"/>
                  <w:tcBorders>
                    <w:top w:val="none" w:color="000000" w:sz="4"/>
                    <w:left w:val="none" w:color="000000" w:sz="4"/>
                    <w:bottom w:val="single" w:color="000000" w:sz="4"/>
                    <w:right w:val="single" w:color="000000" w:sz="4"/>
                  </w:tcBorders>
                  <w:vAlign w:val="top"/>
                </w:tcPr>
                <w:p>
                  <w:pPr>
                    <w:jc w:val="center"/>
                  </w:pPr>
                  <w:r>
                    <w:rPr>
                      <w:color w:val="000000"/>
                      <w:sz w:val="18"/>
                    </w:rPr>
                    <w:t>个</w:t>
                  </w:r>
                </w:p>
              </w:tc>
            </w:tr>
            <w:tr>
              <w:tc>
                <w:tcPr>
                  <w:tcW w:type="dxa" w:w="540"/>
                  <w:tcBorders>
                    <w:top w:val="none" w:color="000000" w:sz="4"/>
                    <w:left w:val="single" w:color="000000" w:sz="4"/>
                    <w:bottom w:val="single" w:color="000000" w:sz="4"/>
                    <w:right w:val="single" w:color="000000" w:sz="4"/>
                  </w:tcBorders>
                  <w:vAlign w:val="top"/>
                </w:tcPr>
                <w:p>
                  <w:pPr>
                    <w:jc w:val="center"/>
                  </w:pPr>
                  <w:r>
                    <w:rPr>
                      <w:color w:val="000000"/>
                      <w:sz w:val="18"/>
                    </w:rPr>
                    <w:t>14</w:t>
                  </w:r>
                </w:p>
              </w:tc>
              <w:tc>
                <w:tcPr>
                  <w:tcW w:type="dxa" w:w="1095"/>
                  <w:tcBorders>
                    <w:top w:val="none" w:color="000000" w:sz="4"/>
                    <w:left w:val="none" w:color="000000" w:sz="4"/>
                    <w:bottom w:val="single" w:color="000000" w:sz="4"/>
                    <w:right w:val="single" w:color="000000" w:sz="4"/>
                  </w:tcBorders>
                  <w:vAlign w:val="top"/>
                </w:tcPr>
                <w:p>
                  <w:pPr>
                    <w:jc w:val="center"/>
                  </w:pPr>
                  <w:r>
                    <w:rPr>
                      <w:color w:val="000000"/>
                      <w:sz w:val="18"/>
                    </w:rPr>
                    <w:t>石膏模型连接器</w:t>
                  </w:r>
                </w:p>
              </w:tc>
              <w:tc>
                <w:tcPr>
                  <w:tcW w:type="dxa" w:w="585"/>
                  <w:tcBorders>
                    <w:top w:val="none" w:color="000000" w:sz="4"/>
                    <w:left w:val="none" w:color="000000" w:sz="4"/>
                    <w:bottom w:val="single" w:color="000000" w:sz="4"/>
                    <w:right w:val="single" w:color="000000" w:sz="4"/>
                  </w:tcBorders>
                  <w:vAlign w:val="top"/>
                </w:tcPr>
                <w:p>
                  <w:pPr>
                    <w:jc w:val="center"/>
                  </w:pPr>
                  <w:r>
                    <w:rPr>
                      <w:color w:val="000000"/>
                      <w:sz w:val="18"/>
                    </w:rPr>
                    <w:t>1</w:t>
                  </w:r>
                </w:p>
              </w:tc>
              <w:tc>
                <w:tcPr>
                  <w:tcW w:type="dxa" w:w="570"/>
                  <w:tcBorders>
                    <w:top w:val="none" w:color="000000" w:sz="4"/>
                    <w:left w:val="none" w:color="000000" w:sz="4"/>
                    <w:bottom w:val="single" w:color="000000" w:sz="4"/>
                    <w:right w:val="single" w:color="000000" w:sz="4"/>
                  </w:tcBorders>
                  <w:vAlign w:val="top"/>
                </w:tcPr>
                <w:p>
                  <w:pPr>
                    <w:jc w:val="center"/>
                  </w:pPr>
                  <w:r>
                    <w:rPr>
                      <w:color w:val="000000"/>
                      <w:sz w:val="18"/>
                    </w:rPr>
                    <w:t>套</w:t>
                  </w:r>
                </w:p>
              </w:tc>
              <w:tc>
                <w:tcPr>
                  <w:tcW w:type="dxa" w:w="540"/>
                  <w:tcBorders>
                    <w:top w:val="none" w:color="000000" w:sz="4"/>
                    <w:left w:val="none" w:color="000000" w:sz="4"/>
                    <w:bottom w:val="single" w:color="000000" w:sz="4"/>
                    <w:right w:val="single" w:color="000000" w:sz="4"/>
                  </w:tcBorders>
                  <w:vAlign w:val="top"/>
                </w:tcPr>
                <w:p>
                  <w:pPr>
                    <w:jc w:val="center"/>
                  </w:pPr>
                </w:p>
              </w:tc>
              <w:tc>
                <w:tcPr>
                  <w:tcW w:type="dxa" w:w="990"/>
                  <w:tcBorders>
                    <w:top w:val="none" w:color="000000" w:sz="4"/>
                    <w:left w:val="none" w:color="000000" w:sz="4"/>
                    <w:bottom w:val="single" w:color="000000" w:sz="4"/>
                    <w:right w:val="single" w:color="000000" w:sz="4"/>
                  </w:tcBorders>
                  <w:vAlign w:val="top"/>
                </w:tcPr>
                <w:p>
                  <w:pPr>
                    <w:jc w:val="center"/>
                  </w:pPr>
                </w:p>
              </w:tc>
              <w:tc>
                <w:tcPr>
                  <w:tcW w:type="dxa" w:w="585"/>
                  <w:tcBorders>
                    <w:top w:val="none" w:color="000000" w:sz="4"/>
                    <w:left w:val="none" w:color="000000" w:sz="4"/>
                    <w:bottom w:val="single" w:color="000000" w:sz="4"/>
                    <w:right w:val="single" w:color="000000" w:sz="4"/>
                  </w:tcBorders>
                  <w:vAlign w:val="top"/>
                </w:tcPr>
                <w:p>
                  <w:pPr>
                    <w:jc w:val="center"/>
                  </w:pPr>
                </w:p>
              </w:tc>
              <w:tc>
                <w:tcPr>
                  <w:tcW w:type="dxa" w:w="570"/>
                  <w:tcBorders>
                    <w:top w:val="none" w:color="000000" w:sz="4"/>
                    <w:left w:val="none" w:color="000000" w:sz="4"/>
                    <w:bottom w:val="single" w:color="000000" w:sz="4"/>
                    <w:right w:val="single" w:color="000000" w:sz="4"/>
                  </w:tcBorders>
                  <w:vAlign w:val="top"/>
                </w:tcPr>
                <w:p>
                  <w:pPr>
                    <w:jc w:val="center"/>
                  </w:pP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1.采购代理机构：本项目是指广东华伦招标有限公司，负责整个采购活动的组织，依法负责编制和发布招标文件，对招标文件拥有最终的解释权，不以任何身份出任评标委员会成员。</w:t>
      </w:r>
    </w:p>
    <w:p>
      <w:pPr>
        <w:ind w:firstLine="480"/>
      </w:pPr>
      <w:r>
        <w:rPr/>
        <w:t>2.采购人：本项目是指</w:t>
      </w:r>
      <w:r>
        <w:rPr/>
        <w:t>南方医科大学南方医院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采购包1：保证金人民币：30,000.00元整。</w:t>
            </w:r>
          </w:p>
          <w:p>
            <w:r>
              <w:rPr/>
              <w:t>开户单位：</w:t>
            </w:r>
            <w:r>
              <w:rPr/>
              <w:t>广东华伦招标有限公司</w:t>
            </w:r>
          </w:p>
          <w:p>
            <w:r>
              <w:rPr/>
              <w:t>开户账号：</w:t>
            </w:r>
            <w:r>
              <w:rPr/>
              <w:t>15000103073565</w:t>
            </w:r>
          </w:p>
          <w:p>
            <w:r>
              <w:rPr/>
              <w:t>开户银行：</w:t>
            </w:r>
            <w:r>
              <w:rPr/>
              <w:t>平安银行广州珠江新城支行</w:t>
            </w:r>
          </w:p>
          <w:p>
            <w:r>
              <w:rPr/>
              <w:t>支票提交方式：</w:t>
            </w:r>
            <w:r>
              <w:rPr/>
              <w:t>须在递交投标文件截止时间前完成缴纳</w:t>
            </w:r>
          </w:p>
          <w:p>
            <w:r>
              <w:rPr/>
              <w:t>汇票、本票提交方式：</w:t>
            </w:r>
            <w:r>
              <w:rPr/>
              <w:t>须在递交投标文件截止时间前完成缴纳</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5</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采购机构代理服务收费标准：按国家计委[计价格[2002]1980号]文及国家发改委[2011 ]534号文货物及服务招标代理服务收费标准差额定率累进法货物类（下浮20% ）计算收取。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其他：1、有融资要求的中标供应商可根据自身情况，申请政府采购合同融资。详见政府采购合同融资相关政策：《广东省财政厅广东省地方金融监督管理局中国人民银行广州分行关于开展省级政府采购合同融资工作的通知》（粤财采购〔2020〕6号）。2、本项目纸质版投标文件必须是通过智慧云平台投标客户端软件生成的加了系统水印的投标文件打印的纸质版，否则可能被视为无效纸质投标文件。纸质投标文件须在投标截止时间前递交至开标地点，逾期递交的，代理机构将不再接收，但不造成投标无效。如允许同一个供应商参加多个采购包的投标时，其纸质投标文件应按每个采购包分别独立编制、装订和封装。同一个采购包的纸质投标文件统一封装在一个封包，外包装封面标注：采购项目（采购包）编号、名称+供应商名称。3、本项目采用远程电子开标，供应商应注意：（1）参与全流程云平台采购项目的供应商登录云平台通过“新开标大厅”进行签到及投标文件的解密。在投标截止时间前30分钟，供应商应当登录云平台开标大厅进行签到，不需要委派代表前往开标现场。若供应商有需要，在疫情防控政策允许的前提下，供应商亦可委派代表携带CA-key、存储有非加密投标文件的U盘及纸质投标文件前往开标现场进行签到、解密。递交投标资料的法定代表人或授权代表须凭“健康码”绿码及符合本项目开启会场地所在地疫情防控部门要求的核酸结果要求证明到达开标现场递交投标资料，否则由此产生的后果由供应商自行承担。（2）纸质投标文件邮寄地址为广东省广州市越秀区广仁路一号广仁大厦七楼，收件人及电话：常工、陈工020-83172166-862/834。供应商如选择邮寄投标文件，请提前安排时间邮寄，务必保证投标文件于投标截止时间前到达上述地址（以签收时间为准），并及时将快递单号、项目名称、供应商名称等信息发送至采购代理机构邮箱：gdhlzb@163.com，快递外包装封面标注：项目（采购包）编号、名称+供应商名称，以便工作人员及时查收。供应商须自行承担邮寄文件丢失、密封破坏、逾期送达、灭失等风险及造成的后果。（3）请供应商按“远程开标”有关要求，在投标截止时间前上传加密的电子投标文件，未按要求上传的将视为自动放弃投标。（4）在投标截止时间前，请各供应商核实并确认填写授权代表的姓名与手机号码，若因填写的授权代表信息有误而导致的不良后果，由供应商自行承担。（5）开标时，供应商应当使用编制本项目（采购包）电子投标文件时加密所用数字证书开始解密，解密时限根据开标时现场代理机构人员设置为准，供应商不按要求进行解密，视为无效投标。（6）各供应商在参加开标之前须自行对使用电脑的网络环境、驱动安装、客户端安装以及数字证书的有效性等进行检测，确保可以正常使用和运行。（7）云平台操作过程中如有相关问题可通过广东省政府采购网（https://gdgpo.czt.gd.gov.cn）下载操作手册查询（详见：https://gdgpo.czt.gd.gov.cn/help/transaction/download.html），或通过云平台公布的在线客服、微信/QQ群、专线电话等方式咨询，或向采购代理机构进行咨询。</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http://www.gdhualun.com.cn/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http://www.gdhualun.com.cn/</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总工办</w:t>
      </w:r>
    </w:p>
    <w:p>
      <w:pPr>
        <w:ind w:firstLine="480"/>
      </w:pPr>
      <w:r>
        <w:rPr/>
        <w:t>电话：</w:t>
      </w:r>
      <w:r>
        <w:rPr/>
        <w:t>020-83172166-862</w:t>
      </w:r>
    </w:p>
    <w:p>
      <w:pPr>
        <w:ind w:firstLine="480"/>
      </w:pPr>
      <w:r>
        <w:rPr/>
        <w:t>传真：</w:t>
      </w:r>
      <w:r>
        <w:rPr/>
        <w:t>020-83172223</w:t>
      </w:r>
    </w:p>
    <w:p>
      <w:pPr>
        <w:ind w:firstLine="480"/>
      </w:pPr>
      <w:r>
        <w:rPr/>
        <w:t>邮箱：</w:t>
      </w:r>
      <w:r>
        <w:rPr/>
        <w:t>hualuneb@163.com</w:t>
      </w:r>
    </w:p>
    <w:p>
      <w:pPr>
        <w:ind w:firstLine="480"/>
      </w:pPr>
      <w:r>
        <w:rPr/>
        <w:t>地址：</w:t>
      </w:r>
      <w:r>
        <w:rPr/>
        <w:t>广州市越秀区广仁路1号广仁大厦7楼（如采用邮寄形式提交，请提前跟我司工作人员联系，并同步将邮寄底单发送至我司邮箱）</w:t>
      </w:r>
    </w:p>
    <w:p>
      <w:pPr>
        <w:ind w:firstLine="480"/>
      </w:pPr>
      <w:r>
        <w:rPr/>
        <w:t>邮编：</w:t>
      </w:r>
      <w:r>
        <w:rPr/>
        <w:t>510030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采购包1(口腔教学仿真模拟治疗仪)：综合评分法,是指投标文件满足招标文件全部实质性要求，且按照评审因素的量化指标评审得分最高的投标人为中标候选人的评标方法。（最低报价不是中标的唯一依据。）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广东华伦招标有限公司</w:t>
      </w:r>
      <w:r>
        <w:rPr/>
        <w:t>统一对外发布。</w:t>
      </w:r>
    </w:p>
    <w:p>
      <w:pPr>
        <w:ind w:firstLine="480"/>
      </w:pPr>
      <w:r>
        <w:rPr/>
        <w:t>（2）对</w:t>
      </w:r>
      <w:r>
        <w:rPr/>
        <w:t>广东华伦招标有限公司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采购包1（口腔教学仿真模拟治疗仪）：</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10%的价格扣除C1，即：评标价=核实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采购包1（口腔教学仿真模拟治疗仪）：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提供投标截止日前12个月内任意1个月依法缴纳税收和社会保障资金的相关材料。如依法免税或不需要缴纳社会保障资金的，提供相应证明材料；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提供2021年度财务状况报告或基本开户行出具的资信证明，或最近一期财务报表（适用在上一年度或本财务年度成立的法人或其他组织），或人民银行出具的个人信用报告（适用于自然人）；</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为本项目提供整体设计、规范编制或者项目管理、监理、检测等服务的供应商，不得再参与本项目投标。参照投标（报价）函相关承诺格式内容；</w:t>
            </w:r>
          </w:p>
        </w:tc>
      </w:tr>
      <w:tr>
        <w:tc>
          <w:tcPr>
            <w:tcW w:type="dxa" w:w="890"/>
          </w:tcPr>
          <w:p>
            <w:r>
              <w:rPr/>
              <w:t>8</w:t>
            </w:r>
          </w:p>
        </w:tc>
        <w:tc>
          <w:tcPr>
            <w:tcW w:type="dxa" w:w="3178"/>
          </w:tcPr>
          <w:p>
            <w:r>
              <w:rPr/>
              <w:t>本项目不接受联合体投标。</w:t>
            </w:r>
          </w:p>
        </w:tc>
        <w:tc>
          <w:tcPr>
            <w:tcW w:type="dxa" w:w="4238"/>
          </w:tcPr>
          <w:p>
            <w:r>
              <w:rPr/>
              <w:t>本项目不接受联合体投标。</w:t>
            </w:r>
          </w:p>
        </w:tc>
      </w:tr>
      <w:tr>
        <w:tc>
          <w:tcPr>
            <w:tcW w:type="dxa" w:w="890"/>
          </w:tcPr>
          <w:p>
            <w:r>
              <w:rPr/>
              <w:t>9</w:t>
            </w:r>
          </w:p>
        </w:tc>
        <w:tc>
          <w:tcPr>
            <w:tcW w:type="dxa" w:w="3178"/>
          </w:tcPr>
          <w:p>
            <w:r>
              <w:rPr/>
              <w:t>已获取本次采购文件。 (具体方式详见本项目公告)</w:t>
            </w:r>
          </w:p>
        </w:tc>
        <w:tc>
          <w:tcPr>
            <w:tcW w:type="dxa" w:w="4238"/>
          </w:tcPr>
          <w:p>
            <w:r>
              <w:rPr/>
              <w:t>已获取本次采购文件。 (具体方式详见本项目公告)</w:t>
            </w:r>
          </w:p>
        </w:tc>
      </w:tr>
      <w:tr>
        <w:tc>
          <w:tcPr>
            <w:tcW w:type="dxa" w:w="890"/>
          </w:tcPr>
          <w:p>
            <w:r>
              <w:rPr/>
              <w:t>10</w:t>
            </w:r>
          </w:p>
        </w:tc>
        <w:tc>
          <w:tcPr>
            <w:tcW w:type="dxa" w:w="3178"/>
          </w:tcPr>
          <w:p>
            <w:r>
              <w:rPr/>
              <w:t>①如投标人为所投产品的制造商:所投产品为第二、三类医疗器械，提供有效的《医疗器械生产许可证》复印件。 ②如投标人为经销商:所投产品为第三类医疗器械， 提供有效的《医疗器械经营许可证》复印件；所投产品为第二类医疗器械，提供有效的医疗器械经营备案凭证复印件或承诺中标后办理医疗器械经营备案凭证的承诺函。</w:t>
            </w:r>
          </w:p>
        </w:tc>
        <w:tc>
          <w:tcPr>
            <w:tcW w:type="dxa" w:w="4238"/>
          </w:tcPr>
          <w:p>
            <w:r>
              <w:rPr/>
              <w:t>①如投标人为所投产品的制造商:所投产品为第二、三类医疗器械，提供有效的《医疗器械生产许可证》复印件。 ②如投标人为经销商:所投产品为第三类医疗器械， 提供有效的《医疗器械经营许可证》复印件；所投产品为第二类医疗器械，提供有效的医疗器械经营备案凭证复印件或承诺中标后办理医疗器械经营备案凭证的承诺函。</w:t>
            </w:r>
          </w:p>
        </w:tc>
      </w:tr>
      <w:tr>
        <w:tc>
          <w:tcPr>
            <w:tcW w:type="dxa" w:w="890"/>
          </w:tcPr>
          <w:p>
            <w:r>
              <w:rPr/>
              <w:t>11</w:t>
            </w:r>
          </w:p>
        </w:tc>
        <w:tc>
          <w:tcPr>
            <w:tcW w:type="dxa" w:w="3178"/>
          </w:tcPr>
          <w:p>
            <w:r>
              <w:rPr/>
              <w:t>本项目不属于专门面向中小企业采购的项目。</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采购包1（口腔教学仿真模拟治疗仪）：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法定代表人证明书及授权委托书（如适用）</w:t>
            </w:r>
          </w:p>
        </w:tc>
        <w:tc>
          <w:tcPr>
            <w:tcW w:type="dxa" w:w="4238"/>
          </w:tcPr>
          <w:p>
            <w:r>
              <w:rPr/>
              <w:t>已经盖章、签署，有效期涵盖投标有效期。</w:t>
            </w:r>
          </w:p>
        </w:tc>
      </w:tr>
      <w:tr>
        <w:tc>
          <w:tcPr>
            <w:tcW w:type="dxa" w:w="890"/>
          </w:tcPr>
          <w:p>
            <w:r>
              <w:rPr/>
              <w:t>3</w:t>
            </w:r>
          </w:p>
        </w:tc>
        <w:tc>
          <w:tcPr>
            <w:tcW w:type="dxa" w:w="3178"/>
          </w:tcPr>
          <w:p>
            <w:r>
              <w:rPr/>
              <w:t>投标文件内容、签字、盖章</w:t>
            </w:r>
          </w:p>
        </w:tc>
        <w:tc>
          <w:tcPr>
            <w:tcW w:type="dxa" w:w="4238"/>
          </w:tcPr>
          <w:p>
            <w:r>
              <w:rPr/>
              <w:t>投标文件内容完整，无重大错漏，并已按招标文件要求签字、盖章。</w:t>
            </w:r>
          </w:p>
        </w:tc>
      </w:tr>
      <w:tr>
        <w:tc>
          <w:tcPr>
            <w:tcW w:type="dxa" w:w="890"/>
          </w:tcPr>
          <w:p>
            <w:r>
              <w:rPr/>
              <w:t>4</w:t>
            </w:r>
          </w:p>
        </w:tc>
        <w:tc>
          <w:tcPr>
            <w:tcW w:type="dxa" w:w="3178"/>
          </w:tcPr>
          <w:p>
            <w:r>
              <w:rPr/>
              <w:t>“★”号条款</w:t>
            </w:r>
          </w:p>
        </w:tc>
        <w:tc>
          <w:tcPr>
            <w:tcW w:type="dxa" w:w="4238"/>
          </w:tcPr>
          <w:p>
            <w:r>
              <w:rPr/>
              <w:t>“★”号条款满足招标文件要求。</w:t>
            </w:r>
          </w:p>
        </w:tc>
      </w:tr>
      <w:tr>
        <w:tc>
          <w:tcPr>
            <w:tcW w:type="dxa" w:w="890"/>
          </w:tcPr>
          <w:p>
            <w:r>
              <w:rPr/>
              <w:t>5</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投标报价</w:t>
            </w:r>
          </w:p>
        </w:tc>
        <w:tc>
          <w:tcPr>
            <w:tcW w:type="dxa" w:w="4238"/>
          </w:tcPr>
          <w:p>
            <w:r>
              <w:rPr/>
              <w:t>投标报价（含单项报价，如有要求）未超过招标文件中规定相应的预算金额或者最高限价；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r>
              <w:rPr/>
              <w:t>8</w:t>
            </w:r>
          </w:p>
        </w:tc>
        <w:tc>
          <w:tcPr>
            <w:tcW w:type="dxa" w:w="3178"/>
          </w:tcPr>
          <w:p>
            <w:r>
              <w:rPr/>
              <w:t>附加条件</w:t>
            </w:r>
          </w:p>
        </w:tc>
        <w:tc>
          <w:tcPr>
            <w:tcW w:type="dxa" w:w="4238"/>
          </w:tcPr>
          <w:p>
            <w:r>
              <w:rPr/>
              <w:t>投标文件未含有采购人不能接受的附加条件。</w:t>
            </w:r>
          </w:p>
        </w:tc>
      </w:tr>
      <w:tr>
        <w:tc>
          <w:tcPr>
            <w:tcW w:type="dxa" w:w="890"/>
          </w:tcPr>
          <w:p>
            <w:r>
              <w:rPr/>
              <w:t>9</w:t>
            </w:r>
          </w:p>
        </w:tc>
        <w:tc>
          <w:tcPr>
            <w:tcW w:type="dxa" w:w="3178"/>
          </w:tcPr>
          <w:p>
            <w:r>
              <w:rPr/>
              <w:t>串通投标</w:t>
            </w:r>
          </w:p>
        </w:tc>
        <w:tc>
          <w:tcPr>
            <w:tcW w:type="dxa" w:w="4238"/>
          </w:tcPr>
          <w:p>
            <w:r>
              <w:rPr/>
              <w:t>未出现招标文件所列的视为串通投标的情形。</w:t>
            </w:r>
          </w:p>
        </w:tc>
      </w:tr>
      <w:tr>
        <w:tc>
          <w:tcPr>
            <w:tcW w:type="dxa" w:w="890"/>
          </w:tcPr>
          <w:p>
            <w:r>
              <w:rPr/>
              <w:t>10</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采购包1口腔教学仿真模拟治疗仪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所投货物对用户需求书中除带▲号、★号的技术参数的符合性  (39.0分)</w:t>
            </w:r>
          </w:p>
        </w:tc>
        <w:tc>
          <w:tcPr>
            <w:tcW w:type="dxa" w:w="5076"/>
          </w:tcPr>
          <w:p>
            <w:pPr>
              <w:jc w:val="left"/>
            </w:pPr>
            <w:r>
              <w:rPr/>
              <w:t>一般技术参数（除带“★”、“▲”技术参数）的响应程度（注：凡是标有序号的一般技术参数条款均以一项单独的条款计算，无论是否隶属于上一级编号）：优于或完全满足采购需求的，得39分；一般技术参数响应得分=(一般技术参数满足条款的数量÷一般技术参数总数量)×39分；全部都负偏离得0分。（保留两位小数） 1.本项评审，如果采购需求有要求的，按照采购需求的要求提供；若没有要求，证明资料以投标人提供投标产品彩页或相应技术参数的厂家技术白皮书（datasheet）或使用说明书或质量认可材料或第三方机构的检验报告等作为技术证明文件，否则评标委员会有权视相应技术参数响应不符合招标要求（如厂家的产品使用说明书为英文版，请同时提供中文版）。 2.所有证明资料应对招标文件具体的要求有明确的响应，不明确或者不完整，亦不得分。</w:t>
            </w:r>
          </w:p>
        </w:tc>
      </w:tr>
      <w:tr>
        <w:tc>
          <w:tcPr>
            <w:tcW w:type="dxa" w:w="922"/>
            <w:gridSpan w:val="2"/>
            <w:vMerge/>
          </w:tcPr>
          <w:p/>
        </w:tc>
        <w:tc>
          <w:tcPr>
            <w:tcW w:type="dxa" w:w="2307"/>
          </w:tcPr>
          <w:p>
            <w:pPr>
              <w:jc w:val="left"/>
            </w:pPr>
            <w:r>
              <w:rPr/>
              <w:t>安装调试与验收方案 (7.0分)</w:t>
            </w:r>
            <w:r>
              <w:rPr/>
              <w:t>，（等次分值选择：</w:t>
            </w:r>
            <w:r>
              <w:rPr/>
              <w:t>0.0;</w:t>
            </w:r>
            <w:r>
              <w:rPr/>
              <w:t>1.0;</w:t>
            </w:r>
            <w:r>
              <w:rPr/>
              <w:t>4.0;</w:t>
            </w:r>
            <w:r>
              <w:rPr/>
              <w:t>7.0;</w:t>
            </w:r>
            <w:r>
              <w:rPr/>
              <w:t>）</w:t>
            </w:r>
          </w:p>
        </w:tc>
        <w:tc>
          <w:tcPr>
            <w:tcW w:type="dxa" w:w="5076"/>
          </w:tcPr>
          <w:p>
            <w:pPr>
              <w:jc w:val="left"/>
            </w:pPr>
            <w:r>
              <w:rPr/>
              <w:t>投标人根据本项目要求提供安装调试验收方案（内容包括但不限于：安装计划、调试重点及内容安排、验收方案等内容）进行评审： 1、方案条理清楚、内容丰富完善，完整度高，整个方案安排合理，操作有保障，符合采购人单位安装调试验收要求得7分； 2、安装、调试、验收方法或方案基本满足招标文件要求，内容详细、实施操作性良好得分4分； 3、安装、调试、验收方法或方案基本满足招标文件要求，内容简单、实施操作性具备风险得1分； 4、不提供完整安装调试验收方案或不能满足采购人的需求，得0分。</w:t>
            </w:r>
          </w:p>
        </w:tc>
      </w:tr>
      <w:tr>
        <w:tc>
          <w:tcPr>
            <w:tcW w:type="dxa" w:w="922"/>
            <w:gridSpan w:val="2"/>
            <w:vMerge/>
          </w:tcPr>
          <w:p/>
        </w:tc>
        <w:tc>
          <w:tcPr>
            <w:tcW w:type="dxa" w:w="2307"/>
          </w:tcPr>
          <w:p>
            <w:pPr>
              <w:jc w:val="left"/>
            </w:pPr>
            <w:r>
              <w:rPr/>
              <w:t>培训方案 (6.0分)</w:t>
            </w:r>
            <w:r>
              <w:rPr/>
              <w:t>，（等次分值选择：</w:t>
            </w:r>
            <w:r>
              <w:rPr/>
              <w:t>0.0;</w:t>
            </w:r>
            <w:r>
              <w:rPr/>
              <w:t>1.0;</w:t>
            </w:r>
            <w:r>
              <w:rPr/>
              <w:t>3.0;</w:t>
            </w:r>
            <w:r>
              <w:rPr/>
              <w:t>6.0;</w:t>
            </w:r>
            <w:r>
              <w:rPr/>
              <w:t>）</w:t>
            </w:r>
          </w:p>
        </w:tc>
        <w:tc>
          <w:tcPr>
            <w:tcW w:type="dxa" w:w="5076"/>
          </w:tcPr>
          <w:p>
            <w:pPr>
              <w:jc w:val="left"/>
            </w:pPr>
            <w:r>
              <w:rPr/>
              <w:t>根据供应商提供的培训方案进行综合评审，（包括但不限于：培训目标、师资力量、培训内容、培训计划及培训资料等内容）进行评审： 1.有详细、安排合理、可行性高、完全满足采购人实际的需求的技术培训方案，得6分； 2.技术培训方案相对详细、安排合理，基本上能满足采购人实际的需求，得3分 3.技术培训方案简单、安排合理，基本上能满足采购人实际的需求，得1分 4.不提供技术培训方案或不能满足采购人的需求，得0分。</w:t>
            </w:r>
          </w:p>
        </w:tc>
      </w:tr>
      <w:tr>
        <w:tc>
          <w:tcPr>
            <w:tcW w:type="dxa" w:w="922"/>
            <w:gridSpan w:val="2"/>
            <w:vMerge/>
          </w:tcPr>
          <w:p/>
        </w:tc>
        <w:tc>
          <w:tcPr>
            <w:tcW w:type="dxa" w:w="2307"/>
          </w:tcPr>
          <w:p>
            <w:pPr>
              <w:jc w:val="left"/>
            </w:pPr>
            <w:r>
              <w:rPr/>
              <w:t>所投产品同品牌同类货物供货情况 (6.0分)</w:t>
            </w:r>
          </w:p>
        </w:tc>
        <w:tc>
          <w:tcPr>
            <w:tcW w:type="dxa" w:w="5076"/>
          </w:tcPr>
          <w:p>
            <w:pPr>
              <w:jc w:val="left"/>
            </w:pPr>
            <w:r>
              <w:rPr/>
              <w:t>由评委对各投标人的货物制造商的业绩进行评议及打分：每具有单个项目的得2分，满分6分。(投标文件中提供所投货物制造商国内同类项目业绩清单介绍及合同复印件)</w:t>
            </w:r>
          </w:p>
        </w:tc>
      </w:tr>
      <w:tr>
        <w:tc>
          <w:tcPr>
            <w:tcW w:type="dxa" w:w="922"/>
            <w:gridSpan w:val="2"/>
            <w:vMerge/>
          </w:tcPr>
          <w:p/>
        </w:tc>
        <w:tc>
          <w:tcPr>
            <w:tcW w:type="dxa" w:w="2307"/>
          </w:tcPr>
          <w:p>
            <w:pPr>
              <w:jc w:val="left"/>
            </w:pPr>
            <w:r>
              <w:rPr/>
              <w:t>节能、环境标志产品 (2.0分)</w:t>
            </w:r>
          </w:p>
        </w:tc>
        <w:tc>
          <w:tcPr>
            <w:tcW w:type="dxa" w:w="5076"/>
          </w:tcPr>
          <w:p>
            <w:pPr>
              <w:jc w:val="left"/>
            </w:pPr>
            <w:r>
              <w:rPr/>
              <w:t>所提供产品在财政部、发展改革委、生态环境部等部门最新发布的《节能产品政府采购品目清单》或《环境标志产品政府采购品目清单》的清单范围内优先采购的节能产品、环境标志产品类别，每具有一项类别加2分，最多加2分，否则不加分。备注：应提供具有国家确定的认证机构出具的、处于有效期之内的节能产品或环境标志产品认证证书复印件加盖供应商单位公章。</w:t>
            </w:r>
          </w:p>
        </w:tc>
      </w:tr>
      <w:tr>
        <w:tc>
          <w:tcPr>
            <w:tcW w:type="dxa" w:w="922"/>
            <w:gridSpan w:val="2"/>
            <w:vMerge w:val="restart"/>
          </w:tcPr>
          <w:p>
            <w:pPr>
              <w:jc w:val="center"/>
            </w:pPr>
            <w:r>
              <w:rPr/>
              <w:t>商务部分</w:t>
            </w:r>
          </w:p>
        </w:tc>
        <w:tc>
          <w:tcPr>
            <w:tcW w:type="dxa" w:w="2307"/>
          </w:tcPr>
          <w:p>
            <w:pPr>
              <w:jc w:val="left"/>
            </w:pPr>
            <w:r>
              <w:rPr/>
              <w:t>合同条款的响应性 (1.0分)</w:t>
            </w:r>
          </w:p>
        </w:tc>
        <w:tc>
          <w:tcPr>
            <w:tcW w:type="dxa" w:w="5076"/>
          </w:tcPr>
          <w:p>
            <w:pPr>
              <w:jc w:val="left"/>
            </w:pPr>
            <w:r>
              <w:rPr/>
              <w:t>全部响应：1分，每个负偏离扣0.5分。</w:t>
            </w:r>
          </w:p>
        </w:tc>
      </w:tr>
      <w:tr>
        <w:tc>
          <w:tcPr>
            <w:tcW w:type="dxa" w:w="922"/>
            <w:gridSpan w:val="2"/>
            <w:vMerge/>
          </w:tcPr>
          <w:p/>
        </w:tc>
        <w:tc>
          <w:tcPr>
            <w:tcW w:type="dxa" w:w="2307"/>
          </w:tcPr>
          <w:p>
            <w:pPr>
              <w:jc w:val="left"/>
            </w:pPr>
            <w:r>
              <w:rPr/>
              <w:t>投标人的信用、 体系认证情况 (1.0分)</w:t>
            </w:r>
          </w:p>
        </w:tc>
        <w:tc>
          <w:tcPr>
            <w:tcW w:type="dxa" w:w="5076"/>
          </w:tcPr>
          <w:p>
            <w:pPr>
              <w:jc w:val="left"/>
            </w:pPr>
            <w:r>
              <w:rPr/>
              <w:t>具有第三方出具的与企业信用、体系认证相关证书的，每具有一个得0.5分，满分1分。提供证书复印件，无提供不得分。</w:t>
            </w:r>
          </w:p>
        </w:tc>
      </w:tr>
      <w:tr>
        <w:tc>
          <w:tcPr>
            <w:tcW w:type="dxa" w:w="922"/>
            <w:gridSpan w:val="2"/>
            <w:vMerge/>
          </w:tcPr>
          <w:p/>
        </w:tc>
        <w:tc>
          <w:tcPr>
            <w:tcW w:type="dxa" w:w="2307"/>
          </w:tcPr>
          <w:p>
            <w:pPr>
              <w:jc w:val="left"/>
            </w:pPr>
            <w:r>
              <w:rPr/>
              <w:t>投标人提供售后服务的内容 (3.0分)</w:t>
            </w:r>
            <w:r>
              <w:rPr/>
              <w:t>，（等次分值选择：</w:t>
            </w:r>
            <w:r>
              <w:rPr/>
              <w:t>0.0;</w:t>
            </w:r>
            <w:r>
              <w:rPr/>
              <w:t>1.0;</w:t>
            </w:r>
            <w:r>
              <w:rPr/>
              <w:t>2.0;</w:t>
            </w:r>
            <w:r>
              <w:rPr/>
              <w:t>3.0;</w:t>
            </w:r>
            <w:r>
              <w:rPr/>
              <w:t>）</w:t>
            </w:r>
          </w:p>
        </w:tc>
        <w:tc>
          <w:tcPr>
            <w:tcW w:type="dxa" w:w="5076"/>
          </w:tcPr>
          <w:p>
            <w:pPr>
              <w:jc w:val="left"/>
            </w:pPr>
            <w:r>
              <w:rPr/>
              <w:t>由评委对各投标人提供的售后服务方案的内容(包括方案整体响应情况、 维修技术力量配置及零配件供应承诺、服务响应计划和时间方案安排、零配件供应、 维护保养服务承诺等)进行评议及打分：  1.售后服务方案整体完善具体详尽清晰， 充分结合产品特点和企业自身优势；服务响应计划和时间可行性强且时间符合；维修技术力量配置及零配件供应承诺内容详细，可行性强；维护保养方案充分结合本项目具体需求，可行性强， 得3分；  2.售后服务方案个别内容清晰， 但未完全结合产品特点和企业自身优势；服务响应计划和时间可行性不足；维修技术力量配置及零配件供应承诺事项可行性不强；维护保养方案个别内容未充分结合本项目具体需求，得1分；  3.售后服务方案部分内容不清晰， 部分为完全结合产品特点和企业自身优势；服务响应计划和时间可行性较差；维修技术力量配置及零配件供应承诺事项可行性较差；维护保养方案部分内容未充分结合本项目具体需求， 得0分；  4.无提供方案不得分。</w:t>
            </w:r>
          </w:p>
        </w:tc>
      </w:tr>
      <w:tr>
        <w:tc>
          <w:tcPr>
            <w:tcW w:type="dxa" w:w="922"/>
            <w:gridSpan w:val="2"/>
            <w:vMerge/>
          </w:tcPr>
          <w:p/>
        </w:tc>
        <w:tc>
          <w:tcPr>
            <w:tcW w:type="dxa" w:w="2307"/>
          </w:tcPr>
          <w:p>
            <w:pPr>
              <w:jc w:val="left"/>
            </w:pPr>
            <w:r>
              <w:rPr/>
              <w:t>投标人供货业绩 (5.0分)</w:t>
            </w:r>
          </w:p>
        </w:tc>
        <w:tc>
          <w:tcPr>
            <w:tcW w:type="dxa" w:w="5076"/>
          </w:tcPr>
          <w:p>
            <w:pPr>
              <w:jc w:val="left"/>
            </w:pPr>
            <w:r>
              <w:rPr/>
              <w:t>2019至今投标人具有所投货物供货项目业绩【应同时满足以下条件：（1）以投标人名义与使用单位签订； （2） 合同标的为本项目所投货物】，每具有单个项目的，得1分，满分5分 (提供合同复印件，以签订合同的时间为准，未提供则不得分）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sz w:val="48"/>
        </w:rPr>
        <w:t xml:space="preserve"> </w:t>
      </w:r>
    </w:p>
    <w:p>
      <w:pPr>
        <w:jc w:val="center"/>
      </w:pPr>
      <w:r>
        <w:rPr>
          <w:b/>
          <w:sz w:val="48"/>
        </w:rPr>
        <w:t xml:space="preserve"> </w:t>
      </w:r>
    </w:p>
    <w:p>
      <w:pPr>
        <w:jc w:val="center"/>
      </w:pPr>
      <w:r>
        <w:rPr>
          <w:b/>
          <w:sz w:val="48"/>
        </w:rPr>
        <w:t xml:space="preserve"> </w:t>
      </w:r>
    </w:p>
    <w:p>
      <w:pPr>
        <w:jc w:val="center"/>
      </w:pPr>
      <w:r>
        <w:rPr>
          <w:b/>
          <w:sz w:val="48"/>
        </w:rPr>
        <w:t>广东省政府采购</w:t>
      </w:r>
    </w:p>
    <w:p>
      <w:pPr>
        <w:jc w:val="both"/>
      </w:pPr>
      <w:r>
        <w:rPr>
          <w:b/>
          <w:sz w:val="48"/>
        </w:rPr>
        <w:t xml:space="preserve"> </w:t>
      </w:r>
    </w:p>
    <w:p>
      <w:pPr>
        <w:jc w:val="center"/>
      </w:pPr>
      <w:r>
        <w:rPr>
          <w:b/>
          <w:sz w:val="48"/>
        </w:rPr>
        <w:t>合　同　书</w:t>
      </w:r>
    </w:p>
    <w:p>
      <w:pPr>
        <w:jc w:val="center"/>
      </w:pP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center"/>
      </w:pPr>
      <w:r>
        <w:rPr>
          <w:sz w:val="36"/>
        </w:rPr>
        <w:t xml:space="preserve"> </w:t>
      </w:r>
    </w:p>
    <w:p>
      <w:pPr>
        <w:jc w:val="center"/>
      </w:pPr>
      <w:r>
        <w:rPr>
          <w:sz w:val="36"/>
        </w:rPr>
        <w:t xml:space="preserve"> </w:t>
      </w:r>
    </w:p>
    <w:p>
      <w:pPr>
        <w:jc w:val="center"/>
      </w:pPr>
      <w:r>
        <w:rPr>
          <w:b/>
          <w:sz w:val="72"/>
        </w:rPr>
        <w:t>南方医院仪器设备采购合同</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ind w:firstLine="1084"/>
        <w:jc w:val="both"/>
      </w:pPr>
      <w:r>
        <w:rPr>
          <w:b/>
          <w:sz w:val="36"/>
        </w:rPr>
        <w:t>签约单位：</w:t>
      </w:r>
      <w:r>
        <w:rPr>
          <w:b/>
          <w:sz w:val="21"/>
          <w:u w:val="single"/>
        </w:rPr>
        <w:t xml:space="preserve">  </w:t>
      </w:r>
      <w:r>
        <w:rPr>
          <w:b/>
          <w:sz w:val="21"/>
          <w:u w:val="single"/>
        </w:rPr>
        <w:t xml:space="preserve">                        </w:t>
      </w:r>
      <w:r>
        <w:rPr>
          <w:b/>
          <w:sz w:val="21"/>
          <w:u w:val="single"/>
        </w:rPr>
        <w:t xml:space="preserve">  </w:t>
      </w:r>
    </w:p>
    <w:p>
      <w:pPr>
        <w:jc w:val="both"/>
      </w:pPr>
    </w:p>
    <w:p>
      <w:pPr>
        <w:ind w:firstLine="1084"/>
        <w:jc w:val="both"/>
      </w:pPr>
      <w:r>
        <w:rPr>
          <w:b/>
          <w:sz w:val="36"/>
        </w:rPr>
        <w:t>合同编号：</w:t>
      </w:r>
      <w:r>
        <w:rPr>
          <w:b/>
          <w:sz w:val="21"/>
          <w:u w:val="single"/>
        </w:rPr>
        <w:t xml:space="preserve">                          </w:t>
      </w:r>
      <w:r>
        <w:rPr>
          <w:sz w:val="21"/>
          <w:u w:val="single"/>
        </w:rPr>
        <w:t xml:space="preserve"> </w:t>
      </w:r>
      <w:r>
        <w:rPr>
          <w:b/>
          <w:sz w:val="21"/>
          <w:u w:val="single"/>
        </w:rPr>
        <w:t xml:space="preserve"> </w:t>
      </w:r>
    </w:p>
    <w:p>
      <w:pPr>
        <w:jc w:val="both"/>
      </w:pPr>
    </w:p>
    <w:p>
      <w:pPr>
        <w:ind w:firstLine="1084"/>
        <w:jc w:val="both"/>
      </w:pPr>
      <w:r>
        <w:rPr>
          <w:b/>
          <w:sz w:val="36"/>
        </w:rPr>
        <w:t>合同关键词：</w:t>
      </w:r>
      <w:r>
        <w:rPr>
          <w:b/>
          <w:sz w:val="36"/>
          <w:u w:val="single"/>
        </w:rPr>
        <w:t>科室、主要设备名称、</w:t>
      </w:r>
      <w:r>
        <w:rPr>
          <w:b/>
          <w:sz w:val="36"/>
          <w:u w:val="single"/>
        </w:rPr>
        <w:t>品牌型号</w:t>
      </w:r>
    </w:p>
    <w:p/>
    <w:p>
      <w:r>
        <w:rPr/>
        <w:t xml:space="preserve"> </w:t>
      </w:r>
    </w:p>
    <w:p>
      <w:r>
        <w:rPr/>
        <w:t xml:space="preserve"> </w:t>
      </w:r>
    </w:p>
    <w:p>
      <w:r>
        <w:rPr>
          <w:b/>
          <w:sz w:val="32"/>
        </w:rPr>
        <w:t>仪器设备采购合同</w:t>
      </w:r>
    </w:p>
    <w:p>
      <w:r>
        <w:rPr/>
        <w:t xml:space="preserve"> </w:t>
      </w:r>
    </w:p>
    <w:p>
      <w:pPr>
        <w:jc w:val="both"/>
      </w:pPr>
      <w:r>
        <w:rPr>
          <w:b/>
          <w:sz w:val="24"/>
        </w:rPr>
        <w:t>甲</w:t>
      </w:r>
      <w:r>
        <w:rPr>
          <w:b/>
          <w:sz w:val="24"/>
        </w:rPr>
        <w:t xml:space="preserve"> </w:t>
      </w:r>
      <w:r>
        <w:rPr>
          <w:b/>
          <w:sz w:val="24"/>
        </w:rPr>
        <w:t>方：南方医科大学南方医院</w:t>
      </w:r>
    </w:p>
    <w:p>
      <w:pPr>
        <w:jc w:val="both"/>
      </w:pPr>
      <w:r>
        <w:rPr>
          <w:b/>
          <w:sz w:val="24"/>
        </w:rPr>
        <w:t>乙</w:t>
      </w:r>
      <w:r>
        <w:rPr>
          <w:b/>
          <w:sz w:val="24"/>
        </w:rPr>
        <w:t xml:space="preserve"> </w:t>
      </w:r>
      <w:r>
        <w:rPr>
          <w:b/>
          <w:sz w:val="24"/>
        </w:rPr>
        <w:t>方：</w:t>
      </w:r>
    </w:p>
    <w:p>
      <w:pPr>
        <w:jc w:val="both"/>
      </w:pPr>
    </w:p>
    <w:p>
      <w:pPr>
        <w:jc w:val="both"/>
      </w:pPr>
      <w:r>
        <w:rPr>
          <w:sz w:val="24"/>
        </w:rPr>
        <w:t>合同编号：（编号规则：年</w:t>
      </w:r>
      <w:r>
        <w:rPr>
          <w:sz w:val="24"/>
        </w:rPr>
        <w:t>+</w:t>
      </w:r>
      <w:r>
        <w:rPr>
          <w:sz w:val="24"/>
        </w:rPr>
        <w:t>月</w:t>
      </w:r>
      <w:r>
        <w:rPr>
          <w:sz w:val="24"/>
        </w:rPr>
        <w:t>+</w:t>
      </w:r>
      <w:r>
        <w:rPr>
          <w:sz w:val="24"/>
        </w:rPr>
        <w:t>日</w:t>
      </w:r>
      <w:r>
        <w:rPr>
          <w:sz w:val="24"/>
        </w:rPr>
        <w:t>+xxx</w:t>
      </w:r>
      <w:r>
        <w:rPr>
          <w:sz w:val="24"/>
        </w:rPr>
        <w:t>）</w:t>
      </w:r>
    </w:p>
    <w:p>
      <w:pPr>
        <w:jc w:val="both"/>
      </w:pPr>
      <w:r>
        <w:rPr>
          <w:sz w:val="24"/>
        </w:rPr>
        <w:t>使用单位：</w:t>
      </w:r>
    </w:p>
    <w:p>
      <w:pPr>
        <w:jc w:val="both"/>
      </w:pPr>
      <w:r>
        <w:rPr>
          <w:sz w:val="24"/>
        </w:rPr>
        <w:t>资金来源及组成：</w:t>
      </w:r>
    </w:p>
    <w:p>
      <w:pPr>
        <w:ind w:firstLine="540"/>
        <w:jc w:val="both"/>
      </w:pPr>
    </w:p>
    <w:p>
      <w:pPr>
        <w:ind w:firstLine="540"/>
        <w:jc w:val="both"/>
      </w:pPr>
      <w:r>
        <w:rPr>
          <w:sz w:val="24"/>
        </w:rPr>
        <w:t>根据《中华人民共和国民法典》等相关法规规定及南方医科大学南方医院仪器设备（</w:t>
      </w:r>
      <w:r>
        <w:rPr>
          <w:sz w:val="24"/>
          <w:u w:val="single"/>
        </w:rPr>
        <w:t>招标公司名称</w:t>
      </w:r>
      <w:r>
        <w:rPr>
          <w:sz w:val="24"/>
        </w:rPr>
        <w:t>、</w:t>
      </w:r>
      <w:r>
        <w:rPr>
          <w:sz w:val="24"/>
          <w:u w:val="single"/>
        </w:rPr>
        <w:t>招标文件号及包号</w:t>
      </w:r>
      <w:r>
        <w:rPr>
          <w:sz w:val="24"/>
        </w:rPr>
        <w:t>）项目的招标需求和中标结果，甲、乙双方经协商确定，甲方向乙方订购下列设备及其服务，为明确双方责任和权利，特签订本合同，共同遵守。具体条款如下：</w:t>
      </w:r>
    </w:p>
    <w:p>
      <w:pPr>
        <w:ind w:firstLine="540"/>
        <w:jc w:val="both"/>
      </w:pPr>
    </w:p>
    <w:p>
      <w:pPr>
        <w:ind w:firstLine="540"/>
        <w:jc w:val="both"/>
      </w:pPr>
      <w:r>
        <w:rPr>
          <w:b/>
          <w:sz w:val="24"/>
        </w:rPr>
        <w:t xml:space="preserve"> 1</w:t>
      </w:r>
      <w:r>
        <w:rPr>
          <w:b/>
          <w:sz w:val="24"/>
        </w:rPr>
        <w:t>　合同设备</w:t>
      </w:r>
    </w:p>
    <w:p>
      <w:pPr>
        <w:ind w:firstLine="540"/>
        <w:jc w:val="both"/>
      </w:pPr>
      <w:r>
        <w:rPr>
          <w:sz w:val="24"/>
        </w:rPr>
        <w:t>乙方负责向甲方供应下表中所列设备。</w:t>
      </w:r>
    </w:p>
    <w:p>
      <w:pPr>
        <w:ind w:firstLine="540"/>
        <w:jc w:val="both"/>
      </w:pPr>
    </w:p>
    <w:tbl>
      <w:tblPr>
        <w:tblW w:w="0" w:type="auto"/>
        <w:tblBorders>
          <w:top w:val="none" w:color="000000" w:sz="4"/>
          <w:left w:val="none" w:color="000000" w:sz="4"/>
          <w:bottom w:val="none" w:color="000000" w:sz="4"/>
          <w:right w:val="none" w:color="000000" w:sz="4"/>
          <w:insideH w:val="none"/>
          <w:insideV w:val="none"/>
        </w:tblBorders>
      </w:tblPr>
      <w:tblGrid>
        <w:gridCol w:w="1193"/>
        <w:gridCol w:w="917"/>
        <w:gridCol w:w="975"/>
        <w:gridCol w:w="975"/>
        <w:gridCol w:w="757"/>
        <w:gridCol w:w="539"/>
        <w:gridCol w:w="539"/>
        <w:gridCol w:w="1181"/>
        <w:gridCol w:w="1204"/>
      </w:tblGrid>
      <w:tr>
        <w:tc>
          <w:tcPr>
            <w:tcW w:type="dxa" w:w="1193"/>
            <w:tcBorders>
              <w:top w:val="single" w:color="000000" w:sz="4"/>
              <w:left w:val="single" w:color="000000" w:sz="4"/>
              <w:bottom w:val="single" w:color="000000" w:sz="4"/>
              <w:right w:val="single" w:color="000000" w:sz="4"/>
            </w:tcBorders>
            <w:vAlign w:val="top"/>
          </w:tcPr>
          <w:p>
            <w:pPr>
              <w:ind w:firstLine="2"/>
              <w:jc w:val="center"/>
            </w:pPr>
            <w:r>
              <w:rPr>
                <w:sz w:val="22"/>
              </w:rPr>
              <w:t>品名</w:t>
            </w:r>
          </w:p>
        </w:tc>
        <w:tc>
          <w:tcPr>
            <w:tcW w:type="dxa" w:w="917"/>
            <w:tcBorders>
              <w:top w:val="single" w:color="000000" w:sz="4"/>
              <w:left w:val="single" w:color="000000" w:sz="4"/>
              <w:bottom w:val="single" w:color="000000" w:sz="4"/>
              <w:right w:val="single" w:color="000000" w:sz="4"/>
            </w:tcBorders>
            <w:vAlign w:val="top"/>
          </w:tcPr>
          <w:p>
            <w:pPr>
              <w:jc w:val="center"/>
            </w:pPr>
            <w:r>
              <w:rPr>
                <w:sz w:val="22"/>
              </w:rPr>
              <w:t>型号</w:t>
            </w:r>
          </w:p>
        </w:tc>
        <w:tc>
          <w:tcPr>
            <w:tcW w:type="dxa" w:w="975"/>
            <w:tcBorders>
              <w:top w:val="single" w:color="000000" w:sz="4"/>
              <w:left w:val="single" w:color="000000" w:sz="4"/>
              <w:bottom w:val="single" w:color="000000" w:sz="4"/>
              <w:right w:val="single" w:color="000000" w:sz="4"/>
            </w:tcBorders>
            <w:vAlign w:val="top"/>
          </w:tcPr>
          <w:p>
            <w:pPr>
              <w:jc w:val="center"/>
            </w:pPr>
            <w:r>
              <w:rPr>
                <w:sz w:val="22"/>
              </w:rPr>
              <w:t>厂家</w:t>
            </w:r>
          </w:p>
          <w:p>
            <w:pPr>
              <w:jc w:val="center"/>
            </w:pPr>
            <w:r>
              <w:rPr>
                <w:sz w:val="22"/>
              </w:rPr>
              <w:t>产地</w:t>
            </w:r>
          </w:p>
        </w:tc>
        <w:tc>
          <w:tcPr>
            <w:tcW w:type="dxa" w:w="975"/>
            <w:tcBorders>
              <w:top w:val="single" w:color="000000" w:sz="4"/>
              <w:left w:val="single" w:color="000000" w:sz="4"/>
              <w:bottom w:val="single" w:color="000000" w:sz="4"/>
              <w:right w:val="single" w:color="000000" w:sz="4"/>
            </w:tcBorders>
            <w:vAlign w:val="top"/>
          </w:tcPr>
          <w:p>
            <w:pPr>
              <w:jc w:val="center"/>
            </w:pPr>
            <w:r>
              <w:rPr>
                <w:sz w:val="22"/>
              </w:rPr>
              <w:t>注册证号</w:t>
            </w:r>
          </w:p>
        </w:tc>
        <w:tc>
          <w:tcPr>
            <w:tcW w:type="dxa" w:w="757"/>
            <w:tcBorders>
              <w:top w:val="single" w:color="000000" w:sz="4"/>
              <w:left w:val="single" w:color="000000" w:sz="4"/>
              <w:bottom w:val="single" w:color="000000" w:sz="4"/>
              <w:right w:val="single" w:color="000000" w:sz="4"/>
            </w:tcBorders>
            <w:vAlign w:val="top"/>
          </w:tcPr>
          <w:p>
            <w:pPr>
              <w:jc w:val="center"/>
            </w:pPr>
            <w:r>
              <w:rPr>
                <w:sz w:val="22"/>
              </w:rPr>
              <w:t>配置</w:t>
            </w:r>
          </w:p>
        </w:tc>
        <w:tc>
          <w:tcPr>
            <w:tcW w:type="dxa" w:w="539"/>
            <w:tcBorders>
              <w:top w:val="single" w:color="000000" w:sz="4"/>
              <w:left w:val="single" w:color="000000" w:sz="4"/>
              <w:bottom w:val="single" w:color="000000" w:sz="4"/>
              <w:right w:val="single" w:color="000000" w:sz="4"/>
            </w:tcBorders>
            <w:vAlign w:val="top"/>
          </w:tcPr>
          <w:p>
            <w:pPr>
              <w:jc w:val="center"/>
            </w:pPr>
            <w:r>
              <w:rPr>
                <w:sz w:val="22"/>
              </w:rPr>
              <w:t>单位</w:t>
            </w:r>
          </w:p>
        </w:tc>
        <w:tc>
          <w:tcPr>
            <w:tcW w:type="dxa" w:w="539"/>
            <w:tcBorders>
              <w:top w:val="single" w:color="000000" w:sz="4"/>
              <w:left w:val="single" w:color="000000" w:sz="4"/>
              <w:bottom w:val="single" w:color="000000" w:sz="4"/>
              <w:right w:val="single" w:color="000000" w:sz="4"/>
            </w:tcBorders>
            <w:vAlign w:val="top"/>
          </w:tcPr>
          <w:p>
            <w:pPr>
              <w:jc w:val="center"/>
            </w:pPr>
            <w:r>
              <w:rPr>
                <w:sz w:val="22"/>
              </w:rPr>
              <w:t>数量</w:t>
            </w:r>
          </w:p>
        </w:tc>
        <w:tc>
          <w:tcPr>
            <w:tcW w:type="dxa" w:w="1181"/>
            <w:tcBorders>
              <w:top w:val="single" w:color="000000" w:sz="4"/>
              <w:left w:val="single" w:color="000000" w:sz="4"/>
              <w:bottom w:val="single" w:color="000000" w:sz="4"/>
              <w:right w:val="single" w:color="000000" w:sz="4"/>
            </w:tcBorders>
            <w:vAlign w:val="top"/>
          </w:tcPr>
          <w:p>
            <w:pPr>
              <w:jc w:val="center"/>
            </w:pPr>
            <w:r>
              <w:rPr>
                <w:sz w:val="22"/>
              </w:rPr>
              <w:t>单价</w:t>
            </w:r>
            <w:r>
              <w:rPr>
                <w:sz w:val="22"/>
              </w:rPr>
              <w:t>（元）</w:t>
            </w:r>
          </w:p>
        </w:tc>
        <w:tc>
          <w:tcPr>
            <w:tcW w:type="dxa" w:w="1204"/>
            <w:tcBorders>
              <w:top w:val="single" w:color="000000" w:sz="4"/>
              <w:left w:val="single" w:color="000000" w:sz="4"/>
              <w:bottom w:val="single" w:color="000000" w:sz="4"/>
              <w:right w:val="single" w:color="000000" w:sz="4"/>
            </w:tcBorders>
            <w:vAlign w:val="top"/>
          </w:tcPr>
          <w:p>
            <w:pPr>
              <w:jc w:val="center"/>
            </w:pPr>
            <w:r>
              <w:rPr>
                <w:sz w:val="22"/>
              </w:rPr>
              <w:t>总价</w:t>
            </w:r>
            <w:r>
              <w:rPr>
                <w:sz w:val="22"/>
              </w:rPr>
              <w:t>（元）</w:t>
            </w:r>
          </w:p>
        </w:tc>
      </w:tr>
      <w:tr>
        <w:tc>
          <w:tcPr>
            <w:tcW w:type="dxa" w:w="1193"/>
            <w:tcBorders>
              <w:top w:val="none" w:color="000000" w:sz="4"/>
              <w:left w:val="single" w:color="000000" w:sz="4"/>
              <w:bottom w:val="single" w:color="000000" w:sz="4"/>
              <w:right w:val="single" w:color="000000" w:sz="4"/>
            </w:tcBorders>
            <w:vAlign w:val="top"/>
          </w:tcPr>
          <w:p>
            <w:pPr>
              <w:jc w:val="center"/>
            </w:pPr>
          </w:p>
        </w:tc>
        <w:tc>
          <w:tcPr>
            <w:tcW w:type="dxa" w:w="917"/>
            <w:tcBorders>
              <w:top w:val="none" w:color="000000" w:sz="4"/>
              <w:left w:val="single" w:color="000000" w:sz="4"/>
              <w:bottom w:val="single" w:color="000000" w:sz="4"/>
              <w:right w:val="single" w:color="000000" w:sz="4"/>
            </w:tcBorders>
            <w:vAlign w:val="top"/>
          </w:tcPr>
          <w:p>
            <w:pPr>
              <w:jc w:val="center"/>
            </w:pPr>
          </w:p>
        </w:tc>
        <w:tc>
          <w:tcPr>
            <w:tcW w:type="dxa" w:w="975"/>
            <w:tcBorders>
              <w:top w:val="none" w:color="000000" w:sz="4"/>
              <w:left w:val="single" w:color="000000" w:sz="4"/>
              <w:bottom w:val="single" w:color="000000" w:sz="4"/>
              <w:right w:val="single" w:color="000000" w:sz="4"/>
            </w:tcBorders>
            <w:vAlign w:val="top"/>
          </w:tcPr>
          <w:p>
            <w:pPr>
              <w:jc w:val="center"/>
            </w:pPr>
          </w:p>
        </w:tc>
        <w:tc>
          <w:tcPr>
            <w:tcW w:type="dxa" w:w="975"/>
            <w:tcBorders>
              <w:top w:val="none" w:color="000000" w:sz="4"/>
              <w:left w:val="single" w:color="000000" w:sz="4"/>
              <w:bottom w:val="single" w:color="000000" w:sz="4"/>
              <w:right w:val="single" w:color="000000" w:sz="4"/>
            </w:tcBorders>
            <w:vAlign w:val="top"/>
          </w:tcPr>
          <w:p>
            <w:pPr>
              <w:jc w:val="center"/>
            </w:pPr>
          </w:p>
        </w:tc>
        <w:tc>
          <w:tcPr>
            <w:tcW w:type="dxa" w:w="757"/>
            <w:tcBorders>
              <w:top w:val="none" w:color="000000" w:sz="4"/>
              <w:left w:val="single" w:color="000000" w:sz="4"/>
              <w:bottom w:val="single" w:color="000000" w:sz="4"/>
              <w:right w:val="single" w:color="000000" w:sz="4"/>
            </w:tcBorders>
            <w:vAlign w:val="top"/>
          </w:tcPr>
          <w:p>
            <w:pPr>
              <w:jc w:val="center"/>
            </w:pPr>
            <w:r>
              <w:rPr>
                <w:sz w:val="21"/>
              </w:rPr>
              <w:t>见附件</w:t>
            </w:r>
            <w:r>
              <w:rPr>
                <w:sz w:val="21"/>
              </w:rPr>
              <w:t>1</w:t>
            </w:r>
          </w:p>
        </w:tc>
        <w:tc>
          <w:tcPr>
            <w:tcW w:type="dxa" w:w="539"/>
            <w:tcBorders>
              <w:top w:val="none" w:color="000000" w:sz="4"/>
              <w:left w:val="single" w:color="000000" w:sz="4"/>
              <w:bottom w:val="single" w:color="000000" w:sz="4"/>
              <w:right w:val="single" w:color="000000" w:sz="4"/>
            </w:tcBorders>
            <w:vAlign w:val="top"/>
          </w:tcPr>
          <w:p>
            <w:pPr>
              <w:ind w:firstLine="105"/>
              <w:jc w:val="center"/>
            </w:pPr>
            <w:r>
              <w:rPr>
                <w:sz w:val="21"/>
              </w:rPr>
              <w:t>台</w:t>
            </w:r>
          </w:p>
        </w:tc>
        <w:tc>
          <w:tcPr>
            <w:tcW w:type="dxa" w:w="539"/>
            <w:tcBorders>
              <w:top w:val="none" w:color="000000" w:sz="4"/>
              <w:left w:val="single" w:color="000000" w:sz="4"/>
              <w:bottom w:val="single" w:color="000000" w:sz="4"/>
              <w:right w:val="single" w:color="000000" w:sz="4"/>
            </w:tcBorders>
            <w:vAlign w:val="top"/>
          </w:tcPr>
          <w:p>
            <w:pPr>
              <w:jc w:val="center"/>
            </w:pPr>
          </w:p>
        </w:tc>
        <w:tc>
          <w:tcPr>
            <w:tcW w:type="dxa" w:w="1181"/>
            <w:tcBorders>
              <w:top w:val="none" w:color="000000" w:sz="4"/>
              <w:left w:val="single" w:color="000000" w:sz="4"/>
              <w:bottom w:val="single" w:color="000000" w:sz="4"/>
              <w:right w:val="single" w:color="000000" w:sz="4"/>
            </w:tcBorders>
            <w:vAlign w:val="top"/>
          </w:tcPr>
          <w:p>
            <w:pPr>
              <w:ind w:firstLine="105"/>
              <w:jc w:val="center"/>
            </w:pPr>
            <w:r>
              <w:rPr>
                <w:sz w:val="21"/>
              </w:rPr>
              <w:t>￥</w:t>
            </w:r>
          </w:p>
        </w:tc>
        <w:tc>
          <w:tcPr>
            <w:tcW w:type="dxa" w:w="1204"/>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8280"/>
            <w:gridSpan w:val="9"/>
            <w:tcBorders>
              <w:top w:val="none" w:color="000000" w:sz="4"/>
              <w:left w:val="single" w:color="000000" w:sz="4"/>
              <w:bottom w:val="single" w:color="000000" w:sz="4"/>
              <w:right w:val="single" w:color="000000" w:sz="4"/>
            </w:tcBorders>
            <w:vAlign w:val="top"/>
          </w:tcPr>
          <w:p>
            <w:pPr>
              <w:jc w:val="both"/>
            </w:pPr>
            <w:r>
              <w:rPr>
                <w:sz w:val="24"/>
              </w:rPr>
              <w:t>总金额（人民币）</w:t>
            </w:r>
            <w:r>
              <w:rPr>
                <w:sz w:val="21"/>
                <w:u w:val="single"/>
              </w:rPr>
              <w:t xml:space="preserve">     </w:t>
            </w:r>
            <w:r>
              <w:rPr>
                <w:sz w:val="24"/>
              </w:rPr>
              <w:t xml:space="preserve"> </w:t>
            </w:r>
            <w:r>
              <w:rPr>
                <w:sz w:val="24"/>
              </w:rPr>
              <w:t>元整</w:t>
            </w:r>
            <w:r>
              <w:rPr>
                <w:sz w:val="24"/>
              </w:rPr>
              <w:t xml:space="preserve">                     </w:t>
            </w:r>
            <w:r>
              <w:rPr>
                <w:sz w:val="24"/>
              </w:rPr>
              <w:t>￥</w:t>
            </w:r>
            <w:r>
              <w:rPr>
                <w:sz w:val="21"/>
                <w:u w:val="single"/>
              </w:rPr>
              <w:t xml:space="preserve">       </w:t>
            </w:r>
          </w:p>
        </w:tc>
      </w:tr>
    </w:tbl>
    <w:p>
      <w:pPr>
        <w:ind w:firstLine="540"/>
        <w:jc w:val="both"/>
      </w:pPr>
      <w:r>
        <w:rPr>
          <w:sz w:val="24"/>
        </w:rPr>
        <w:t>（注：设备配套的专机专用耗材，乙方应以附件</w:t>
      </w:r>
      <w:r>
        <w:rPr>
          <w:sz w:val="24"/>
        </w:rPr>
        <w:t>2</w:t>
      </w:r>
      <w:r>
        <w:rPr>
          <w:sz w:val="24"/>
        </w:rPr>
        <w:t>所示价格为最高限价供给甲方，最终供货价格以乙方与甲方耗材采购部门协商为准。）</w:t>
      </w:r>
    </w:p>
    <w:p>
      <w:pPr>
        <w:ind w:firstLine="540"/>
        <w:jc w:val="both"/>
      </w:pPr>
    </w:p>
    <w:p>
      <w:pPr>
        <w:ind w:firstLine="540"/>
        <w:jc w:val="both"/>
      </w:pPr>
      <w:r>
        <w:rPr>
          <w:b/>
          <w:sz w:val="24"/>
        </w:rPr>
        <w:t>2</w:t>
      </w:r>
      <w:r>
        <w:rPr>
          <w:b/>
          <w:sz w:val="24"/>
        </w:rPr>
        <w:t>　合同总价</w:t>
      </w:r>
    </w:p>
    <w:p>
      <w:pPr>
        <w:ind w:firstLine="540"/>
        <w:jc w:val="both"/>
      </w:pPr>
      <w:r>
        <w:rPr>
          <w:sz w:val="24"/>
        </w:rPr>
        <w:t>总价为：人民币</w:t>
      </w:r>
      <w:r>
        <w:rPr>
          <w:sz w:val="21"/>
          <w:u w:val="single"/>
        </w:rPr>
        <w:t xml:space="preserve">     </w:t>
      </w:r>
      <w:r>
        <w:rPr>
          <w:sz w:val="24"/>
        </w:rPr>
        <w:t>元整（大写），即￥</w:t>
      </w:r>
      <w:r>
        <w:rPr>
          <w:sz w:val="21"/>
          <w:u w:val="single"/>
        </w:rPr>
        <w:t xml:space="preserve">    </w:t>
      </w:r>
      <w:r>
        <w:rPr>
          <w:sz w:val="24"/>
        </w:rPr>
        <w:t>元，该合同总金额包括了设计、设备制造、包装、仓储、运输、设备安装及验收合格之前及保修期的备品备件以及所有的进口环节税费。本合同执行期间合同总金额不变，甲方不再另行支付其他任何费用。</w:t>
      </w:r>
    </w:p>
    <w:p>
      <w:pPr>
        <w:ind w:firstLine="540"/>
        <w:jc w:val="both"/>
      </w:pPr>
    </w:p>
    <w:p>
      <w:pPr>
        <w:ind w:firstLine="540"/>
        <w:jc w:val="both"/>
      </w:pPr>
      <w:r>
        <w:rPr>
          <w:b/>
          <w:sz w:val="24"/>
        </w:rPr>
        <w:t>3</w:t>
      </w:r>
      <w:r>
        <w:rPr>
          <w:b/>
          <w:sz w:val="24"/>
        </w:rPr>
        <w:t>　合同组成</w:t>
      </w:r>
    </w:p>
    <w:p>
      <w:pPr>
        <w:ind w:firstLine="540"/>
        <w:jc w:val="both"/>
      </w:pPr>
      <w:r>
        <w:rPr>
          <w:sz w:val="24"/>
        </w:rPr>
        <w:t>详细价格、技术说明及其它有关合同设备的特定信息由合同附件说明。所有附件及本项目的报价文件、会议纪要、协议等均为本合同不可分割之一部分。</w:t>
      </w:r>
    </w:p>
    <w:p>
      <w:pPr>
        <w:ind w:firstLine="540"/>
        <w:jc w:val="both"/>
      </w:pPr>
    </w:p>
    <w:p>
      <w:pPr>
        <w:ind w:firstLine="540"/>
        <w:jc w:val="both"/>
      </w:pPr>
      <w:r>
        <w:rPr>
          <w:b/>
          <w:sz w:val="24"/>
        </w:rPr>
        <w:t>4</w:t>
      </w:r>
      <w:r>
        <w:rPr>
          <w:b/>
          <w:sz w:val="24"/>
        </w:rPr>
        <w:t>　技术要求</w:t>
      </w:r>
    </w:p>
    <w:p>
      <w:pPr>
        <w:ind w:firstLine="540"/>
        <w:jc w:val="both"/>
      </w:pPr>
      <w:r>
        <w:rPr>
          <w:sz w:val="24"/>
        </w:rPr>
        <w:t>乙方所提供设备，必须符合国家及相关行业有关规范和安全环保标准以及该产品的出厂标准，符合甲方的技术要求，并提供设备的出厂试测验报告。</w:t>
      </w:r>
    </w:p>
    <w:p>
      <w:pPr>
        <w:ind w:firstLine="540"/>
        <w:jc w:val="both"/>
      </w:pPr>
    </w:p>
    <w:p>
      <w:pPr>
        <w:ind w:firstLine="540"/>
        <w:jc w:val="both"/>
      </w:pPr>
      <w:r>
        <w:rPr>
          <w:b/>
          <w:sz w:val="24"/>
        </w:rPr>
        <w:t>5</w:t>
      </w:r>
      <w:r>
        <w:rPr>
          <w:b/>
          <w:sz w:val="24"/>
        </w:rPr>
        <w:t>　合同设备的包装、交货及验收</w:t>
      </w:r>
    </w:p>
    <w:p>
      <w:pPr>
        <w:ind w:firstLine="540"/>
        <w:jc w:val="both"/>
      </w:pPr>
    </w:p>
    <w:p>
      <w:pPr>
        <w:ind w:firstLine="540"/>
        <w:jc w:val="both"/>
      </w:pPr>
      <w:r>
        <w:rPr>
          <w:sz w:val="24"/>
        </w:rPr>
        <w:t>5.1</w:t>
      </w:r>
      <w:r>
        <w:rPr>
          <w:sz w:val="24"/>
        </w:rPr>
        <w:t>合同设备的包装</w:t>
      </w:r>
    </w:p>
    <w:p>
      <w:pPr>
        <w:ind w:firstLine="540"/>
        <w:jc w:val="both"/>
      </w:pPr>
      <w:r>
        <w:rPr>
          <w:sz w:val="24"/>
        </w:rPr>
        <w:t>设备的包装均应有良好的防湿、防锈、防潮、防雨、防腐及防碰撞的措施。凡由于包装不良造成的损失和由此产生的费用均由乙方承担。</w:t>
      </w:r>
    </w:p>
    <w:p>
      <w:pPr>
        <w:ind w:firstLine="540"/>
        <w:jc w:val="both"/>
      </w:pPr>
    </w:p>
    <w:p>
      <w:pPr>
        <w:ind w:firstLine="540"/>
        <w:jc w:val="both"/>
      </w:pPr>
      <w:r>
        <w:rPr>
          <w:sz w:val="24"/>
        </w:rPr>
        <w:t>5.2</w:t>
      </w:r>
      <w:r>
        <w:rPr>
          <w:sz w:val="24"/>
        </w:rPr>
        <w:t>设备的安装</w:t>
      </w:r>
    </w:p>
    <w:p>
      <w:pPr>
        <w:ind w:firstLine="540"/>
        <w:jc w:val="both"/>
      </w:pPr>
      <w:r>
        <w:rPr>
          <w:sz w:val="24"/>
        </w:rPr>
        <w:t>5.2.1</w:t>
      </w:r>
      <w:r>
        <w:rPr>
          <w:sz w:val="24"/>
        </w:rPr>
        <w:t>乙方负责合同项下的安装，一切费用由乙方负责。乙方负责设备运输、搬运和拆卸以及所需要的搬运和安装工具。</w:t>
      </w:r>
    </w:p>
    <w:p>
      <w:pPr>
        <w:ind w:firstLine="540"/>
        <w:jc w:val="both"/>
      </w:pPr>
      <w:r>
        <w:rPr>
          <w:sz w:val="24"/>
        </w:rPr>
        <w:t>5.2.2</w:t>
      </w:r>
      <w:r>
        <w:rPr>
          <w:sz w:val="24"/>
        </w:rPr>
        <w:t>乙方安装时须对各安装场地内的其他设备、设施有良好保护措施。及时清理拆箱和安装产生的物料。</w:t>
      </w:r>
    </w:p>
    <w:p>
      <w:pPr>
        <w:ind w:firstLine="540"/>
        <w:jc w:val="both"/>
      </w:pPr>
    </w:p>
    <w:p>
      <w:pPr>
        <w:ind w:firstLine="540"/>
        <w:jc w:val="both"/>
      </w:pPr>
      <w:r>
        <w:rPr>
          <w:sz w:val="24"/>
        </w:rPr>
        <w:t>5.</w:t>
      </w:r>
      <w:r>
        <w:rPr>
          <w:sz w:val="24"/>
        </w:rPr>
        <w:t>3</w:t>
      </w:r>
      <w:r>
        <w:rPr>
          <w:sz w:val="24"/>
        </w:rPr>
        <w:t>合同设备的交付使用</w:t>
      </w:r>
    </w:p>
    <w:p>
      <w:pPr>
        <w:ind w:firstLine="540"/>
        <w:jc w:val="both"/>
      </w:pPr>
      <w:r>
        <w:rPr>
          <w:sz w:val="24"/>
        </w:rPr>
        <w:t>5.</w:t>
      </w:r>
      <w:r>
        <w:rPr>
          <w:sz w:val="24"/>
        </w:rPr>
        <w:t>3.1</w:t>
      </w:r>
      <w:r>
        <w:rPr>
          <w:sz w:val="24"/>
        </w:rPr>
        <w:t>乙方交货时间：合同签订后</w:t>
      </w:r>
      <w:r>
        <w:rPr>
          <w:sz w:val="21"/>
          <w:u w:val="single"/>
        </w:rPr>
        <w:t xml:space="preserve">    </w:t>
      </w:r>
      <w:r>
        <w:rPr>
          <w:sz w:val="24"/>
        </w:rPr>
        <w:t>日内。发货前至少提前</w:t>
      </w:r>
      <w:r>
        <w:rPr>
          <w:sz w:val="24"/>
        </w:rPr>
        <w:t>3</w:t>
      </w:r>
      <w:r>
        <w:rPr>
          <w:sz w:val="24"/>
        </w:rPr>
        <w:t>日与甲方确认送货数量、时间和搬运方式，以便提前做好各项准备。</w:t>
      </w:r>
    </w:p>
    <w:p>
      <w:pPr>
        <w:ind w:firstLine="540"/>
        <w:jc w:val="both"/>
      </w:pPr>
      <w:r>
        <w:rPr>
          <w:sz w:val="24"/>
        </w:rPr>
        <w:t>5.</w:t>
      </w:r>
      <w:r>
        <w:rPr>
          <w:sz w:val="24"/>
        </w:rPr>
        <w:t>3.2</w:t>
      </w:r>
      <w:r>
        <w:rPr>
          <w:sz w:val="24"/>
        </w:rPr>
        <w:t>乙方应按甲方指定地点交付设备。</w:t>
      </w:r>
    </w:p>
    <w:p>
      <w:pPr>
        <w:ind w:firstLine="540"/>
        <w:jc w:val="both"/>
      </w:pPr>
    </w:p>
    <w:p>
      <w:pPr>
        <w:ind w:firstLine="540"/>
        <w:jc w:val="both"/>
      </w:pPr>
      <w:r>
        <w:rPr>
          <w:sz w:val="24"/>
        </w:rPr>
        <w:t>5.</w:t>
      </w:r>
      <w:r>
        <w:rPr>
          <w:sz w:val="24"/>
        </w:rPr>
        <w:t>4</w:t>
      </w:r>
      <w:r>
        <w:rPr>
          <w:sz w:val="24"/>
        </w:rPr>
        <w:t>设备的验收</w:t>
      </w:r>
    </w:p>
    <w:p>
      <w:pPr>
        <w:ind w:firstLine="540"/>
        <w:jc w:val="both"/>
      </w:pPr>
      <w:r>
        <w:rPr>
          <w:sz w:val="24"/>
        </w:rPr>
        <w:t>5.4</w:t>
      </w:r>
      <w:r>
        <w:rPr>
          <w:sz w:val="24"/>
        </w:rPr>
        <w:t>.</w:t>
      </w:r>
      <w:r>
        <w:rPr>
          <w:sz w:val="24"/>
        </w:rPr>
        <w:t xml:space="preserve">1  </w:t>
      </w:r>
      <w:r>
        <w:rPr>
          <w:sz w:val="24"/>
        </w:rPr>
        <w:t>乙方登录验收系统供应商平台（</w:t>
      </w:r>
      <w:r>
        <w:rPr>
          <w:sz w:val="24"/>
        </w:rPr>
        <w:t>http://hmssaas.com/maintenance/login</w:t>
      </w:r>
      <w:r>
        <w:rPr>
          <w:sz w:val="24"/>
        </w:rPr>
        <w:t xml:space="preserve">）进行注册和验收预约、上传验收信息、打印验收表单等操作。  </w:t>
      </w:r>
    </w:p>
    <w:p>
      <w:pPr>
        <w:ind w:firstLine="540"/>
        <w:jc w:val="both"/>
      </w:pPr>
      <w:r>
        <w:rPr>
          <w:sz w:val="24"/>
        </w:rPr>
        <w:t>5.</w:t>
      </w:r>
      <w:r>
        <w:rPr>
          <w:sz w:val="24"/>
        </w:rPr>
        <w:t>4.2</w:t>
      </w:r>
      <w:r>
        <w:rPr>
          <w:color w:val="000000"/>
          <w:sz w:val="24"/>
        </w:rPr>
        <w:t>合同设备在出厂前应进行验收，设备到甲方指定地点后应在甲乙双方共同参加下进行验收，甲乙双方在相关的单据上签字确认验收。</w:t>
      </w:r>
    </w:p>
    <w:p>
      <w:pPr>
        <w:ind w:firstLine="540"/>
        <w:jc w:val="both"/>
      </w:pPr>
      <w:r>
        <w:rPr>
          <w:sz w:val="24"/>
        </w:rPr>
        <w:t>5.</w:t>
      </w:r>
      <w:r>
        <w:rPr>
          <w:sz w:val="24"/>
        </w:rPr>
        <w:t>4.3</w:t>
      </w:r>
      <w:r>
        <w:rPr>
          <w:sz w:val="24"/>
        </w:rPr>
        <w:t>验收按国家有关的规定、规范和通常惯例进行。</w:t>
      </w:r>
    </w:p>
    <w:p>
      <w:pPr>
        <w:ind w:firstLine="540"/>
        <w:jc w:val="both"/>
      </w:pPr>
      <w:r>
        <w:rPr>
          <w:sz w:val="24"/>
        </w:rPr>
        <w:t>属于法定商检的产品，须进行商检，提供相关报关资料证明；</w:t>
      </w:r>
    </w:p>
    <w:p>
      <w:pPr>
        <w:ind w:firstLine="540"/>
        <w:jc w:val="both"/>
      </w:pPr>
      <w:r>
        <w:rPr>
          <w:sz w:val="24"/>
        </w:rPr>
        <w:t>属于计量器具（包含强检和非强检）的设备必须提供首次检定合格证书或校准证书；</w:t>
      </w:r>
    </w:p>
    <w:p>
      <w:pPr>
        <w:ind w:firstLine="540"/>
        <w:jc w:val="both"/>
      </w:pPr>
      <w:r>
        <w:rPr>
          <w:sz w:val="24"/>
        </w:rPr>
        <w:t>属于射线装置的，按院方要求协助办理放射诊疗和辐射安全许可相关各种手续；</w:t>
      </w:r>
    </w:p>
    <w:p>
      <w:pPr>
        <w:ind w:firstLine="540"/>
        <w:jc w:val="both"/>
      </w:pPr>
      <w:r>
        <w:rPr>
          <w:sz w:val="24"/>
        </w:rPr>
        <w:t>需要第三方验收的设备需提供有资质部门验收检测报告；</w:t>
      </w:r>
    </w:p>
    <w:p>
      <w:pPr>
        <w:ind w:firstLine="540"/>
        <w:jc w:val="both"/>
      </w:pPr>
      <w:r>
        <w:rPr>
          <w:sz w:val="24"/>
        </w:rPr>
        <w:t>需要与医院信息系统联网的，乙方必须无偿开放接口，并协助联网。</w:t>
      </w:r>
    </w:p>
    <w:p>
      <w:pPr>
        <w:ind w:firstLine="540"/>
        <w:jc w:val="both"/>
      </w:pPr>
      <w:r>
        <w:rPr>
          <w:sz w:val="24"/>
        </w:rPr>
        <w:t>上述各项费用均由乙方负责。</w:t>
      </w:r>
    </w:p>
    <w:p>
      <w:pPr>
        <w:ind w:firstLine="540"/>
        <w:jc w:val="both"/>
      </w:pPr>
      <w:r>
        <w:rPr>
          <w:sz w:val="24"/>
        </w:rPr>
        <w:t>设备安装调试后验收时如发现有不符合本合同规定之情形者，甲方应做出详尽的现场记录，或由甲乙双方签署备忘录。此现场记录或备忘录可用作补充、缺失和更换损坏部件的有效证据。由此产生的有关费用由乙方承担。</w:t>
      </w:r>
    </w:p>
    <w:p>
      <w:pPr>
        <w:ind w:firstLine="540"/>
        <w:jc w:val="both"/>
      </w:pPr>
      <w:r>
        <w:rPr>
          <w:sz w:val="24"/>
        </w:rPr>
        <w:t>5.</w:t>
      </w:r>
      <w:r>
        <w:rPr>
          <w:sz w:val="24"/>
        </w:rPr>
        <w:t>4.4</w:t>
      </w:r>
      <w:r>
        <w:rPr>
          <w:sz w:val="24"/>
        </w:rPr>
        <w:t>乙方应向甲方提供设备的用户手册、维护保养手册、操作流程、维护流程、维修手册、软件备份、故障代码表、备件清单、零部件、维修密码和密钥</w:t>
      </w:r>
      <w:r>
        <w:rPr>
          <w:sz w:val="24"/>
        </w:rPr>
        <w:t>U</w:t>
      </w:r>
      <w:r>
        <w:rPr>
          <w:sz w:val="24"/>
        </w:rPr>
        <w:t>盘等维护维修必需的材料和信息（并尽可能提供电子版）。</w:t>
      </w:r>
    </w:p>
    <w:p>
      <w:pPr>
        <w:ind w:firstLine="540"/>
        <w:jc w:val="both"/>
      </w:pPr>
      <w:r>
        <w:rPr>
          <w:sz w:val="24"/>
        </w:rPr>
        <w:t>5.</w:t>
      </w:r>
      <w:r>
        <w:rPr>
          <w:sz w:val="24"/>
        </w:rPr>
        <w:t>4.5</w:t>
      </w:r>
      <w:r>
        <w:rPr>
          <w:sz w:val="24"/>
        </w:rPr>
        <w:t>设备验收、调试并交付使用之日起，</w:t>
      </w:r>
      <w:r>
        <w:rPr>
          <w:sz w:val="24"/>
          <w:u w:val="single"/>
        </w:rPr>
        <w:t>壹</w:t>
      </w:r>
      <w:r>
        <w:rPr>
          <w:sz w:val="24"/>
        </w:rPr>
        <w:t>个月为试用期，试用合格后由甲方按本合同第七条付款。</w:t>
      </w:r>
    </w:p>
    <w:p>
      <w:pPr>
        <w:ind w:firstLine="540"/>
        <w:jc w:val="both"/>
      </w:pPr>
      <w:r>
        <w:rPr>
          <w:sz w:val="24"/>
        </w:rPr>
        <w:t>5.4.6</w:t>
      </w:r>
      <w:r>
        <w:rPr>
          <w:sz w:val="24"/>
        </w:rPr>
        <w:t>乙方保证合同项下提供的仪器设备不侵犯任何第三方的专利、商标或版权。否则，乙方须承担对第三方的专利或版权的侵权责任并承担因此而发生的所有费用，包括甲方因此发生的损失。</w:t>
      </w:r>
    </w:p>
    <w:p>
      <w:pPr>
        <w:jc w:val="both"/>
      </w:pPr>
    </w:p>
    <w:p>
      <w:pPr>
        <w:ind w:firstLine="540"/>
        <w:jc w:val="both"/>
      </w:pPr>
      <w:r>
        <w:rPr>
          <w:b/>
          <w:sz w:val="24"/>
        </w:rPr>
        <w:t>6</w:t>
      </w:r>
      <w:r>
        <w:rPr>
          <w:b/>
          <w:sz w:val="24"/>
        </w:rPr>
        <w:t>　质量保证及售后服务</w:t>
      </w:r>
    </w:p>
    <w:p>
      <w:pPr>
        <w:ind w:firstLine="540"/>
        <w:jc w:val="both"/>
      </w:pPr>
    </w:p>
    <w:p>
      <w:pPr>
        <w:ind w:firstLine="537"/>
        <w:jc w:val="both"/>
      </w:pPr>
      <w:r>
        <w:rPr>
          <w:sz w:val="24"/>
        </w:rPr>
        <w:t>6.1</w:t>
      </w:r>
      <w:r>
        <w:rPr>
          <w:sz w:val="24"/>
        </w:rPr>
        <w:t xml:space="preserve"> </w:t>
      </w:r>
      <w:r>
        <w:rPr>
          <w:sz w:val="24"/>
        </w:rPr>
        <w:t>乙方保证合同设备是全新、未曾使用过的，进货渠道合法，其质量、规格及技术特征符合合同附件的要求，符合甲方实际使用需求。设备生产日期为开箱验收当日前一年内，如因安装场地原因造成验收延迟的，设备生产日期不得早于合同签订日期前的</w:t>
      </w:r>
      <w:r>
        <w:rPr>
          <w:sz w:val="24"/>
        </w:rPr>
        <w:t>6</w:t>
      </w:r>
      <w:r>
        <w:rPr>
          <w:sz w:val="24"/>
        </w:rPr>
        <w:t>个月内；有标注使用期限的医疗设备，应提供</w:t>
      </w:r>
      <w:r>
        <w:rPr>
          <w:sz w:val="24"/>
        </w:rPr>
        <w:t>3</w:t>
      </w:r>
      <w:r>
        <w:rPr>
          <w:sz w:val="24"/>
        </w:rPr>
        <w:t>个月内（进口产品</w:t>
      </w:r>
      <w:r>
        <w:rPr>
          <w:sz w:val="24"/>
        </w:rPr>
        <w:t>6</w:t>
      </w:r>
      <w:r>
        <w:rPr>
          <w:sz w:val="24"/>
        </w:rPr>
        <w:t>个月内）生产的产品。</w:t>
      </w:r>
    </w:p>
    <w:p>
      <w:pPr>
        <w:ind w:firstLine="537"/>
        <w:jc w:val="both"/>
      </w:pPr>
    </w:p>
    <w:p>
      <w:pPr>
        <w:ind w:firstLine="540"/>
        <w:jc w:val="both"/>
      </w:pPr>
      <w:r>
        <w:rPr>
          <w:sz w:val="24"/>
        </w:rPr>
        <w:t>6.2</w:t>
      </w:r>
      <w:r>
        <w:rPr>
          <w:sz w:val="24"/>
        </w:rPr>
        <w:t>本合同所涉及设备的保修期为本项目经甲方有关部门</w:t>
      </w:r>
      <w:r>
        <w:rPr>
          <w:b/>
          <w:sz w:val="24"/>
        </w:rPr>
        <w:t>验收合格之日</w:t>
      </w:r>
      <w:r>
        <w:rPr>
          <w:b/>
          <w:sz w:val="24"/>
        </w:rPr>
        <w:t>（以甲方记录的启用时间为准）</w:t>
      </w:r>
      <w:r>
        <w:rPr>
          <w:b/>
          <w:sz w:val="24"/>
        </w:rPr>
        <w:t>起</w:t>
      </w:r>
      <w:r>
        <w:rPr>
          <w:sz w:val="24"/>
        </w:rPr>
        <w:t>全保</w:t>
      </w:r>
      <w:r>
        <w:rPr>
          <w:sz w:val="21"/>
          <w:u w:val="single"/>
        </w:rPr>
        <w:t xml:space="preserve">  </w:t>
      </w:r>
      <w:r>
        <w:rPr>
          <w:sz w:val="24"/>
        </w:rPr>
        <w:t>年，保修期内免费维修维护，免费更换零配件，软件终身免费升级。保修期内的开机率</w:t>
      </w:r>
      <w:r>
        <w:rPr>
          <w:sz w:val="24"/>
        </w:rPr>
        <w:t>≥</w:t>
      </w:r>
      <w:r>
        <w:rPr>
          <w:sz w:val="24"/>
        </w:rPr>
        <w:t>95%</w:t>
      </w:r>
      <w:r>
        <w:rPr>
          <w:sz w:val="24"/>
        </w:rPr>
        <w:t>。乙方需提供由厂家出具（加盖厂家公章）的保修证明。</w:t>
      </w:r>
    </w:p>
    <w:p>
      <w:pPr>
        <w:ind w:firstLine="540"/>
        <w:jc w:val="both"/>
      </w:pPr>
      <w:r>
        <w:rPr>
          <w:sz w:val="24"/>
        </w:rPr>
        <w:t>6.2.1</w:t>
      </w:r>
      <w:r>
        <w:rPr>
          <w:sz w:val="24"/>
        </w:rPr>
        <w:t>保修期内非因甲方的人为原因而出现产品质量及安装问题，由乙方负责包修、包换或包退，并承担因此而产生的一切费用。乙方应在收到甲方通知后</w:t>
      </w:r>
      <w:r>
        <w:rPr>
          <w:sz w:val="24"/>
        </w:rPr>
        <w:t>4</w:t>
      </w:r>
      <w:r>
        <w:rPr>
          <w:sz w:val="24"/>
        </w:rPr>
        <w:t>小时内派员到现场维修</w:t>
      </w:r>
      <w:r>
        <w:rPr>
          <w:sz w:val="24"/>
        </w:rPr>
        <w:t>(</w:t>
      </w:r>
      <w:r>
        <w:rPr>
          <w:sz w:val="24"/>
        </w:rPr>
        <w:t>用户需求书另有规定除外</w:t>
      </w:r>
      <w:r>
        <w:rPr>
          <w:sz w:val="24"/>
        </w:rPr>
        <w:t>)</w:t>
      </w:r>
      <w:r>
        <w:rPr>
          <w:sz w:val="24"/>
        </w:rPr>
        <w:t>，否则甲方有权利聘请第三方维修，维修费用由乙方支付。如合同设备在</w:t>
      </w:r>
      <w:r>
        <w:rPr>
          <w:sz w:val="24"/>
        </w:rPr>
        <w:t>1</w:t>
      </w:r>
      <w:r>
        <w:rPr>
          <w:sz w:val="24"/>
        </w:rPr>
        <w:t>个月内同一部件出现两次同一故障，乙方应负责免费更换整机或功能模块。乙方必须无条件接受甲方的配件和服务报价咨询，提供正常市场价格的报价清单。</w:t>
      </w:r>
    </w:p>
    <w:p>
      <w:pPr>
        <w:ind w:firstLine="540"/>
        <w:jc w:val="both"/>
      </w:pPr>
      <w:r>
        <w:rPr>
          <w:sz w:val="24"/>
        </w:rPr>
        <w:t>6.2.2</w:t>
      </w:r>
      <w:r>
        <w:rPr>
          <w:sz w:val="24"/>
        </w:rPr>
        <w:t>保修期内如合同设备需要维修致使甲方累计停机时间超过</w:t>
      </w:r>
      <w:r>
        <w:rPr>
          <w:sz w:val="24"/>
        </w:rPr>
        <w:t>15</w:t>
      </w:r>
      <w:r>
        <w:rPr>
          <w:sz w:val="24"/>
        </w:rPr>
        <w:t>天的，停机时间每增加</w:t>
      </w:r>
      <w:r>
        <w:rPr>
          <w:sz w:val="24"/>
        </w:rPr>
        <w:t>1</w:t>
      </w:r>
      <w:r>
        <w:rPr>
          <w:sz w:val="24"/>
        </w:rPr>
        <w:t>天，质保期延长</w:t>
      </w:r>
      <w:r>
        <w:rPr>
          <w:sz w:val="24"/>
        </w:rPr>
        <w:t>3</w:t>
      </w:r>
      <w:r>
        <w:rPr>
          <w:sz w:val="24"/>
        </w:rPr>
        <w:t>天，停机时间超过</w:t>
      </w:r>
      <w:r>
        <w:rPr>
          <w:sz w:val="24"/>
        </w:rPr>
        <w:t>30</w:t>
      </w:r>
      <w:r>
        <w:rPr>
          <w:sz w:val="24"/>
        </w:rPr>
        <w:t>天的，保质保用期重新计算。保质保用期内每年按国家标准或厂家产品维护要求进行定期保养，做好保养记录，保养记录需提交甲方备份。最后一次保养一般安排在质保期结束前一个月进行，具体时间由甲方确定。</w:t>
      </w:r>
    </w:p>
    <w:p>
      <w:pPr>
        <w:ind w:firstLine="540"/>
        <w:jc w:val="both"/>
      </w:pPr>
      <w:r>
        <w:rPr>
          <w:sz w:val="24"/>
        </w:rPr>
        <w:t>6.2.3</w:t>
      </w:r>
      <w:r>
        <w:rPr>
          <w:sz w:val="24"/>
        </w:rPr>
        <w:t>保修期内如合同设备需要维修致使甲方不能正常使用的，乙方应在甲方提出申请后</w:t>
      </w:r>
      <w:r>
        <w:rPr>
          <w:sz w:val="24"/>
        </w:rPr>
        <w:t>2</w:t>
      </w:r>
      <w:r>
        <w:rPr>
          <w:sz w:val="24"/>
        </w:rPr>
        <w:t>个工作日内提供相同功能设备供甲方使用。否则，造成甲方损失的，应承担相应的赔偿责任。</w:t>
      </w:r>
    </w:p>
    <w:p>
      <w:pPr>
        <w:ind w:firstLine="540"/>
        <w:jc w:val="both"/>
      </w:pPr>
      <w:r>
        <w:rPr>
          <w:sz w:val="24"/>
        </w:rPr>
        <w:t>6.2.4</w:t>
      </w:r>
      <w:r>
        <w:rPr>
          <w:sz w:val="24"/>
        </w:rPr>
        <w:t>下列情况乙方不负责免费保修：</w:t>
      </w:r>
    </w:p>
    <w:p>
      <w:pPr>
        <w:ind w:firstLine="540"/>
        <w:jc w:val="both"/>
      </w:pPr>
      <w:r>
        <w:rPr>
          <w:sz w:val="24"/>
        </w:rPr>
        <w:t>（</w:t>
      </w:r>
      <w:r>
        <w:rPr>
          <w:sz w:val="24"/>
        </w:rPr>
        <w:t>1</w:t>
      </w:r>
      <w:r>
        <w:rPr>
          <w:sz w:val="24"/>
        </w:rPr>
        <w:t>）不按照乙方提供的书面正确使用方法而引致设备故障损坏；</w:t>
      </w:r>
    </w:p>
    <w:p>
      <w:pPr>
        <w:ind w:firstLine="540"/>
        <w:jc w:val="both"/>
      </w:pPr>
      <w:r>
        <w:rPr>
          <w:sz w:val="24"/>
        </w:rPr>
        <w:t>（</w:t>
      </w:r>
      <w:r>
        <w:rPr>
          <w:sz w:val="24"/>
        </w:rPr>
        <w:t>2</w:t>
      </w:r>
      <w:r>
        <w:rPr>
          <w:sz w:val="24"/>
        </w:rPr>
        <w:t>）擅自改装设备；</w:t>
      </w:r>
    </w:p>
    <w:p>
      <w:pPr>
        <w:ind w:firstLine="540"/>
        <w:jc w:val="both"/>
      </w:pPr>
      <w:r>
        <w:rPr>
          <w:sz w:val="24"/>
        </w:rPr>
        <w:t>（</w:t>
      </w:r>
      <w:r>
        <w:rPr>
          <w:sz w:val="24"/>
        </w:rPr>
        <w:t>3</w:t>
      </w:r>
      <w:r>
        <w:rPr>
          <w:sz w:val="24"/>
        </w:rPr>
        <w:t>）各种人为因素或天灾等外来因素造成的损坏。</w:t>
      </w:r>
    </w:p>
    <w:p>
      <w:pPr>
        <w:ind w:firstLine="540"/>
        <w:jc w:val="both"/>
      </w:pPr>
    </w:p>
    <w:p>
      <w:pPr>
        <w:ind w:firstLine="540"/>
        <w:jc w:val="both"/>
      </w:pPr>
      <w:r>
        <w:rPr>
          <w:sz w:val="24"/>
        </w:rPr>
        <w:t xml:space="preserve">6.3   </w:t>
      </w:r>
      <w:r>
        <w:rPr>
          <w:sz w:val="24"/>
        </w:rPr>
        <w:t>因设备的质量问题而发生争议，由广东省或广州市质检部门进行质量鉴定。设备符合质量标准的，鉴定费用由甲方承担；设备不符合质量标准的，鉴定费用由乙方承担。乙方应负责更换设备及赔偿给甲方造成的损失。</w:t>
      </w:r>
    </w:p>
    <w:p>
      <w:pPr>
        <w:ind w:firstLine="540"/>
        <w:jc w:val="both"/>
      </w:pPr>
    </w:p>
    <w:p>
      <w:pPr>
        <w:ind w:firstLine="540"/>
        <w:jc w:val="both"/>
      </w:pPr>
      <w:r>
        <w:rPr>
          <w:sz w:val="24"/>
        </w:rPr>
        <w:t>6.4</w:t>
      </w:r>
      <w:r>
        <w:rPr>
          <w:sz w:val="24"/>
        </w:rPr>
        <w:t>乙方负责对设备使用相关人员的培训和考核。</w:t>
      </w:r>
    </w:p>
    <w:p>
      <w:pPr>
        <w:ind w:firstLine="540"/>
        <w:jc w:val="both"/>
      </w:pPr>
      <w:r>
        <w:rPr>
          <w:sz w:val="24"/>
        </w:rPr>
        <w:t>6.4.1</w:t>
      </w:r>
      <w:r>
        <w:rPr>
          <w:sz w:val="24"/>
        </w:rPr>
        <w:t>乙方负责对甲方使用人员不少于</w:t>
      </w:r>
      <w:r>
        <w:rPr>
          <w:sz w:val="24"/>
          <w:u w:val="single"/>
        </w:rPr>
        <w:t xml:space="preserve">  </w:t>
      </w:r>
      <w:r>
        <w:rPr>
          <w:sz w:val="24"/>
          <w:u w:val="single"/>
        </w:rPr>
        <w:t>2</w:t>
      </w:r>
      <w:r>
        <w:rPr>
          <w:sz w:val="24"/>
        </w:rPr>
        <w:t xml:space="preserve"> </w:t>
      </w:r>
      <w:r>
        <w:rPr>
          <w:sz w:val="24"/>
        </w:rPr>
        <w:t>人进行培训，保证操作者熟悉操作仪器的全部功能，掌握日常使用保养方法。</w:t>
      </w:r>
    </w:p>
    <w:p>
      <w:pPr>
        <w:ind w:firstLine="540"/>
        <w:jc w:val="both"/>
      </w:pPr>
      <w:r>
        <w:rPr>
          <w:sz w:val="24"/>
        </w:rPr>
        <w:t>6.4.2</w:t>
      </w:r>
      <w:r>
        <w:rPr>
          <w:sz w:val="24"/>
        </w:rPr>
        <w:t>乙方负责对甲方工程技术人员不少于</w:t>
      </w:r>
      <w:r>
        <w:rPr>
          <w:sz w:val="24"/>
          <w:u w:val="single"/>
        </w:rPr>
        <w:t xml:space="preserve">  </w:t>
      </w:r>
      <w:r>
        <w:rPr>
          <w:sz w:val="24"/>
          <w:u w:val="single"/>
        </w:rPr>
        <w:t xml:space="preserve">2  </w:t>
      </w:r>
      <w:r>
        <w:rPr>
          <w:sz w:val="24"/>
        </w:rPr>
        <w:t>人进行培训，主要内容为设备的基本原理和结构，主要部件的构造及修理，定期维护和预防性维修方法，电路重要参数设置和参考值，性能参数检测方法，常见故障的排除，紧急情况的处理等。并按甲方需求无偿为参训人员提供培训资料、全套设备结构线路图、维修软件和维修密钥等材料和信息（电子版）。</w:t>
      </w:r>
    </w:p>
    <w:p>
      <w:pPr>
        <w:ind w:firstLine="540"/>
        <w:jc w:val="both"/>
      </w:pPr>
      <w:r>
        <w:rPr>
          <w:sz w:val="24"/>
        </w:rPr>
        <w:t>6.4.3</w:t>
      </w:r>
      <w:r>
        <w:rPr>
          <w:sz w:val="24"/>
        </w:rPr>
        <w:t>培训地点在设备安装现场，复杂设备安排在厂家培训基地或按甲方要求安排。乙方对甲方使用和维修人员进行考核，确保受训人员技能合格。</w:t>
      </w:r>
    </w:p>
    <w:p>
      <w:pPr>
        <w:ind w:firstLine="540"/>
        <w:jc w:val="both"/>
      </w:pPr>
      <w:r>
        <w:rPr>
          <w:sz w:val="24"/>
        </w:rPr>
        <w:t>6.4.4</w:t>
      </w:r>
      <w:r>
        <w:rPr>
          <w:sz w:val="24"/>
        </w:rPr>
        <w:t>乙方工作人员须遵守甲方的管理规定，乙方工作人员在甲方处产生的一切争议纠纷，由乙方负责，与甲方无关。</w:t>
      </w:r>
    </w:p>
    <w:p>
      <w:pPr>
        <w:ind w:firstLine="540"/>
        <w:jc w:val="both"/>
      </w:pPr>
    </w:p>
    <w:p>
      <w:pPr>
        <w:ind w:firstLine="540"/>
        <w:jc w:val="both"/>
      </w:pPr>
      <w:r>
        <w:rPr>
          <w:sz w:val="24"/>
        </w:rPr>
        <w:t>6.5</w:t>
      </w:r>
      <w:r>
        <w:rPr>
          <w:sz w:val="24"/>
        </w:rPr>
        <w:t>设备终身维修保养，质保期过后，用户有权选择是否购买设备全保服务。若购买原厂保修服务，则设备每年的全保保修费不高于所保修设备资产值的</w:t>
      </w:r>
      <w:r>
        <w:rPr>
          <w:sz w:val="24"/>
        </w:rPr>
        <w:t>6%</w:t>
      </w:r>
      <w:r>
        <w:rPr>
          <w:sz w:val="24"/>
        </w:rPr>
        <w:t>。用户若不购买保修服务，则中标人或中标设备的生产厂家对设备的所有零配件的价格以不高于公开、正式报价的</w:t>
      </w:r>
      <w:r>
        <w:rPr>
          <w:sz w:val="24"/>
        </w:rPr>
        <w:t>7</w:t>
      </w:r>
      <w:r>
        <w:rPr>
          <w:sz w:val="24"/>
        </w:rPr>
        <w:t>折优惠价提供给用户，且免收人工费、上门服务费、检测费、交通费、住宿费等除零配件以外的费用。</w:t>
      </w:r>
    </w:p>
    <w:p>
      <w:pPr>
        <w:ind w:firstLine="540"/>
        <w:jc w:val="both"/>
      </w:pPr>
    </w:p>
    <w:p>
      <w:pPr>
        <w:ind w:firstLine="540"/>
        <w:jc w:val="both"/>
      </w:pPr>
      <w:r>
        <w:rPr>
          <w:b/>
          <w:sz w:val="24"/>
        </w:rPr>
        <w:t>7</w:t>
      </w:r>
      <w:r>
        <w:rPr>
          <w:b/>
          <w:sz w:val="24"/>
        </w:rPr>
        <w:t xml:space="preserve">  </w:t>
      </w:r>
      <w:r>
        <w:rPr>
          <w:b/>
          <w:sz w:val="24"/>
        </w:rPr>
        <w:t>付款办法</w:t>
      </w:r>
    </w:p>
    <w:p>
      <w:pPr>
        <w:ind w:firstLine="480"/>
        <w:jc w:val="both"/>
      </w:pPr>
      <w:r>
        <w:rPr>
          <w:color w:val="000000"/>
          <w:sz w:val="24"/>
        </w:rPr>
        <w:t>本合同</w:t>
      </w:r>
      <w:r>
        <w:rPr>
          <w:sz w:val="24"/>
        </w:rPr>
        <w:t>每笔款项以人民币汇款方式支付，</w:t>
      </w:r>
      <w:r>
        <w:rPr>
          <w:color w:val="000000"/>
          <w:sz w:val="24"/>
        </w:rPr>
        <w:t>采用以下第</w:t>
      </w:r>
      <w:r>
        <w:rPr>
          <w:sz w:val="21"/>
          <w:u w:val="single"/>
        </w:rPr>
        <w:t xml:space="preserve">   </w:t>
      </w:r>
      <w:r>
        <w:rPr>
          <w:color w:val="000000"/>
          <w:sz w:val="24"/>
        </w:rPr>
        <w:t>种</w:t>
      </w:r>
      <w:r>
        <w:rPr>
          <w:color w:val="000000"/>
          <w:sz w:val="24"/>
        </w:rPr>
        <w:t>付款方式：</w:t>
      </w:r>
    </w:p>
    <w:p>
      <w:pPr>
        <w:ind w:firstLine="595"/>
        <w:jc w:val="both"/>
      </w:pPr>
      <w:r>
        <w:rPr>
          <w:sz w:val="24"/>
        </w:rPr>
        <w:t>7.1</w:t>
      </w:r>
      <w:r>
        <w:rPr>
          <w:sz w:val="24"/>
        </w:rPr>
        <w:t>付款方式一</w:t>
      </w:r>
    </w:p>
    <w:p>
      <w:pPr>
        <w:ind w:firstLine="595"/>
        <w:jc w:val="both"/>
      </w:pPr>
      <w:r>
        <w:rPr>
          <w:sz w:val="24"/>
        </w:rPr>
        <w:t>7.</w:t>
      </w:r>
      <w:r>
        <w:rPr>
          <w:sz w:val="24"/>
        </w:rPr>
        <w:t>1</w:t>
      </w:r>
      <w:r>
        <w:rPr>
          <w:sz w:val="24"/>
        </w:rPr>
        <w:t>.</w:t>
      </w:r>
      <w:r>
        <w:rPr>
          <w:sz w:val="24"/>
        </w:rPr>
        <w:t>1</w:t>
      </w:r>
      <w:r>
        <w:rPr>
          <w:sz w:val="21"/>
        </w:rPr>
        <w:t xml:space="preserve"> </w:t>
      </w:r>
      <w:r>
        <w:rPr>
          <w:sz w:val="24"/>
        </w:rPr>
        <w:t>合同签订后</w:t>
      </w:r>
      <w:r>
        <w:rPr>
          <w:sz w:val="24"/>
        </w:rPr>
        <w:t>10个工作日内</w:t>
      </w:r>
      <w:r>
        <w:rPr>
          <w:sz w:val="24"/>
        </w:rPr>
        <w:t>，由乙方向甲方提供：</w:t>
      </w:r>
    </w:p>
    <w:p>
      <w:pPr>
        <w:ind w:firstLine="595"/>
        <w:jc w:val="both"/>
      </w:pPr>
      <w:r>
        <w:rPr>
          <w:sz w:val="24"/>
        </w:rPr>
        <w:t>（</w:t>
      </w:r>
      <w:r>
        <w:rPr>
          <w:sz w:val="24"/>
        </w:rPr>
        <w:t>1）</w:t>
      </w:r>
      <w:r>
        <w:rPr>
          <w:sz w:val="24"/>
        </w:rPr>
        <w:t>合同总额</w:t>
      </w:r>
      <w:r>
        <w:rPr>
          <w:sz w:val="24"/>
        </w:rPr>
        <w:t>100％的增值税普通发票；</w:t>
      </w:r>
    </w:p>
    <w:p>
      <w:pPr>
        <w:ind w:firstLine="595"/>
        <w:jc w:val="both"/>
      </w:pPr>
      <w:r>
        <w:rPr>
          <w:sz w:val="24"/>
        </w:rPr>
        <w:t>（</w:t>
      </w:r>
      <w:r>
        <w:rPr>
          <w:sz w:val="24"/>
        </w:rPr>
        <w:t>2）</w:t>
      </w:r>
      <w:r>
        <w:rPr>
          <w:sz w:val="24"/>
        </w:rPr>
        <w:t>总金额</w:t>
      </w:r>
      <w:r>
        <w:rPr>
          <w:sz w:val="24"/>
        </w:rPr>
        <w:t>5</w:t>
      </w:r>
      <w:r>
        <w:rPr>
          <w:sz w:val="24"/>
        </w:rPr>
        <w:t>%</w:t>
      </w:r>
      <w:r>
        <w:rPr>
          <w:sz w:val="24"/>
        </w:rPr>
        <w:t>的履约保证金；</w:t>
      </w:r>
    </w:p>
    <w:p>
      <w:pPr>
        <w:ind w:firstLine="595"/>
        <w:jc w:val="both"/>
      </w:pPr>
      <w:r>
        <w:rPr>
          <w:sz w:val="24"/>
        </w:rPr>
        <w:t>（</w:t>
      </w:r>
      <w:r>
        <w:rPr>
          <w:sz w:val="24"/>
        </w:rPr>
        <w:t>3）总金额65%的无条件支付银行预付款担保函（即￥</w:t>
      </w:r>
      <w:r>
        <w:rPr>
          <w:sz w:val="21"/>
          <w:u w:val="single"/>
        </w:rPr>
        <w:t xml:space="preserve">    </w:t>
      </w:r>
      <w:r>
        <w:rPr>
          <w:sz w:val="24"/>
        </w:rPr>
        <w:t>）。</w:t>
      </w:r>
      <w:r>
        <w:rPr>
          <w:sz w:val="24"/>
        </w:rPr>
        <w:t>预付款担保函有效期限首次为壹年，若有效期内设备未能到货安装并验收合格，乙方须延长预付款担保函期限；</w:t>
      </w:r>
    </w:p>
    <w:p>
      <w:pPr>
        <w:ind w:firstLine="595"/>
        <w:jc w:val="both"/>
      </w:pPr>
      <w:r>
        <w:rPr>
          <w:sz w:val="24"/>
        </w:rPr>
        <w:t>甲方在收到以上材料及保证金后</w:t>
      </w:r>
      <w:r>
        <w:rPr>
          <w:sz w:val="24"/>
        </w:rPr>
        <w:t>30个工作日内将合同金额100%支付给乙方（即￥</w:t>
      </w:r>
      <w:r>
        <w:rPr>
          <w:sz w:val="21"/>
          <w:u w:val="single"/>
        </w:rPr>
        <w:t xml:space="preserve">    </w:t>
      </w:r>
      <w:r>
        <w:rPr>
          <w:sz w:val="24"/>
        </w:rPr>
        <w:t>）。</w:t>
      </w:r>
    </w:p>
    <w:p>
      <w:pPr>
        <w:ind w:firstLine="595"/>
        <w:jc w:val="both"/>
      </w:pPr>
      <w:r>
        <w:rPr>
          <w:sz w:val="24"/>
        </w:rPr>
        <w:t>7.1.2</w:t>
      </w:r>
      <w:r>
        <w:rPr>
          <w:sz w:val="24"/>
        </w:rPr>
        <w:t>本项目所有合同设备完成安装及验收合格后，凭甲方验收入库证明，由甲方在</w:t>
      </w:r>
      <w:r>
        <w:rPr>
          <w:sz w:val="24"/>
        </w:rPr>
        <w:t>30</w:t>
      </w:r>
      <w:r>
        <w:rPr>
          <w:sz w:val="24"/>
        </w:rPr>
        <w:t>个工作日内将预付款担保函退还给乙方；</w:t>
      </w:r>
    </w:p>
    <w:p>
      <w:pPr>
        <w:ind w:firstLine="595"/>
        <w:jc w:val="both"/>
      </w:pPr>
      <w:r>
        <w:rPr>
          <w:sz w:val="24"/>
        </w:rPr>
        <w:t>7.1.3</w:t>
      </w:r>
      <w:r>
        <w:rPr>
          <w:sz w:val="24"/>
        </w:rPr>
        <w:t xml:space="preserve"> </w:t>
      </w:r>
      <w:r>
        <w:rPr>
          <w:sz w:val="24"/>
        </w:rPr>
        <w:t>合同总金额</w:t>
      </w:r>
      <w:r>
        <w:rPr>
          <w:sz w:val="24"/>
        </w:rPr>
        <w:t>5%</w:t>
      </w:r>
      <w:r>
        <w:rPr>
          <w:sz w:val="24"/>
        </w:rPr>
        <w:t>的履约保证金用于补偿甲方因乙方不履行</w:t>
      </w:r>
      <w:r>
        <w:rPr>
          <w:sz w:val="24"/>
        </w:rPr>
        <w:t>/</w:t>
      </w:r>
      <w:r>
        <w:rPr>
          <w:sz w:val="24"/>
        </w:rPr>
        <w:t>不妥善履行合同义务而蒙受的损失，如乙方不履行</w:t>
      </w:r>
      <w:r>
        <w:rPr>
          <w:sz w:val="24"/>
        </w:rPr>
        <w:t>/</w:t>
      </w:r>
      <w:r>
        <w:rPr>
          <w:sz w:val="24"/>
        </w:rPr>
        <w:t>不妥善履行合同义务的，甲方有权直接从履约保证金中扣除相应违约金</w:t>
      </w:r>
      <w:r>
        <w:rPr>
          <w:sz w:val="24"/>
        </w:rPr>
        <w:t>/</w:t>
      </w:r>
      <w:r>
        <w:rPr>
          <w:sz w:val="24"/>
        </w:rPr>
        <w:t>损失赔偿款项，如免费保修期尚未届满的甲方有权要求乙方补足履约保证金；履约保证金不足以扣除相应违约金</w:t>
      </w:r>
      <w:r>
        <w:rPr>
          <w:sz w:val="24"/>
        </w:rPr>
        <w:t>/</w:t>
      </w:r>
      <w:r>
        <w:rPr>
          <w:sz w:val="24"/>
        </w:rPr>
        <w:t>损失赔偿款项的，乙方应另行向甲方支付不足部分。如果在免费保修期内未发生乙方不履行</w:t>
      </w:r>
      <w:r>
        <w:rPr>
          <w:sz w:val="24"/>
        </w:rPr>
        <w:t>/</w:t>
      </w:r>
      <w:r>
        <w:rPr>
          <w:sz w:val="24"/>
        </w:rPr>
        <w:t>不妥善履行合同义务的情况，则甲方在合同货物免费保修期满之日起、收到乙方退保证金申请后</w:t>
      </w:r>
      <w:r>
        <w:rPr>
          <w:sz w:val="24"/>
        </w:rPr>
        <w:t>30</w:t>
      </w:r>
      <w:r>
        <w:rPr>
          <w:sz w:val="24"/>
        </w:rPr>
        <w:t>个工作日内，将合同总金额</w:t>
      </w:r>
      <w:r>
        <w:rPr>
          <w:sz w:val="24"/>
        </w:rPr>
        <w:t>5%</w:t>
      </w:r>
      <w:r>
        <w:rPr>
          <w:sz w:val="24"/>
        </w:rPr>
        <w:t>的履约保证金无息返还给乙方。</w:t>
      </w:r>
    </w:p>
    <w:p>
      <w:pPr>
        <w:ind w:firstLine="595"/>
        <w:jc w:val="both"/>
      </w:pPr>
    </w:p>
    <w:p>
      <w:pPr>
        <w:ind w:firstLine="595"/>
        <w:jc w:val="both"/>
      </w:pPr>
      <w:r>
        <w:rPr>
          <w:sz w:val="24"/>
        </w:rPr>
        <w:t>7.2</w:t>
      </w:r>
      <w:r>
        <w:rPr>
          <w:sz w:val="24"/>
        </w:rPr>
        <w:t>付款方式二</w:t>
      </w:r>
    </w:p>
    <w:p>
      <w:pPr>
        <w:ind w:firstLine="595"/>
        <w:jc w:val="both"/>
      </w:pPr>
      <w:r>
        <w:rPr>
          <w:sz w:val="24"/>
        </w:rPr>
        <w:t>7.</w:t>
      </w:r>
      <w:r>
        <w:rPr>
          <w:sz w:val="24"/>
        </w:rPr>
        <w:t>2</w:t>
      </w:r>
      <w:r>
        <w:rPr>
          <w:sz w:val="24"/>
        </w:rPr>
        <w:t>.</w:t>
      </w:r>
      <w:r>
        <w:rPr>
          <w:sz w:val="24"/>
        </w:rPr>
        <w:t>1</w:t>
      </w:r>
      <w:r>
        <w:rPr>
          <w:sz w:val="21"/>
        </w:rPr>
        <w:t xml:space="preserve"> </w:t>
      </w:r>
      <w:r>
        <w:rPr>
          <w:sz w:val="24"/>
        </w:rPr>
        <w:t>合同货物全部到工地或指定地点交付并完成安装及验收合格后，凭</w:t>
      </w:r>
    </w:p>
    <w:p>
      <w:pPr>
        <w:ind w:firstLine="595"/>
        <w:jc w:val="both"/>
      </w:pPr>
      <w:r>
        <w:rPr>
          <w:sz w:val="24"/>
        </w:rPr>
        <w:t>（</w:t>
      </w:r>
      <w:r>
        <w:rPr>
          <w:sz w:val="24"/>
        </w:rPr>
        <w:t>1）甲方验收合同入库证明；</w:t>
      </w:r>
    </w:p>
    <w:p>
      <w:pPr>
        <w:ind w:firstLine="595"/>
        <w:jc w:val="both"/>
      </w:pPr>
      <w:r>
        <w:rPr>
          <w:sz w:val="24"/>
        </w:rPr>
        <w:t>（</w:t>
      </w:r>
      <w:r>
        <w:rPr>
          <w:sz w:val="24"/>
        </w:rPr>
        <w:t>2）乙方开具的合同总额100％的增值税普通发票；</w:t>
      </w:r>
    </w:p>
    <w:p>
      <w:pPr>
        <w:ind w:firstLine="595"/>
        <w:jc w:val="both"/>
      </w:pPr>
      <w:r>
        <w:rPr>
          <w:sz w:val="24"/>
        </w:rPr>
        <w:t>（</w:t>
      </w:r>
      <w:r>
        <w:rPr>
          <w:sz w:val="24"/>
        </w:rPr>
        <w:t>3）乙方向甲方支付</w:t>
      </w:r>
      <w:r>
        <w:rPr>
          <w:sz w:val="24"/>
        </w:rPr>
        <w:t>合同总金额</w:t>
      </w:r>
      <w:r>
        <w:rPr>
          <w:sz w:val="24"/>
        </w:rPr>
        <w:t>5%</w:t>
      </w:r>
      <w:r>
        <w:rPr>
          <w:sz w:val="24"/>
        </w:rPr>
        <w:t>的履约保证金；</w:t>
      </w:r>
    </w:p>
    <w:p>
      <w:pPr>
        <w:ind w:firstLine="595"/>
        <w:jc w:val="both"/>
      </w:pPr>
      <w:r>
        <w:rPr>
          <w:sz w:val="24"/>
        </w:rPr>
        <w:t>由甲方在</w:t>
      </w:r>
      <w:r>
        <w:rPr>
          <w:sz w:val="24"/>
        </w:rPr>
        <w:t>30个工作日内向乙方支付合同总金额的</w:t>
      </w:r>
      <w:r>
        <w:rPr>
          <w:b/>
          <w:sz w:val="24"/>
        </w:rPr>
        <w:t>100%</w:t>
      </w:r>
      <w:r>
        <w:rPr>
          <w:sz w:val="24"/>
        </w:rPr>
        <w:t>，即人民币</w:t>
      </w:r>
      <w:r>
        <w:rPr>
          <w:sz w:val="21"/>
          <w:u w:val="single"/>
        </w:rPr>
        <w:t xml:space="preserve">       </w:t>
      </w:r>
      <w:r>
        <w:rPr>
          <w:sz w:val="24"/>
          <w:u w:val="single"/>
        </w:rPr>
        <w:t>元整</w:t>
      </w:r>
      <w:r>
        <w:rPr>
          <w:sz w:val="24"/>
        </w:rPr>
        <w:t>（</w:t>
      </w:r>
      <w:r>
        <w:rPr>
          <w:sz w:val="24"/>
        </w:rPr>
        <w:t>RMB ￥</w:t>
      </w:r>
      <w:r>
        <w:rPr>
          <w:sz w:val="21"/>
          <w:u w:val="single"/>
        </w:rPr>
        <w:t xml:space="preserve">     </w:t>
      </w:r>
      <w:r>
        <w:rPr>
          <w:sz w:val="24"/>
        </w:rPr>
        <w:t>元）。</w:t>
      </w:r>
    </w:p>
    <w:p>
      <w:pPr>
        <w:ind w:firstLine="595"/>
        <w:jc w:val="both"/>
      </w:pPr>
      <w:r>
        <w:rPr>
          <w:sz w:val="24"/>
        </w:rPr>
        <w:t>7.2.2</w:t>
      </w:r>
      <w:r>
        <w:rPr>
          <w:sz w:val="24"/>
        </w:rPr>
        <w:t>合同总金额</w:t>
      </w:r>
      <w:r>
        <w:rPr>
          <w:sz w:val="24"/>
        </w:rPr>
        <w:t>5%</w:t>
      </w:r>
      <w:r>
        <w:rPr>
          <w:sz w:val="24"/>
        </w:rPr>
        <w:t>的履约保证金用于补偿甲方因乙方不履行</w:t>
      </w:r>
      <w:r>
        <w:rPr>
          <w:sz w:val="24"/>
        </w:rPr>
        <w:t>/</w:t>
      </w:r>
      <w:r>
        <w:rPr>
          <w:sz w:val="24"/>
        </w:rPr>
        <w:t>不妥善履行合同义务而蒙受的损失，如乙方不履行</w:t>
      </w:r>
      <w:r>
        <w:rPr>
          <w:sz w:val="24"/>
        </w:rPr>
        <w:t>/</w:t>
      </w:r>
      <w:r>
        <w:rPr>
          <w:sz w:val="24"/>
        </w:rPr>
        <w:t>不妥善履行合同义务的，甲方有权直接从履约保证金中扣除相应违约金</w:t>
      </w:r>
      <w:r>
        <w:rPr>
          <w:sz w:val="24"/>
        </w:rPr>
        <w:t>/</w:t>
      </w:r>
      <w:r>
        <w:rPr>
          <w:sz w:val="24"/>
        </w:rPr>
        <w:t>损失赔偿款项，如免费保修期尚未届满的甲方有权要求乙方补足履约保证金；履约保证金不足以扣除相应违约金</w:t>
      </w:r>
      <w:r>
        <w:rPr>
          <w:sz w:val="24"/>
        </w:rPr>
        <w:t>/</w:t>
      </w:r>
      <w:r>
        <w:rPr>
          <w:sz w:val="24"/>
        </w:rPr>
        <w:t>损失赔偿款项的，乙方应另行向甲方支付不足部分。如果在免费保修期内未发生乙方不履行</w:t>
      </w:r>
      <w:r>
        <w:rPr>
          <w:sz w:val="24"/>
        </w:rPr>
        <w:t>/</w:t>
      </w:r>
      <w:r>
        <w:rPr>
          <w:sz w:val="24"/>
        </w:rPr>
        <w:t>不妥善履行合同义务的情况，则甲方在合同货物免费保修期满之日起、收到乙方退保证金申请后</w:t>
      </w:r>
      <w:r>
        <w:rPr>
          <w:sz w:val="24"/>
        </w:rPr>
        <w:t>30</w:t>
      </w:r>
      <w:r>
        <w:rPr>
          <w:sz w:val="24"/>
        </w:rPr>
        <w:t>个工作日内，将合同总金额</w:t>
      </w:r>
      <w:r>
        <w:rPr>
          <w:sz w:val="24"/>
        </w:rPr>
        <w:t>5%</w:t>
      </w:r>
      <w:r>
        <w:rPr>
          <w:sz w:val="24"/>
        </w:rPr>
        <w:t>的履约保证金无息返还给乙方。</w:t>
      </w:r>
    </w:p>
    <w:p>
      <w:pPr>
        <w:ind w:firstLine="595"/>
        <w:jc w:val="both"/>
      </w:pPr>
    </w:p>
    <w:p>
      <w:pPr>
        <w:ind w:firstLine="540"/>
        <w:jc w:val="both"/>
      </w:pPr>
      <w:r>
        <w:rPr>
          <w:b/>
          <w:sz w:val="21"/>
        </w:rPr>
        <w:t xml:space="preserve"> </w:t>
      </w:r>
      <w:r>
        <w:rPr>
          <w:b/>
          <w:sz w:val="24"/>
        </w:rPr>
        <w:t>8</w:t>
      </w:r>
      <w:r>
        <w:rPr>
          <w:b/>
          <w:sz w:val="24"/>
        </w:rPr>
        <w:t>　索赔</w:t>
      </w:r>
    </w:p>
    <w:p>
      <w:pPr>
        <w:ind w:firstLine="540"/>
        <w:jc w:val="both"/>
      </w:pPr>
    </w:p>
    <w:p>
      <w:pPr>
        <w:ind w:firstLine="540"/>
        <w:jc w:val="both"/>
      </w:pPr>
      <w:r>
        <w:rPr>
          <w:sz w:val="24"/>
        </w:rPr>
        <w:t>8</w:t>
      </w:r>
      <w:r>
        <w:rPr>
          <w:sz w:val="24"/>
        </w:rPr>
        <w:t>.1</w:t>
      </w:r>
      <w:r>
        <w:rPr>
          <w:sz w:val="24"/>
        </w:rPr>
        <w:t xml:space="preserve"> </w:t>
      </w:r>
      <w:r>
        <w:rPr>
          <w:sz w:val="24"/>
        </w:rPr>
        <w:t>如乙方对赔偿金额有异议，甲方有权根据有关政府部门的检验结果向乙方提出索赔。</w:t>
      </w:r>
    </w:p>
    <w:p>
      <w:pPr>
        <w:ind w:firstLine="540"/>
        <w:jc w:val="both"/>
      </w:pPr>
      <w:r>
        <w:rPr>
          <w:sz w:val="24"/>
        </w:rPr>
        <w:t>8</w:t>
      </w:r>
      <w:r>
        <w:rPr>
          <w:sz w:val="24"/>
        </w:rPr>
        <w:t>.2</w:t>
      </w:r>
      <w:r>
        <w:rPr>
          <w:sz w:val="24"/>
        </w:rPr>
        <w:t xml:space="preserve"> </w:t>
      </w:r>
      <w:r>
        <w:rPr>
          <w:sz w:val="24"/>
        </w:rPr>
        <w:t>在合同执行期间，如果乙方对甲方提出的索赔和差异负有责任，乙方应按照甲方同意的下列一种或多种方式解决索赔事宜：</w:t>
      </w:r>
    </w:p>
    <w:p>
      <w:pPr>
        <w:ind w:firstLine="540"/>
        <w:jc w:val="both"/>
      </w:pPr>
      <w:r>
        <w:rPr>
          <w:sz w:val="24"/>
        </w:rPr>
        <w:t>（</w:t>
      </w:r>
      <w:r>
        <w:rPr>
          <w:sz w:val="24"/>
        </w:rPr>
        <w:t>1</w:t>
      </w:r>
      <w:r>
        <w:rPr>
          <w:sz w:val="24"/>
        </w:rPr>
        <w:t>）乙方同意退货，并按合同规定的同种货币将货款退还给甲方，并承担由此发生的一切损失和费用。</w:t>
      </w:r>
    </w:p>
    <w:p>
      <w:pPr>
        <w:ind w:firstLine="540"/>
        <w:jc w:val="both"/>
      </w:pPr>
      <w:r>
        <w:rPr>
          <w:sz w:val="24"/>
        </w:rPr>
        <w:t>（</w:t>
      </w:r>
      <w:r>
        <w:rPr>
          <w:sz w:val="24"/>
        </w:rPr>
        <w:t>2</w:t>
      </w:r>
      <w:r>
        <w:rPr>
          <w:sz w:val="24"/>
        </w:rPr>
        <w:t>）根据货物低劣程度、损坏程度以及甲方所遭受损失的数额甲乙双方商定降低货物的价格。</w:t>
      </w:r>
    </w:p>
    <w:p>
      <w:pPr>
        <w:ind w:firstLine="540"/>
        <w:jc w:val="both"/>
      </w:pPr>
      <w:r>
        <w:rPr>
          <w:sz w:val="24"/>
        </w:rPr>
        <w:t>（</w:t>
      </w:r>
      <w:r>
        <w:rPr>
          <w:sz w:val="24"/>
        </w:rPr>
        <w:t>3</w:t>
      </w:r>
      <w:r>
        <w:rPr>
          <w:sz w:val="24"/>
        </w:rPr>
        <w:t>）用符合规格、质量和性能要求的新零件、部件或货物来更换有缺陷的部分或修补缺陷的部分，乙方应承担一切费用和风险并负担甲方所发生的一切直接费用。同时，相应延长质量保证期。</w:t>
      </w:r>
    </w:p>
    <w:p>
      <w:pPr>
        <w:ind w:firstLine="540"/>
        <w:jc w:val="both"/>
      </w:pPr>
      <w:r>
        <w:rPr>
          <w:sz w:val="24"/>
        </w:rPr>
        <w:t>8</w:t>
      </w:r>
      <w:r>
        <w:rPr>
          <w:sz w:val="24"/>
        </w:rPr>
        <w:t>.3</w:t>
      </w:r>
      <w:r>
        <w:rPr>
          <w:sz w:val="24"/>
        </w:rPr>
        <w:t>如果在甲方发出索赔通知后</w:t>
      </w:r>
      <w:r>
        <w:rPr>
          <w:sz w:val="24"/>
        </w:rPr>
        <w:t>30</w:t>
      </w:r>
      <w:r>
        <w:rPr>
          <w:sz w:val="24"/>
        </w:rPr>
        <w:t>天内，乙方未作答复，上述索赔应视为已被乙方接受。甲方将从合同款项中扣回索赔金额。如果这些金额不足以补偿索赔金额，甲方有权向乙方提出不足部分的补偿。</w:t>
      </w:r>
    </w:p>
    <w:p>
      <w:pPr>
        <w:ind w:firstLine="540"/>
        <w:jc w:val="both"/>
      </w:pPr>
      <w:r>
        <w:rPr>
          <w:sz w:val="21"/>
        </w:rPr>
        <w:t xml:space="preserve">  </w:t>
      </w:r>
    </w:p>
    <w:p>
      <w:pPr>
        <w:ind w:firstLine="540"/>
        <w:jc w:val="both"/>
      </w:pPr>
      <w:r>
        <w:rPr>
          <w:b/>
          <w:sz w:val="24"/>
        </w:rPr>
        <w:t>9</w:t>
      </w:r>
      <w:r>
        <w:rPr>
          <w:b/>
          <w:sz w:val="24"/>
        </w:rPr>
        <w:t>违约与处罚</w:t>
      </w:r>
    </w:p>
    <w:p>
      <w:pPr>
        <w:ind w:firstLine="540"/>
        <w:jc w:val="both"/>
      </w:pPr>
      <w:r>
        <w:rPr>
          <w:sz w:val="24"/>
        </w:rPr>
        <w:t>9.1</w:t>
      </w:r>
      <w:r>
        <w:rPr>
          <w:sz w:val="24"/>
        </w:rPr>
        <w:t>甲方应依合同规定时间内，向乙方支付货款，每拖延</w:t>
      </w:r>
      <w:r>
        <w:rPr>
          <w:sz w:val="24"/>
        </w:rPr>
        <w:t>1</w:t>
      </w:r>
      <w:r>
        <w:rPr>
          <w:sz w:val="24"/>
        </w:rPr>
        <w:t>天乙方可向甲方加收逾期未付款额的</w:t>
      </w:r>
      <w:r>
        <w:rPr>
          <w:sz w:val="24"/>
        </w:rPr>
        <w:t>1</w:t>
      </w:r>
      <w:r>
        <w:rPr>
          <w:sz w:val="24"/>
        </w:rPr>
        <w:t>‰的违约金，违约金总额不得超过应付未付款项的</w:t>
      </w:r>
      <w:r>
        <w:rPr>
          <w:sz w:val="24"/>
        </w:rPr>
        <w:t>3%</w:t>
      </w:r>
      <w:r>
        <w:rPr>
          <w:sz w:val="24"/>
        </w:rPr>
        <w:t>。</w:t>
      </w:r>
    </w:p>
    <w:p>
      <w:pPr>
        <w:ind w:firstLine="540"/>
        <w:jc w:val="both"/>
      </w:pPr>
      <w:r>
        <w:rPr>
          <w:sz w:val="24"/>
        </w:rPr>
        <w:t>9.2</w:t>
      </w:r>
      <w:r>
        <w:rPr>
          <w:sz w:val="24"/>
        </w:rPr>
        <w:t>乙方未能按时交货的，每拖延</w:t>
      </w:r>
      <w:r>
        <w:rPr>
          <w:sz w:val="24"/>
        </w:rPr>
        <w:t>1</w:t>
      </w:r>
      <w:r>
        <w:rPr>
          <w:sz w:val="24"/>
        </w:rPr>
        <w:t>天，须向甲方支付合同金额的</w:t>
      </w:r>
      <w:r>
        <w:rPr>
          <w:sz w:val="24"/>
        </w:rPr>
        <w:t>3</w:t>
      </w:r>
      <w:r>
        <w:rPr>
          <w:sz w:val="24"/>
        </w:rPr>
        <w:t>‰作为违约金，拖延</w:t>
      </w:r>
      <w:r>
        <w:rPr>
          <w:sz w:val="24"/>
        </w:rPr>
        <w:t>15</w:t>
      </w:r>
      <w:r>
        <w:rPr>
          <w:sz w:val="24"/>
        </w:rPr>
        <w:t>天以上的，甲方有权单方解除合同，乙方除返还甲方已支付的相应费用外，还应向甲方支付合同金额</w:t>
      </w:r>
      <w:r>
        <w:rPr>
          <w:sz w:val="24"/>
        </w:rPr>
        <w:t>20%</w:t>
      </w:r>
      <w:r>
        <w:rPr>
          <w:sz w:val="24"/>
        </w:rPr>
        <w:t>作为违约金，造成甲方其它损失的，乙方还应承担相应赔偿责任。</w:t>
      </w:r>
    </w:p>
    <w:p>
      <w:pPr>
        <w:ind w:firstLine="540"/>
        <w:jc w:val="both"/>
      </w:pPr>
      <w:r>
        <w:rPr>
          <w:sz w:val="24"/>
        </w:rPr>
        <w:t>9.3</w:t>
      </w:r>
      <w:r>
        <w:rPr>
          <w:sz w:val="24"/>
        </w:rPr>
        <w:t>乙方交付的货物不符合合同规定的，甲方有权拒收，乙方向甲方支付合同金额的</w:t>
      </w:r>
      <w:r>
        <w:rPr>
          <w:sz w:val="24"/>
        </w:rPr>
        <w:t>5%</w:t>
      </w:r>
      <w:r>
        <w:rPr>
          <w:sz w:val="24"/>
        </w:rPr>
        <w:t>的违约金。且甲方有权要求乙方再次提交符合合同规定的货物，乙方再次提交仍不符合规定，甲方有权单方解除合约，乙方除返还甲方已支付的相应费用外，还应向甲方支付合同金额的</w:t>
      </w:r>
      <w:r>
        <w:rPr>
          <w:sz w:val="24"/>
        </w:rPr>
        <w:t>20%</w:t>
      </w:r>
      <w:r>
        <w:rPr>
          <w:sz w:val="24"/>
        </w:rPr>
        <w:t>作为违约金，造成甲方其它损失的，乙方还应承担相应赔偿责任。</w:t>
      </w:r>
    </w:p>
    <w:p>
      <w:pPr>
        <w:ind w:firstLine="540"/>
        <w:jc w:val="both"/>
      </w:pPr>
      <w:r>
        <w:rPr>
          <w:sz w:val="24"/>
        </w:rPr>
        <w:t>9.4</w:t>
      </w:r>
      <w:r>
        <w:rPr>
          <w:sz w:val="24"/>
        </w:rPr>
        <w:t>乙方不能交付货物履行合同的，甲方有权解除合同，乙方应返还甲方已支付的相应费用，还应向甲方支付合同金额</w:t>
      </w:r>
      <w:r>
        <w:rPr>
          <w:sz w:val="24"/>
        </w:rPr>
        <w:t>20%</w:t>
      </w:r>
      <w:r>
        <w:rPr>
          <w:sz w:val="24"/>
        </w:rPr>
        <w:t>的违约金，造成甲方其它损失的，乙方应承担相应的赔偿责任。</w:t>
      </w:r>
    </w:p>
    <w:p>
      <w:pPr>
        <w:ind w:firstLine="540"/>
        <w:jc w:val="both"/>
      </w:pPr>
      <w:r>
        <w:rPr>
          <w:sz w:val="24"/>
        </w:rPr>
        <w:t>9.5</w:t>
      </w:r>
      <w:r>
        <w:rPr>
          <w:sz w:val="24"/>
        </w:rPr>
        <w:t>由于乙方设备原因导致不能办理证照的，乙方应主动积极整改。如在规定时限内未能完成整改达到办证条件的，乙方应支付甲方合同金额</w:t>
      </w:r>
      <w:r>
        <w:rPr>
          <w:sz w:val="24"/>
        </w:rPr>
        <w:t>5%</w:t>
      </w:r>
      <w:r>
        <w:rPr>
          <w:sz w:val="24"/>
        </w:rPr>
        <w:t>的违约金，待整改达到办证条件时予以退还。在甲方宽限时限内未能完成整改达到办证条件的，甲方有权解除合同。</w:t>
      </w:r>
    </w:p>
    <w:p>
      <w:pPr>
        <w:ind w:firstLine="540"/>
        <w:jc w:val="both"/>
      </w:pPr>
      <w:r>
        <w:rPr>
          <w:sz w:val="24"/>
        </w:rPr>
        <w:t>9.6</w:t>
      </w:r>
      <w:r>
        <w:rPr>
          <w:sz w:val="24"/>
        </w:rPr>
        <w:t>由于乙方设备原因产生争议纠纷、导致医疗事故、医疗纠纷或导致使用者、患者损害的，由乙方承担相应责任，与甲方无关，造成甲方损失的，乙方应承担相应的赔偿责任。</w:t>
      </w:r>
    </w:p>
    <w:p>
      <w:pPr>
        <w:ind w:firstLine="540"/>
        <w:jc w:val="both"/>
      </w:pPr>
      <w:r>
        <w:rPr>
          <w:sz w:val="24"/>
        </w:rPr>
        <w:t>9.7</w:t>
      </w:r>
      <w:r>
        <w:rPr>
          <w:color w:val="000000"/>
          <w:sz w:val="24"/>
        </w:rPr>
        <w:t>若乙方及保修承担方未按本合同的约定提供保修服务，甲方有权自行委托第三方提供甲方所需要的技术支持和售后服务，由此造成的包括但不限于第三方维保费用、甲方全部损失等均由乙方承担赔偿。</w:t>
      </w:r>
    </w:p>
    <w:p>
      <w:pPr>
        <w:ind w:firstLine="540"/>
        <w:jc w:val="both"/>
      </w:pPr>
      <w:r>
        <w:rPr>
          <w:sz w:val="24"/>
        </w:rPr>
        <w:t>9.8</w:t>
      </w:r>
      <w:r>
        <w:rPr>
          <w:sz w:val="24"/>
        </w:rPr>
        <w:t>对于乙方违反本合同约定的权利义务造成甲方损失，且拒不按采购文件及本合同约定积极承担赔偿责任的，甲方将按照相关规定上报主管部门，将乙方行为纳入甲方相关医院失信名单。同时保留法律诉讼的权利。</w:t>
      </w:r>
    </w:p>
    <w:p>
      <w:pPr>
        <w:ind w:firstLine="540"/>
        <w:jc w:val="both"/>
      </w:pPr>
      <w:r>
        <w:rPr>
          <w:b/>
          <w:sz w:val="21"/>
        </w:rPr>
        <w:t xml:space="preserve"> </w:t>
      </w:r>
    </w:p>
    <w:p>
      <w:pPr>
        <w:ind w:firstLine="540"/>
        <w:jc w:val="both"/>
      </w:pPr>
      <w:r>
        <w:rPr>
          <w:b/>
          <w:sz w:val="24"/>
        </w:rPr>
        <w:t>10</w:t>
      </w:r>
      <w:r>
        <w:rPr>
          <w:b/>
          <w:sz w:val="24"/>
        </w:rPr>
        <w:t>廉洁条款</w:t>
      </w:r>
    </w:p>
    <w:p>
      <w:pPr>
        <w:ind w:firstLine="540"/>
        <w:jc w:val="both"/>
      </w:pPr>
      <w:r>
        <w:rPr>
          <w:sz w:val="24"/>
        </w:rPr>
        <w:t>10.1</w:t>
      </w:r>
      <w:r>
        <w:rPr>
          <w:sz w:val="24"/>
        </w:rPr>
        <w:t>甲方严禁接受乙方以任何名义、形式给予的回  扣，不得将接受捐赠资助与采购挂钩。甲方工作人员不得参加乙方安排并支付费用的营业性娱乐场所的娱乐活动，不得以任何形式向乙方索要现金、有价证券、支付凭证和贵重礼品等。</w:t>
      </w:r>
    </w:p>
    <w:p>
      <w:pPr>
        <w:ind w:firstLine="540"/>
        <w:jc w:val="both"/>
      </w:pPr>
      <w:r>
        <w:rPr>
          <w:sz w:val="24"/>
        </w:rPr>
        <w:t>10.2</w:t>
      </w:r>
      <w:r>
        <w:rPr>
          <w:sz w:val="24"/>
        </w:rPr>
        <w:t>严禁甲方工作人员利用任何途径和方式，为乙方统计医师个人及临床科室有关医药产品用量信息，或为乙方统计提供便利。</w:t>
      </w:r>
    </w:p>
    <w:p>
      <w:pPr>
        <w:ind w:firstLine="540"/>
        <w:jc w:val="both"/>
      </w:pPr>
      <w:r>
        <w:rPr>
          <w:sz w:val="24"/>
        </w:rPr>
        <w:t>10.3</w:t>
      </w:r>
      <w:r>
        <w:rPr>
          <w:sz w:val="24"/>
        </w:rPr>
        <w:t>乙方不得以回  扣、宴请等方式影响甲方工作人员采购或使用医药产品的选择权，不得在学术活动中提供旅游、超标准支付食宿费用。</w:t>
      </w:r>
    </w:p>
    <w:p>
      <w:pPr>
        <w:ind w:firstLine="540"/>
        <w:jc w:val="both"/>
      </w:pPr>
      <w:r>
        <w:rPr>
          <w:sz w:val="24"/>
        </w:rPr>
        <w:t>10.4</w:t>
      </w:r>
      <w:r>
        <w:rPr>
          <w:sz w:val="24"/>
        </w:rPr>
        <w:t>乙方及其销售人员必须在工作时间到甲方指定地点联系商谈，不得到住院部、门诊部、医技科室等推销医药产品，不得借故到甲方相关领导、部门负责人及相关工作人员家中访谈并提供任何好处费。</w:t>
      </w:r>
    </w:p>
    <w:p>
      <w:pPr>
        <w:ind w:firstLine="540"/>
        <w:jc w:val="both"/>
      </w:pPr>
      <w:r>
        <w:rPr>
          <w:sz w:val="24"/>
        </w:rPr>
        <w:t>10.5</w:t>
      </w:r>
      <w:r>
        <w:rPr>
          <w:sz w:val="24"/>
        </w:rPr>
        <w:t>乙方属经销单位的，有义务向相关生产厂家告之本合同廉洁条款的内容，并提醒生产厂家不得以任何不正当手段向甲方工作人员推销产品，以及给予甲方工作人员“红包”、回  扣、提成、物品和其他形式等不正当利益。</w:t>
      </w:r>
    </w:p>
    <w:p>
      <w:pPr>
        <w:ind w:firstLine="540"/>
        <w:jc w:val="both"/>
      </w:pPr>
      <w:r>
        <w:rPr>
          <w:sz w:val="24"/>
        </w:rPr>
        <w:t>10.6</w:t>
      </w:r>
      <w:r>
        <w:rPr>
          <w:sz w:val="24"/>
        </w:rPr>
        <w:t>乙方如违反廉洁条款，一经发现，甲方有权终止本合同，并向有关卫生计生行政部门报告。如乙方被列入商业贿赂不良记录，则严格按照《国家卫生计生委关于建立医药购销领域商业贿赂不良记录的规定》（国卫法制发〔</w:t>
      </w:r>
      <w:r>
        <w:rPr>
          <w:sz w:val="24"/>
        </w:rPr>
        <w:t>2013</w:t>
      </w:r>
      <w:r>
        <w:rPr>
          <w:sz w:val="24"/>
        </w:rPr>
        <w:t>〕</w:t>
      </w:r>
      <w:r>
        <w:rPr>
          <w:sz w:val="24"/>
        </w:rPr>
        <w:t>50</w:t>
      </w:r>
      <w:r>
        <w:rPr>
          <w:sz w:val="24"/>
        </w:rPr>
        <w:t>号）相关规定处理。</w:t>
      </w:r>
    </w:p>
    <w:p>
      <w:pPr>
        <w:ind w:firstLine="540"/>
        <w:jc w:val="both"/>
      </w:pPr>
    </w:p>
    <w:p>
      <w:pPr>
        <w:ind w:firstLine="482"/>
        <w:jc w:val="both"/>
      </w:pPr>
      <w:r>
        <w:rPr>
          <w:b/>
          <w:sz w:val="24"/>
        </w:rPr>
        <w:t>11 信息安全及保密条款</w:t>
      </w:r>
    </w:p>
    <w:p>
      <w:pPr>
        <w:ind w:firstLine="540"/>
        <w:jc w:val="both"/>
      </w:pPr>
      <w:r>
        <w:rPr>
          <w:sz w:val="24"/>
        </w:rPr>
        <w:t>11.1</w:t>
      </w:r>
      <w:r>
        <w:rPr>
          <w:sz w:val="24"/>
        </w:rPr>
        <w:t>乙方提供的软件服务，如甲方有等级保护要求，则须配合甲方后续开展的等级保护工作。因乙方系统程序漏洞导致的信息安全风险，乙方应承诺终身免费升级修补。</w:t>
      </w:r>
    </w:p>
    <w:p>
      <w:pPr>
        <w:ind w:firstLine="540"/>
        <w:jc w:val="both"/>
      </w:pPr>
    </w:p>
    <w:p>
      <w:pPr>
        <w:ind w:firstLine="540"/>
        <w:jc w:val="both"/>
      </w:pPr>
      <w:r>
        <w:rPr>
          <w:sz w:val="24"/>
        </w:rPr>
        <w:t>11.2</w:t>
      </w:r>
      <w:r>
        <w:rPr>
          <w:sz w:val="24"/>
        </w:rPr>
        <w:t>在本合同订立前、履行中、终止后，未经合同其他方书面同意，任何一方对本合同和各方相互提供的资料、信息（包括但不限于商业秘密、技术资料、图纸、数据，以及与业务有关的客户的信息及其他信息等）负保密责任，不得向任何第三方披露上述资料和信息，但正常履行本合同约定义务的除外。</w:t>
      </w:r>
    </w:p>
    <w:p>
      <w:pPr>
        <w:ind w:firstLine="540"/>
        <w:jc w:val="both"/>
      </w:pPr>
      <w:r>
        <w:rPr>
          <w:sz w:val="24"/>
        </w:rPr>
        <w:t>11.3</w:t>
      </w:r>
      <w:r>
        <w:rPr>
          <w:sz w:val="24"/>
        </w:rPr>
        <w:t>任何一方违反上述约定的，责任方应按本合同总价款的</w:t>
      </w:r>
      <w:r>
        <w:rPr>
          <w:sz w:val="24"/>
        </w:rPr>
        <w:t>10</w:t>
      </w:r>
      <w:r>
        <w:rPr>
          <w:sz w:val="24"/>
        </w:rPr>
        <w:t>％向合同另一方支付违约金，违约金不足以赔偿合同另一方损失的，应按合同另一方的实际损失赔偿。</w:t>
      </w:r>
    </w:p>
    <w:p>
      <w:pPr>
        <w:ind w:firstLine="540"/>
        <w:jc w:val="both"/>
      </w:pPr>
      <w:r>
        <w:rPr>
          <w:sz w:val="24"/>
        </w:rPr>
        <w:t>11.4</w:t>
      </w:r>
      <w:r>
        <w:rPr>
          <w:sz w:val="24"/>
        </w:rPr>
        <w:t>保密条款具有独立性，不受本合同的终止或解除的影响，应在本协议期满、解除或终止后仍然有效。</w:t>
      </w:r>
    </w:p>
    <w:p>
      <w:pPr>
        <w:ind w:firstLine="540"/>
        <w:jc w:val="both"/>
      </w:pPr>
    </w:p>
    <w:p>
      <w:pPr>
        <w:ind w:firstLine="540"/>
        <w:jc w:val="both"/>
      </w:pPr>
    </w:p>
    <w:p>
      <w:pPr>
        <w:ind w:firstLine="540"/>
        <w:jc w:val="both"/>
      </w:pPr>
      <w:r>
        <w:rPr>
          <w:b/>
          <w:sz w:val="24"/>
        </w:rPr>
        <w:t>12</w:t>
      </w:r>
      <w:r>
        <w:rPr>
          <w:b/>
          <w:sz w:val="24"/>
        </w:rPr>
        <w:t>不可抗力</w:t>
      </w:r>
    </w:p>
    <w:p>
      <w:pPr>
        <w:ind w:firstLine="540"/>
        <w:jc w:val="both"/>
      </w:pPr>
      <w:r>
        <w:rPr>
          <w:sz w:val="24"/>
        </w:rPr>
        <w:t>一方由于不可抗力、法律、法规、规范及政策、上级行政管理部门发布的命令、通知等改变的原因不能履行合同时，应及时向对方书面通报不能履行或不能完全履行的理由，在取得有关权威部门的证明以后，允许延期履行、部分履行或者不履行合同，并根据情况可部分或全部免予承担违约责任。</w:t>
      </w:r>
    </w:p>
    <w:p>
      <w:pPr>
        <w:ind w:firstLine="540"/>
        <w:jc w:val="both"/>
      </w:pPr>
    </w:p>
    <w:p>
      <w:pPr>
        <w:ind w:firstLine="540"/>
        <w:jc w:val="both"/>
      </w:pPr>
      <w:r>
        <w:rPr>
          <w:b/>
          <w:sz w:val="24"/>
        </w:rPr>
        <w:t>13</w:t>
      </w:r>
      <w:r>
        <w:rPr>
          <w:b/>
          <w:sz w:val="24"/>
        </w:rPr>
        <w:t>合同终止</w:t>
      </w:r>
    </w:p>
    <w:p>
      <w:pPr>
        <w:ind w:firstLine="540"/>
        <w:jc w:val="both"/>
      </w:pPr>
      <w:r>
        <w:rPr>
          <w:sz w:val="24"/>
        </w:rPr>
        <w:t>如果一方严重违反合同，并在收到对方违约通知书后在</w:t>
      </w:r>
      <w:r>
        <w:rPr>
          <w:sz w:val="24"/>
        </w:rPr>
        <w:t>30</w:t>
      </w:r>
      <w:r>
        <w:rPr>
          <w:sz w:val="24"/>
        </w:rPr>
        <w:t>天内仍未能改正违约的另一方可立即终止本合同。</w:t>
      </w:r>
    </w:p>
    <w:p>
      <w:pPr>
        <w:ind w:firstLine="540"/>
        <w:jc w:val="both"/>
      </w:pPr>
    </w:p>
    <w:p>
      <w:pPr>
        <w:ind w:firstLine="540"/>
        <w:jc w:val="both"/>
      </w:pPr>
      <w:r>
        <w:rPr>
          <w:b/>
          <w:sz w:val="24"/>
        </w:rPr>
        <w:t>1</w:t>
      </w:r>
      <w:r>
        <w:rPr>
          <w:b/>
          <w:sz w:val="24"/>
        </w:rPr>
        <w:t>4</w:t>
      </w:r>
      <w:r>
        <w:rPr>
          <w:b/>
          <w:sz w:val="24"/>
        </w:rPr>
        <w:t>法律诉讼</w:t>
      </w:r>
    </w:p>
    <w:p>
      <w:pPr>
        <w:ind w:firstLine="540"/>
        <w:jc w:val="both"/>
      </w:pPr>
      <w:r>
        <w:rPr>
          <w:sz w:val="24"/>
        </w:rPr>
        <w:t>签约双方在履约中发生争执和分歧，双方应通过友好协商解决，若经协商不能达成协议时，则向甲方所在地人民法院提起诉讼。受理期间，双方应继续执行合同其余部分。</w:t>
      </w:r>
    </w:p>
    <w:p>
      <w:pPr>
        <w:ind w:firstLine="540"/>
        <w:jc w:val="both"/>
      </w:pPr>
    </w:p>
    <w:p>
      <w:pPr>
        <w:ind w:firstLine="540"/>
        <w:jc w:val="both"/>
      </w:pPr>
      <w:r>
        <w:rPr>
          <w:b/>
          <w:sz w:val="24"/>
        </w:rPr>
        <w:t>1</w:t>
      </w:r>
      <w:r>
        <w:rPr>
          <w:b/>
          <w:sz w:val="24"/>
        </w:rPr>
        <w:t>5</w:t>
      </w:r>
      <w:r>
        <w:rPr>
          <w:b/>
          <w:sz w:val="24"/>
        </w:rPr>
        <w:t>其他</w:t>
      </w:r>
    </w:p>
    <w:p>
      <w:pPr>
        <w:ind w:firstLine="540"/>
        <w:jc w:val="both"/>
      </w:pPr>
      <w:r>
        <w:rPr>
          <w:sz w:val="24"/>
        </w:rPr>
        <w:t>1</w:t>
      </w:r>
      <w:r>
        <w:rPr>
          <w:sz w:val="24"/>
        </w:rPr>
        <w:t>5</w:t>
      </w:r>
      <w:r>
        <w:rPr>
          <w:sz w:val="24"/>
        </w:rPr>
        <w:t>.1</w:t>
      </w:r>
      <w:r>
        <w:rPr>
          <w:sz w:val="24"/>
        </w:rPr>
        <w:t xml:space="preserve"> </w:t>
      </w:r>
      <w:r>
        <w:rPr>
          <w:sz w:val="24"/>
        </w:rPr>
        <w:t>本合同正本</w:t>
      </w:r>
      <w:r>
        <w:rPr>
          <w:sz w:val="24"/>
          <w:u w:val="single"/>
        </w:rPr>
        <w:t>5</w:t>
      </w:r>
      <w:r>
        <w:rPr>
          <w:sz w:val="24"/>
        </w:rPr>
        <w:t>份，具有同等法律效力，甲方执</w:t>
      </w:r>
      <w:r>
        <w:rPr>
          <w:sz w:val="24"/>
          <w:u w:val="single"/>
        </w:rPr>
        <w:t>3</w:t>
      </w:r>
      <w:r>
        <w:rPr>
          <w:sz w:val="24"/>
        </w:rPr>
        <w:t>份、乙方执</w:t>
      </w:r>
      <w:r>
        <w:rPr>
          <w:sz w:val="24"/>
          <w:u w:val="single"/>
        </w:rPr>
        <w:t>2</w:t>
      </w:r>
      <w:r>
        <w:rPr>
          <w:sz w:val="24"/>
        </w:rPr>
        <w:t>份。合同自签字盖章之日起生效。</w:t>
      </w:r>
    </w:p>
    <w:p>
      <w:pPr>
        <w:ind w:firstLine="540"/>
        <w:jc w:val="both"/>
      </w:pPr>
    </w:p>
    <w:p>
      <w:pPr>
        <w:ind w:firstLine="540"/>
        <w:jc w:val="both"/>
      </w:pPr>
      <w:r>
        <w:rPr>
          <w:sz w:val="24"/>
        </w:rPr>
        <w:t>1</w:t>
      </w:r>
      <w:r>
        <w:rPr>
          <w:sz w:val="24"/>
        </w:rPr>
        <w:t>5</w:t>
      </w:r>
      <w:r>
        <w:rPr>
          <w:sz w:val="24"/>
        </w:rPr>
        <w:t>.2</w:t>
      </w:r>
      <w:r>
        <w:rPr>
          <w:sz w:val="24"/>
        </w:rPr>
        <w:t xml:space="preserve"> </w:t>
      </w:r>
      <w:r>
        <w:rPr>
          <w:sz w:val="24"/>
        </w:rPr>
        <w:t>本合同未尽事宜，由双方协商处理。</w:t>
      </w:r>
    </w:p>
    <w:p>
      <w:pPr>
        <w:ind w:firstLine="540"/>
        <w:jc w:val="both"/>
      </w:pPr>
    </w:p>
    <w:p>
      <w:pPr>
        <w:jc w:val="both"/>
      </w:pPr>
      <w:r>
        <w:rPr>
          <w:b/>
          <w:sz w:val="21"/>
        </w:rPr>
        <w:t>甲方：</w:t>
      </w:r>
      <w:r>
        <w:rPr>
          <w:b/>
          <w:sz w:val="21"/>
        </w:rPr>
        <w:t xml:space="preserve">                        </w:t>
      </w:r>
      <w:r>
        <w:rPr>
          <w:b/>
          <w:sz w:val="21"/>
        </w:rPr>
        <w:t xml:space="preserve">     </w:t>
      </w:r>
      <w:r>
        <w:rPr>
          <w:b/>
          <w:sz w:val="21"/>
        </w:rPr>
        <w:t>乙方：</w:t>
      </w:r>
    </w:p>
    <w:p>
      <w:pPr>
        <w:jc w:val="both"/>
      </w:pPr>
      <w:r>
        <w:rPr>
          <w:b/>
          <w:sz w:val="21"/>
        </w:rPr>
        <w:t>南方医科大学南方医院</w:t>
      </w:r>
      <w:r>
        <w:rPr>
          <w:b/>
          <w:sz w:val="21"/>
        </w:rPr>
        <w:t xml:space="preserve">                            </w:t>
      </w:r>
      <w:r>
        <w:rPr>
          <w:b/>
          <w:sz w:val="21"/>
        </w:rPr>
        <w:t xml:space="preserve"> </w:t>
      </w:r>
    </w:p>
    <w:p>
      <w:pPr>
        <w:jc w:val="left"/>
      </w:pPr>
      <w:r>
        <w:rPr>
          <w:b/>
          <w:sz w:val="21"/>
        </w:rPr>
        <w:t>法人代表：</w:t>
      </w:r>
      <w:r>
        <w:rPr>
          <w:b/>
          <w:sz w:val="21"/>
        </w:rPr>
        <w:t xml:space="preserve">                                      </w:t>
      </w:r>
      <w:r>
        <w:rPr>
          <w:b/>
          <w:sz w:val="21"/>
        </w:rPr>
        <w:t>法人代表：</w:t>
      </w:r>
    </w:p>
    <w:p>
      <w:pPr>
        <w:jc w:val="both"/>
      </w:pPr>
      <w:r>
        <w:rPr>
          <w:b/>
          <w:sz w:val="21"/>
        </w:rPr>
        <w:t>签约代表</w:t>
      </w:r>
      <w:r>
        <w:rPr>
          <w:b/>
          <w:sz w:val="21"/>
        </w:rPr>
        <w:t>：</w:t>
      </w:r>
      <w:r>
        <w:rPr>
          <w:b/>
          <w:sz w:val="21"/>
        </w:rPr>
        <w:t xml:space="preserve">                        </w:t>
      </w:r>
      <w:r>
        <w:rPr>
          <w:b/>
          <w:sz w:val="21"/>
        </w:rPr>
        <w:t xml:space="preserve"> </w:t>
      </w:r>
      <w:r>
        <w:rPr>
          <w:b/>
          <w:sz w:val="21"/>
        </w:rPr>
        <w:t>签约代表：</w:t>
      </w:r>
    </w:p>
    <w:p>
      <w:pPr>
        <w:jc w:val="both"/>
      </w:pPr>
      <w:r>
        <w:rPr>
          <w:b/>
          <w:sz w:val="21"/>
        </w:rPr>
        <w:t>地址：</w:t>
      </w:r>
      <w:r>
        <w:rPr>
          <w:b/>
          <w:sz w:val="21"/>
        </w:rPr>
        <w:t>广州大道北</w:t>
      </w:r>
      <w:r>
        <w:rPr>
          <w:b/>
          <w:sz w:val="21"/>
        </w:rPr>
        <w:t>1838</w:t>
      </w:r>
      <w:r>
        <w:rPr>
          <w:b/>
          <w:sz w:val="21"/>
        </w:rPr>
        <w:t>号                         地址：</w:t>
      </w:r>
    </w:p>
    <w:p>
      <w:pPr>
        <w:jc w:val="both"/>
      </w:pPr>
      <w:r>
        <w:rPr>
          <w:b/>
          <w:sz w:val="21"/>
        </w:rPr>
        <w:t>电话：</w:t>
      </w:r>
      <w:r>
        <w:rPr>
          <w:b/>
          <w:sz w:val="21"/>
        </w:rPr>
        <w:t xml:space="preserve">62787920                                   </w:t>
      </w:r>
      <w:r>
        <w:rPr>
          <w:b/>
          <w:sz w:val="21"/>
        </w:rPr>
        <w:t>电话： （公司座机）、（业务员姓名电话）</w:t>
      </w:r>
    </w:p>
    <w:p>
      <w:pPr>
        <w:jc w:val="both"/>
      </w:pPr>
      <w:r>
        <w:rPr>
          <w:b/>
          <w:sz w:val="21"/>
        </w:rPr>
        <w:t>传真</w:t>
      </w:r>
      <w:r>
        <w:rPr>
          <w:b/>
          <w:sz w:val="21"/>
        </w:rPr>
        <w:t xml:space="preserve">:  87706660                               </w:t>
      </w:r>
      <w:r>
        <w:rPr>
          <w:b/>
          <w:sz w:val="21"/>
        </w:rPr>
        <w:t xml:space="preserve"> </w:t>
      </w:r>
      <w:r>
        <w:rPr>
          <w:b/>
          <w:sz w:val="21"/>
        </w:rPr>
        <w:t>传真：</w:t>
      </w:r>
    </w:p>
    <w:p>
      <w:pPr>
        <w:jc w:val="both"/>
      </w:pPr>
      <w:r>
        <w:rPr>
          <w:b/>
          <w:sz w:val="21"/>
        </w:rPr>
        <w:t>签约日期：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r>
        <w:rPr>
          <w:b/>
          <w:sz w:val="21"/>
        </w:rPr>
        <w:t xml:space="preserve">    </w:t>
      </w:r>
      <w:r>
        <w:rPr>
          <w:b/>
          <w:sz w:val="21"/>
        </w:rPr>
        <w:t xml:space="preserve">      </w:t>
      </w:r>
      <w:r>
        <w:rPr>
          <w:b/>
          <w:sz w:val="21"/>
        </w:rPr>
        <w:t xml:space="preserve">     </w:t>
      </w:r>
      <w:r>
        <w:rPr>
          <w:b/>
          <w:sz w:val="21"/>
        </w:rPr>
        <w:t>签约日期：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p>
    <w:p>
      <w:pPr>
        <w:jc w:val="both"/>
      </w:pPr>
      <w:r>
        <w:rPr>
          <w:b/>
          <w:sz w:val="21"/>
        </w:rPr>
        <w:t>纳税人识别号：</w:t>
      </w:r>
      <w:r>
        <w:rPr>
          <w:b/>
          <w:sz w:val="21"/>
        </w:rPr>
        <w:t xml:space="preserve">12440000737590121J                 </w:t>
      </w:r>
      <w:r>
        <w:rPr>
          <w:b/>
          <w:sz w:val="21"/>
        </w:rPr>
        <w:t>纳税人识别号：</w:t>
      </w:r>
    </w:p>
    <w:p>
      <w:pPr>
        <w:jc w:val="both"/>
      </w:pPr>
      <w:r>
        <w:rPr>
          <w:b/>
          <w:sz w:val="21"/>
        </w:rPr>
        <w:t>开户行：中国银行同和分理处</w:t>
      </w:r>
      <w:r>
        <w:rPr>
          <w:b/>
          <w:sz w:val="21"/>
        </w:rPr>
        <w:t xml:space="preserve">                      </w:t>
      </w:r>
      <w:r>
        <w:rPr>
          <w:b/>
          <w:sz w:val="21"/>
        </w:rPr>
        <w:t>开户行：</w:t>
      </w:r>
    </w:p>
    <w:p>
      <w:pPr>
        <w:jc w:val="both"/>
      </w:pPr>
      <w:r>
        <w:rPr>
          <w:b/>
          <w:sz w:val="21"/>
        </w:rPr>
        <w:t>账号：</w:t>
      </w:r>
      <w:r>
        <w:rPr>
          <w:b/>
          <w:sz w:val="21"/>
        </w:rPr>
        <w:t xml:space="preserve">635357745047                               </w:t>
      </w:r>
      <w:r>
        <w:rPr>
          <w:b/>
          <w:sz w:val="21"/>
        </w:rPr>
        <w:t>账号：</w:t>
      </w:r>
    </w:p>
    <w:p>
      <w:pPr>
        <w:jc w:val="both"/>
      </w:pPr>
      <w:r>
        <w:rPr>
          <w:b/>
          <w:sz w:val="21"/>
        </w:rPr>
        <w:t>经办人：</w:t>
      </w:r>
    </w:p>
    <w:p>
      <w:pPr>
        <w:jc w:val="both"/>
      </w:pPr>
      <w:r>
        <w:rPr>
          <w:b/>
          <w:sz w:val="21"/>
        </w:rPr>
        <w:t xml:space="preserve">                </w:t>
      </w:r>
    </w:p>
    <w:p>
      <w:pPr>
        <w:jc w:val="both"/>
      </w:pPr>
    </w:p>
    <w:p>
      <w:pPr>
        <w:jc w:val="both"/>
      </w:pPr>
    </w:p>
    <w:p>
      <w:r>
        <w:rPr>
          <w:b/>
          <w:sz w:val="21"/>
        </w:rPr>
        <w:t>附件</w:t>
      </w:r>
      <w:r>
        <w:rPr>
          <w:b/>
          <w:sz w:val="21"/>
        </w:rPr>
        <w:t>1</w:t>
      </w:r>
      <w:r>
        <w:rPr>
          <w:b/>
          <w:sz w:val="21"/>
        </w:rPr>
        <w:t>科室主任签名的配置清单</w:t>
      </w:r>
    </w:p>
    <w:p>
      <w:r>
        <w:rPr/>
        <w:t xml:space="preserve"> </w:t>
      </w:r>
    </w:p>
    <w:p>
      <w:pPr>
        <w:jc w:val="both"/>
      </w:pPr>
    </w:p>
    <w:p>
      <w:pPr>
        <w:jc w:val="both"/>
      </w:pPr>
      <w:r>
        <w:rPr>
          <w:b/>
          <w:sz w:val="21"/>
        </w:rPr>
        <w:t>附件</w:t>
      </w:r>
      <w:r>
        <w:rPr>
          <w:b/>
          <w:sz w:val="21"/>
        </w:rPr>
        <w:t>2</w:t>
      </w:r>
      <w:r>
        <w:rPr>
          <w:b/>
          <w:sz w:val="21"/>
        </w:rPr>
        <w:t>耗材价格清单</w:t>
      </w:r>
    </w:p>
    <w:p/>
    <w:p>
      <w:pPr>
        <w:jc w:val="both"/>
      </w:pPr>
      <w:r>
        <w:rPr>
          <w:sz w:val="32"/>
        </w:rPr>
        <w:t>附件</w:t>
      </w:r>
      <w:r>
        <w:rPr>
          <w:sz w:val="32"/>
        </w:rPr>
        <w:t>1</w:t>
      </w:r>
      <w:r>
        <w:rPr>
          <w:sz w:val="32"/>
        </w:rPr>
        <w:t>：</w:t>
      </w:r>
    </w:p>
    <w:p>
      <w:pPr>
        <w:jc w:val="both"/>
      </w:pPr>
    </w:p>
    <w:p>
      <w:pPr>
        <w:jc w:val="center"/>
      </w:pPr>
      <w:r>
        <w:rPr>
          <w:b/>
          <w:sz w:val="28"/>
        </w:rPr>
        <w:t>设备清单及相关约定</w:t>
      </w: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643"/>
        <w:gridCol w:w="936"/>
        <w:gridCol w:w="741"/>
        <w:gridCol w:w="559"/>
        <w:gridCol w:w="1510"/>
        <w:gridCol w:w="335"/>
        <w:gridCol w:w="279"/>
        <w:gridCol w:w="950"/>
        <w:gridCol w:w="1202"/>
        <w:gridCol w:w="1118"/>
      </w:tblGrid>
      <w:tr>
        <w:tc>
          <w:tcPr>
            <w:tcW w:type="dxa" w:w="643"/>
            <w:tcBorders>
              <w:top w:val="single" w:color="000000" w:sz="4"/>
              <w:left w:val="single" w:color="000000" w:sz="4"/>
              <w:bottom w:val="single" w:color="000000" w:sz="4"/>
              <w:right w:val="single" w:color="000000" w:sz="4"/>
            </w:tcBorders>
            <w:vAlign w:val="top"/>
          </w:tcPr>
          <w:p>
            <w:pPr>
              <w:jc w:val="center"/>
            </w:pPr>
            <w:r>
              <w:rPr>
                <w:b/>
                <w:sz w:val="18"/>
              </w:rPr>
              <w:t>序号</w:t>
            </w:r>
          </w:p>
        </w:tc>
        <w:tc>
          <w:tcPr>
            <w:tcW w:type="dxa" w:w="936"/>
            <w:tcBorders>
              <w:top w:val="single" w:color="000000" w:sz="4"/>
              <w:left w:val="none" w:color="000000" w:sz="4"/>
              <w:bottom w:val="single" w:color="000000" w:sz="4"/>
              <w:right w:val="single" w:color="000000" w:sz="4"/>
            </w:tcBorders>
            <w:vAlign w:val="top"/>
          </w:tcPr>
          <w:p>
            <w:pPr>
              <w:jc w:val="center"/>
            </w:pPr>
            <w:r>
              <w:rPr>
                <w:b/>
                <w:sz w:val="18"/>
              </w:rPr>
              <w:t>设备及</w:t>
            </w:r>
          </w:p>
          <w:p>
            <w:pPr>
              <w:jc w:val="center"/>
            </w:pPr>
            <w:r>
              <w:rPr>
                <w:b/>
                <w:sz w:val="18"/>
              </w:rPr>
              <w:t>配件名称</w:t>
            </w:r>
          </w:p>
        </w:tc>
        <w:tc>
          <w:tcPr>
            <w:tcW w:type="dxa" w:w="741"/>
            <w:tcBorders>
              <w:top w:val="single" w:color="000000" w:sz="4"/>
              <w:left w:val="none" w:color="000000" w:sz="4"/>
              <w:bottom w:val="single" w:color="000000" w:sz="4"/>
              <w:right w:val="single" w:color="000000" w:sz="4"/>
            </w:tcBorders>
            <w:vAlign w:val="top"/>
          </w:tcPr>
          <w:p>
            <w:pPr>
              <w:jc w:val="center"/>
            </w:pPr>
            <w:r>
              <w:rPr>
                <w:b/>
                <w:sz w:val="18"/>
              </w:rPr>
              <w:t>品牌</w:t>
            </w:r>
            <w:r>
              <w:rPr>
                <w:b/>
                <w:sz w:val="18"/>
              </w:rPr>
              <w:t>/</w:t>
            </w:r>
            <w:r>
              <w:rPr>
                <w:b/>
                <w:sz w:val="18"/>
              </w:rPr>
              <w:t>型号</w:t>
            </w:r>
            <w:r>
              <w:rPr>
                <w:b/>
                <w:sz w:val="18"/>
              </w:rPr>
              <w:t>/</w:t>
            </w:r>
            <w:r>
              <w:rPr>
                <w:b/>
                <w:sz w:val="18"/>
              </w:rPr>
              <w:t>规格</w:t>
            </w:r>
          </w:p>
        </w:tc>
        <w:tc>
          <w:tcPr>
            <w:tcW w:type="dxa" w:w="559"/>
            <w:tcBorders>
              <w:top w:val="single" w:color="000000" w:sz="4"/>
              <w:left w:val="none" w:color="000000" w:sz="4"/>
              <w:bottom w:val="single" w:color="000000" w:sz="4"/>
              <w:right w:val="single" w:color="000000" w:sz="4"/>
            </w:tcBorders>
            <w:vAlign w:val="top"/>
          </w:tcPr>
          <w:p>
            <w:pPr>
              <w:jc w:val="center"/>
            </w:pPr>
            <w:r>
              <w:rPr>
                <w:b/>
                <w:sz w:val="18"/>
              </w:rPr>
              <w:t>产地</w:t>
            </w:r>
            <w:r>
              <w:rPr>
                <w:b/>
                <w:sz w:val="18"/>
              </w:rPr>
              <w:t>/</w:t>
            </w:r>
            <w:r>
              <w:rPr>
                <w:b/>
                <w:sz w:val="18"/>
              </w:rPr>
              <w:t>厂家</w:t>
            </w:r>
          </w:p>
        </w:tc>
        <w:tc>
          <w:tcPr>
            <w:tcW w:type="dxa" w:w="1510"/>
            <w:tcBorders>
              <w:top w:val="single" w:color="000000" w:sz="4"/>
              <w:left w:val="none" w:color="000000" w:sz="4"/>
              <w:bottom w:val="single" w:color="000000" w:sz="4"/>
              <w:right w:val="single" w:color="000000" w:sz="4"/>
            </w:tcBorders>
            <w:vAlign w:val="top"/>
          </w:tcPr>
          <w:p>
            <w:pPr>
              <w:jc w:val="center"/>
            </w:pPr>
            <w:r>
              <w:rPr>
                <w:b/>
                <w:sz w:val="18"/>
              </w:rPr>
              <w:t>主要技术参数</w:t>
            </w:r>
          </w:p>
        </w:tc>
        <w:tc>
          <w:tcPr>
            <w:tcW w:type="dxa" w:w="335"/>
            <w:tcBorders>
              <w:top w:val="single" w:color="000000" w:sz="4"/>
              <w:left w:val="none" w:color="000000" w:sz="4"/>
              <w:bottom w:val="single" w:color="000000" w:sz="4"/>
              <w:right w:val="single" w:color="000000" w:sz="4"/>
            </w:tcBorders>
            <w:vAlign w:val="top"/>
          </w:tcPr>
          <w:p>
            <w:pPr>
              <w:jc w:val="center"/>
            </w:pPr>
            <w:r>
              <w:rPr>
                <w:b/>
                <w:sz w:val="18"/>
              </w:rPr>
              <w:t>数量</w:t>
            </w:r>
          </w:p>
        </w:tc>
        <w:tc>
          <w:tcPr>
            <w:tcW w:type="dxa" w:w="279"/>
            <w:tcBorders>
              <w:top w:val="single" w:color="000000" w:sz="4"/>
              <w:left w:val="none" w:color="000000" w:sz="4"/>
              <w:bottom w:val="single" w:color="000000" w:sz="4"/>
              <w:right w:val="single" w:color="000000" w:sz="4"/>
            </w:tcBorders>
            <w:vAlign w:val="top"/>
          </w:tcPr>
          <w:p>
            <w:pPr>
              <w:jc w:val="center"/>
            </w:pPr>
            <w:r>
              <w:rPr>
                <w:b/>
                <w:sz w:val="18"/>
              </w:rPr>
              <w:t>单位</w:t>
            </w:r>
          </w:p>
        </w:tc>
        <w:tc>
          <w:tcPr>
            <w:tcW w:type="dxa" w:w="950"/>
            <w:tcBorders>
              <w:top w:val="single" w:color="000000" w:sz="4"/>
              <w:left w:val="none" w:color="000000" w:sz="4"/>
              <w:bottom w:val="single" w:color="000000" w:sz="4"/>
              <w:right w:val="single" w:color="000000" w:sz="4"/>
            </w:tcBorders>
            <w:vAlign w:val="top"/>
          </w:tcPr>
          <w:p>
            <w:pPr>
              <w:jc w:val="center"/>
            </w:pPr>
            <w:r>
              <w:rPr>
                <w:b/>
                <w:sz w:val="18"/>
              </w:rPr>
              <w:t>单价（元）</w:t>
            </w:r>
          </w:p>
        </w:tc>
        <w:tc>
          <w:tcPr>
            <w:tcW w:type="dxa" w:w="1202"/>
            <w:tcBorders>
              <w:top w:val="single" w:color="000000" w:sz="4"/>
              <w:left w:val="none" w:color="000000" w:sz="4"/>
              <w:bottom w:val="single" w:color="000000" w:sz="4"/>
              <w:right w:val="single" w:color="000000" w:sz="4"/>
            </w:tcBorders>
            <w:vAlign w:val="top"/>
          </w:tcPr>
          <w:p>
            <w:pPr>
              <w:jc w:val="center"/>
            </w:pPr>
            <w:r>
              <w:rPr>
                <w:b/>
                <w:sz w:val="18"/>
              </w:rPr>
              <w:t>合计（元）</w:t>
            </w:r>
          </w:p>
        </w:tc>
        <w:tc>
          <w:tcPr>
            <w:tcW w:type="dxa" w:w="1118"/>
            <w:tcBorders>
              <w:top w:val="single" w:color="000000" w:sz="4"/>
              <w:left w:val="none" w:color="000000" w:sz="4"/>
              <w:bottom w:val="single" w:color="000000" w:sz="4"/>
              <w:right w:val="single" w:color="000000" w:sz="4"/>
            </w:tcBorders>
            <w:vAlign w:val="top"/>
          </w:tcPr>
          <w:p>
            <w:pPr>
              <w:jc w:val="center"/>
            </w:pPr>
            <w:r>
              <w:rPr>
                <w:b/>
                <w:sz w:val="18"/>
              </w:rPr>
              <w:t>备注</w:t>
            </w:r>
          </w:p>
        </w:tc>
      </w:tr>
      <w:tr>
        <w:tc>
          <w:tcPr>
            <w:tcW w:type="dxa" w:w="643"/>
            <w:tcBorders>
              <w:top w:val="none" w:color="000000" w:sz="4"/>
              <w:left w:val="single" w:color="000000" w:sz="4"/>
              <w:bottom w:val="single" w:color="000000" w:sz="4"/>
              <w:right w:val="single" w:color="000000" w:sz="4"/>
            </w:tcBorders>
            <w:vAlign w:val="top"/>
          </w:tcPr>
          <w:p>
            <w:pPr>
              <w:jc w:val="center"/>
            </w:pPr>
            <w:r>
              <w:rPr>
                <w:b/>
                <w:sz w:val="18"/>
              </w:rPr>
              <w:t>1</w:t>
            </w:r>
          </w:p>
        </w:tc>
        <w:tc>
          <w:tcPr>
            <w:tcW w:type="dxa" w:w="936"/>
            <w:tcBorders>
              <w:top w:val="none" w:color="000000" w:sz="4"/>
              <w:left w:val="none" w:color="000000" w:sz="4"/>
              <w:bottom w:val="single" w:color="000000" w:sz="4"/>
              <w:right w:val="single" w:color="000000" w:sz="4"/>
            </w:tcBorders>
            <w:vAlign w:val="top"/>
          </w:tcPr>
          <w:p>
            <w:pPr>
              <w:jc w:val="both"/>
            </w:pPr>
          </w:p>
        </w:tc>
        <w:tc>
          <w:tcPr>
            <w:tcW w:type="dxa" w:w="741"/>
            <w:tcBorders>
              <w:top w:val="none" w:color="000000" w:sz="4"/>
              <w:left w:val="none" w:color="000000" w:sz="4"/>
              <w:bottom w:val="single" w:color="000000" w:sz="4"/>
              <w:right w:val="single" w:color="000000" w:sz="4"/>
            </w:tcBorders>
            <w:vAlign w:val="top"/>
          </w:tcPr>
          <w:p>
            <w:pPr>
              <w:jc w:val="both"/>
            </w:pPr>
          </w:p>
        </w:tc>
        <w:tc>
          <w:tcPr>
            <w:tcW w:type="dxa" w:w="559"/>
            <w:tcBorders>
              <w:top w:val="none" w:color="000000" w:sz="4"/>
              <w:left w:val="none" w:color="000000" w:sz="4"/>
              <w:bottom w:val="single" w:color="000000" w:sz="4"/>
              <w:right w:val="single" w:color="000000" w:sz="4"/>
            </w:tcBorders>
            <w:vAlign w:val="top"/>
          </w:tcPr>
          <w:p>
            <w:pPr>
              <w:jc w:val="both"/>
            </w:pPr>
          </w:p>
        </w:tc>
        <w:tc>
          <w:tcPr>
            <w:tcW w:type="dxa" w:w="1510"/>
            <w:tcBorders>
              <w:top w:val="none" w:color="000000" w:sz="4"/>
              <w:left w:val="none" w:color="000000" w:sz="4"/>
              <w:bottom w:val="single" w:color="000000" w:sz="4"/>
              <w:right w:val="single" w:color="000000" w:sz="4"/>
            </w:tcBorders>
            <w:vAlign w:val="top"/>
          </w:tcPr>
          <w:p>
            <w:pPr>
              <w:jc w:val="both"/>
            </w:pPr>
          </w:p>
        </w:tc>
        <w:tc>
          <w:tcPr>
            <w:tcW w:type="dxa" w:w="335"/>
            <w:tcBorders>
              <w:top w:val="none" w:color="000000" w:sz="4"/>
              <w:left w:val="none" w:color="000000" w:sz="4"/>
              <w:bottom w:val="single" w:color="000000" w:sz="4"/>
              <w:right w:val="single" w:color="000000" w:sz="4"/>
            </w:tcBorders>
            <w:vAlign w:val="top"/>
          </w:tcPr>
          <w:p>
            <w:pPr>
              <w:jc w:val="both"/>
            </w:pPr>
          </w:p>
        </w:tc>
        <w:tc>
          <w:tcPr>
            <w:tcW w:type="dxa" w:w="279"/>
            <w:tcBorders>
              <w:top w:val="none" w:color="000000" w:sz="4"/>
              <w:left w:val="none" w:color="000000" w:sz="4"/>
              <w:bottom w:val="single" w:color="000000" w:sz="4"/>
              <w:right w:val="single" w:color="000000" w:sz="4"/>
            </w:tcBorders>
            <w:vAlign w:val="top"/>
          </w:tcPr>
          <w:p>
            <w:pPr>
              <w:jc w:val="both"/>
            </w:pPr>
          </w:p>
        </w:tc>
        <w:tc>
          <w:tcPr>
            <w:tcW w:type="dxa" w:w="950"/>
            <w:tcBorders>
              <w:top w:val="none" w:color="000000" w:sz="4"/>
              <w:left w:val="none" w:color="000000" w:sz="4"/>
              <w:bottom w:val="single" w:color="000000" w:sz="4"/>
              <w:right w:val="single" w:color="000000" w:sz="4"/>
            </w:tcBorders>
            <w:vAlign w:val="top"/>
          </w:tcPr>
          <w:p>
            <w:pPr>
              <w:jc w:val="both"/>
            </w:pPr>
          </w:p>
        </w:tc>
        <w:tc>
          <w:tcPr>
            <w:tcW w:type="dxa" w:w="1202"/>
            <w:tcBorders>
              <w:top w:val="none" w:color="000000" w:sz="4"/>
              <w:left w:val="none" w:color="000000" w:sz="4"/>
              <w:bottom w:val="single" w:color="000000" w:sz="4"/>
              <w:right w:val="single" w:color="000000" w:sz="4"/>
            </w:tcBorders>
            <w:vAlign w:val="top"/>
          </w:tcPr>
          <w:p>
            <w:pPr>
              <w:jc w:val="both"/>
            </w:pPr>
          </w:p>
        </w:tc>
        <w:tc>
          <w:tcPr>
            <w:tcW w:type="dxa" w:w="1118"/>
            <w:tcBorders>
              <w:top w:val="none" w:color="000000" w:sz="4"/>
              <w:left w:val="none" w:color="000000" w:sz="4"/>
              <w:bottom w:val="single" w:color="000000" w:sz="4"/>
              <w:right w:val="single" w:color="000000" w:sz="4"/>
            </w:tcBorders>
            <w:vAlign w:val="top"/>
          </w:tcPr>
          <w:p>
            <w:pPr>
              <w:jc w:val="both"/>
            </w:pPr>
          </w:p>
        </w:tc>
      </w:tr>
      <w:tr>
        <w:tc>
          <w:tcPr>
            <w:tcW w:type="dxa" w:w="643"/>
            <w:tcBorders>
              <w:top w:val="none" w:color="000000" w:sz="4"/>
              <w:left w:val="single" w:color="000000" w:sz="4"/>
              <w:bottom w:val="single" w:color="000000" w:sz="4"/>
              <w:right w:val="single" w:color="000000" w:sz="4"/>
            </w:tcBorders>
            <w:vAlign w:val="top"/>
          </w:tcPr>
          <w:p>
            <w:pPr>
              <w:jc w:val="center"/>
            </w:pPr>
            <w:r>
              <w:rPr>
                <w:b/>
                <w:sz w:val="18"/>
              </w:rPr>
              <w:t>2</w:t>
            </w:r>
          </w:p>
        </w:tc>
        <w:tc>
          <w:tcPr>
            <w:tcW w:type="dxa" w:w="936"/>
            <w:tcBorders>
              <w:top w:val="none" w:color="000000" w:sz="4"/>
              <w:left w:val="none" w:color="000000" w:sz="4"/>
              <w:bottom w:val="single" w:color="000000" w:sz="4"/>
              <w:right w:val="single" w:color="000000" w:sz="4"/>
            </w:tcBorders>
            <w:vAlign w:val="top"/>
          </w:tcPr>
          <w:p>
            <w:pPr>
              <w:jc w:val="both"/>
            </w:pPr>
          </w:p>
        </w:tc>
        <w:tc>
          <w:tcPr>
            <w:tcW w:type="dxa" w:w="741"/>
            <w:tcBorders>
              <w:top w:val="none" w:color="000000" w:sz="4"/>
              <w:left w:val="none" w:color="000000" w:sz="4"/>
              <w:bottom w:val="single" w:color="000000" w:sz="4"/>
              <w:right w:val="single" w:color="000000" w:sz="4"/>
            </w:tcBorders>
            <w:vAlign w:val="top"/>
          </w:tcPr>
          <w:p>
            <w:pPr>
              <w:jc w:val="both"/>
            </w:pPr>
          </w:p>
        </w:tc>
        <w:tc>
          <w:tcPr>
            <w:tcW w:type="dxa" w:w="559"/>
            <w:tcBorders>
              <w:top w:val="none" w:color="000000" w:sz="4"/>
              <w:left w:val="none" w:color="000000" w:sz="4"/>
              <w:bottom w:val="single" w:color="000000" w:sz="4"/>
              <w:right w:val="single" w:color="000000" w:sz="4"/>
            </w:tcBorders>
            <w:vAlign w:val="top"/>
          </w:tcPr>
          <w:p>
            <w:pPr>
              <w:jc w:val="both"/>
            </w:pPr>
          </w:p>
        </w:tc>
        <w:tc>
          <w:tcPr>
            <w:tcW w:type="dxa" w:w="1510"/>
            <w:tcBorders>
              <w:top w:val="none" w:color="000000" w:sz="4"/>
              <w:left w:val="none" w:color="000000" w:sz="4"/>
              <w:bottom w:val="single" w:color="000000" w:sz="4"/>
              <w:right w:val="single" w:color="000000" w:sz="4"/>
            </w:tcBorders>
            <w:vAlign w:val="top"/>
          </w:tcPr>
          <w:p>
            <w:pPr>
              <w:jc w:val="both"/>
            </w:pPr>
          </w:p>
        </w:tc>
        <w:tc>
          <w:tcPr>
            <w:tcW w:type="dxa" w:w="335"/>
            <w:tcBorders>
              <w:top w:val="none" w:color="000000" w:sz="4"/>
              <w:left w:val="none" w:color="000000" w:sz="4"/>
              <w:bottom w:val="single" w:color="000000" w:sz="4"/>
              <w:right w:val="single" w:color="000000" w:sz="4"/>
            </w:tcBorders>
            <w:vAlign w:val="top"/>
          </w:tcPr>
          <w:p>
            <w:pPr>
              <w:jc w:val="both"/>
            </w:pPr>
          </w:p>
        </w:tc>
        <w:tc>
          <w:tcPr>
            <w:tcW w:type="dxa" w:w="279"/>
            <w:tcBorders>
              <w:top w:val="none" w:color="000000" w:sz="4"/>
              <w:left w:val="none" w:color="000000" w:sz="4"/>
              <w:bottom w:val="single" w:color="000000" w:sz="4"/>
              <w:right w:val="single" w:color="000000" w:sz="4"/>
            </w:tcBorders>
            <w:vAlign w:val="top"/>
          </w:tcPr>
          <w:p>
            <w:pPr>
              <w:jc w:val="both"/>
            </w:pPr>
          </w:p>
        </w:tc>
        <w:tc>
          <w:tcPr>
            <w:tcW w:type="dxa" w:w="950"/>
            <w:tcBorders>
              <w:top w:val="none" w:color="000000" w:sz="4"/>
              <w:left w:val="none" w:color="000000" w:sz="4"/>
              <w:bottom w:val="single" w:color="000000" w:sz="4"/>
              <w:right w:val="single" w:color="000000" w:sz="4"/>
            </w:tcBorders>
            <w:vAlign w:val="top"/>
          </w:tcPr>
          <w:p>
            <w:pPr>
              <w:jc w:val="both"/>
            </w:pPr>
          </w:p>
        </w:tc>
        <w:tc>
          <w:tcPr>
            <w:tcW w:type="dxa" w:w="1202"/>
            <w:tcBorders>
              <w:top w:val="none" w:color="000000" w:sz="4"/>
              <w:left w:val="none" w:color="000000" w:sz="4"/>
              <w:bottom w:val="single" w:color="000000" w:sz="4"/>
              <w:right w:val="single" w:color="000000" w:sz="4"/>
            </w:tcBorders>
            <w:vAlign w:val="top"/>
          </w:tcPr>
          <w:p>
            <w:pPr>
              <w:jc w:val="both"/>
            </w:pPr>
          </w:p>
        </w:tc>
        <w:tc>
          <w:tcPr>
            <w:tcW w:type="dxa" w:w="1118"/>
            <w:tcBorders>
              <w:top w:val="none" w:color="000000" w:sz="4"/>
              <w:left w:val="none" w:color="000000" w:sz="4"/>
              <w:bottom w:val="single" w:color="000000" w:sz="4"/>
              <w:right w:val="single" w:color="000000" w:sz="4"/>
            </w:tcBorders>
            <w:vAlign w:val="top"/>
          </w:tcPr>
          <w:p>
            <w:pPr>
              <w:jc w:val="both"/>
            </w:pPr>
          </w:p>
        </w:tc>
      </w:tr>
      <w:tr>
        <w:tc>
          <w:tcPr>
            <w:tcW w:type="dxa" w:w="643"/>
            <w:tcBorders>
              <w:top w:val="none" w:color="000000" w:sz="4"/>
              <w:left w:val="single" w:color="000000" w:sz="4"/>
              <w:bottom w:val="single" w:color="000000" w:sz="4"/>
              <w:right w:val="single" w:color="000000" w:sz="4"/>
            </w:tcBorders>
            <w:vAlign w:val="top"/>
          </w:tcPr>
          <w:p>
            <w:pPr>
              <w:jc w:val="center"/>
            </w:pPr>
            <w:r>
              <w:rPr>
                <w:b/>
                <w:sz w:val="18"/>
              </w:rPr>
              <w:t>…</w:t>
            </w:r>
          </w:p>
        </w:tc>
        <w:tc>
          <w:tcPr>
            <w:tcW w:type="dxa" w:w="936"/>
            <w:tcBorders>
              <w:top w:val="none" w:color="000000" w:sz="4"/>
              <w:left w:val="none" w:color="000000" w:sz="4"/>
              <w:bottom w:val="single" w:color="000000" w:sz="4"/>
              <w:right w:val="single" w:color="000000" w:sz="4"/>
            </w:tcBorders>
            <w:vAlign w:val="top"/>
          </w:tcPr>
          <w:p>
            <w:pPr>
              <w:jc w:val="both"/>
            </w:pPr>
          </w:p>
        </w:tc>
        <w:tc>
          <w:tcPr>
            <w:tcW w:type="dxa" w:w="741"/>
            <w:tcBorders>
              <w:top w:val="none" w:color="000000" w:sz="4"/>
              <w:left w:val="none" w:color="000000" w:sz="4"/>
              <w:bottom w:val="single" w:color="000000" w:sz="4"/>
              <w:right w:val="single" w:color="000000" w:sz="4"/>
            </w:tcBorders>
            <w:vAlign w:val="top"/>
          </w:tcPr>
          <w:p>
            <w:pPr>
              <w:jc w:val="both"/>
            </w:pPr>
          </w:p>
        </w:tc>
        <w:tc>
          <w:tcPr>
            <w:tcW w:type="dxa" w:w="559"/>
            <w:tcBorders>
              <w:top w:val="none" w:color="000000" w:sz="4"/>
              <w:left w:val="none" w:color="000000" w:sz="4"/>
              <w:bottom w:val="single" w:color="000000" w:sz="4"/>
              <w:right w:val="single" w:color="000000" w:sz="4"/>
            </w:tcBorders>
            <w:vAlign w:val="top"/>
          </w:tcPr>
          <w:p>
            <w:pPr>
              <w:jc w:val="both"/>
            </w:pPr>
          </w:p>
        </w:tc>
        <w:tc>
          <w:tcPr>
            <w:tcW w:type="dxa" w:w="1510"/>
            <w:tcBorders>
              <w:top w:val="none" w:color="000000" w:sz="4"/>
              <w:left w:val="none" w:color="000000" w:sz="4"/>
              <w:bottom w:val="single" w:color="000000" w:sz="4"/>
              <w:right w:val="single" w:color="000000" w:sz="4"/>
            </w:tcBorders>
            <w:vAlign w:val="top"/>
          </w:tcPr>
          <w:p>
            <w:pPr>
              <w:jc w:val="both"/>
            </w:pPr>
          </w:p>
        </w:tc>
        <w:tc>
          <w:tcPr>
            <w:tcW w:type="dxa" w:w="335"/>
            <w:tcBorders>
              <w:top w:val="none" w:color="000000" w:sz="4"/>
              <w:left w:val="none" w:color="000000" w:sz="4"/>
              <w:bottom w:val="single" w:color="000000" w:sz="4"/>
              <w:right w:val="single" w:color="000000" w:sz="4"/>
            </w:tcBorders>
            <w:vAlign w:val="top"/>
          </w:tcPr>
          <w:p>
            <w:pPr>
              <w:jc w:val="both"/>
            </w:pPr>
          </w:p>
        </w:tc>
        <w:tc>
          <w:tcPr>
            <w:tcW w:type="dxa" w:w="279"/>
            <w:tcBorders>
              <w:top w:val="none" w:color="000000" w:sz="4"/>
              <w:left w:val="none" w:color="000000" w:sz="4"/>
              <w:bottom w:val="single" w:color="000000" w:sz="4"/>
              <w:right w:val="single" w:color="000000" w:sz="4"/>
            </w:tcBorders>
            <w:vAlign w:val="top"/>
          </w:tcPr>
          <w:p>
            <w:pPr>
              <w:jc w:val="both"/>
            </w:pPr>
          </w:p>
        </w:tc>
        <w:tc>
          <w:tcPr>
            <w:tcW w:type="dxa" w:w="950"/>
            <w:tcBorders>
              <w:top w:val="none" w:color="000000" w:sz="4"/>
              <w:left w:val="none" w:color="000000" w:sz="4"/>
              <w:bottom w:val="single" w:color="000000" w:sz="4"/>
              <w:right w:val="single" w:color="000000" w:sz="4"/>
            </w:tcBorders>
            <w:vAlign w:val="top"/>
          </w:tcPr>
          <w:p>
            <w:pPr>
              <w:jc w:val="both"/>
            </w:pPr>
          </w:p>
        </w:tc>
        <w:tc>
          <w:tcPr>
            <w:tcW w:type="dxa" w:w="1202"/>
            <w:tcBorders>
              <w:top w:val="none" w:color="000000" w:sz="4"/>
              <w:left w:val="none" w:color="000000" w:sz="4"/>
              <w:bottom w:val="single" w:color="000000" w:sz="4"/>
              <w:right w:val="single" w:color="000000" w:sz="4"/>
            </w:tcBorders>
            <w:vAlign w:val="top"/>
          </w:tcPr>
          <w:p>
            <w:pPr>
              <w:jc w:val="both"/>
            </w:pPr>
          </w:p>
        </w:tc>
        <w:tc>
          <w:tcPr>
            <w:tcW w:type="dxa" w:w="1118"/>
            <w:tcBorders>
              <w:top w:val="none" w:color="000000" w:sz="4"/>
              <w:left w:val="none" w:color="000000" w:sz="4"/>
              <w:bottom w:val="single" w:color="000000" w:sz="4"/>
              <w:right w:val="single" w:color="000000" w:sz="4"/>
            </w:tcBorders>
            <w:vAlign w:val="top"/>
          </w:tcPr>
          <w:p>
            <w:pPr>
              <w:jc w:val="both"/>
            </w:pPr>
          </w:p>
        </w:tc>
      </w:tr>
      <w:tr>
        <w:tc>
          <w:tcPr>
            <w:tcW w:type="dxa" w:w="643"/>
            <w:tcBorders>
              <w:top w:val="none" w:color="000000" w:sz="4"/>
              <w:left w:val="single" w:color="000000" w:sz="4"/>
              <w:bottom w:val="single" w:color="000000" w:sz="4"/>
              <w:right w:val="single" w:color="000000" w:sz="4"/>
            </w:tcBorders>
            <w:vAlign w:val="top"/>
          </w:tcPr>
          <w:p>
            <w:pPr>
              <w:jc w:val="center"/>
            </w:pPr>
            <w:r>
              <w:rPr>
                <w:b/>
                <w:sz w:val="18"/>
              </w:rPr>
              <w:t>总价</w:t>
            </w:r>
          </w:p>
        </w:tc>
        <w:tc>
          <w:tcPr>
            <w:tcW w:type="dxa" w:w="6512"/>
            <w:gridSpan w:val="8"/>
            <w:tcBorders>
              <w:top w:val="none" w:color="000000" w:sz="4"/>
              <w:left w:val="none" w:color="000000" w:sz="4"/>
              <w:bottom w:val="single" w:color="000000" w:sz="4"/>
              <w:right w:val="single" w:color="000000" w:sz="4"/>
            </w:tcBorders>
            <w:vAlign w:val="top"/>
          </w:tcPr>
          <w:p>
            <w:pPr>
              <w:jc w:val="both"/>
            </w:pPr>
          </w:p>
        </w:tc>
        <w:tc>
          <w:tcPr>
            <w:tcW w:type="dxa" w:w="1118"/>
            <w:tcBorders>
              <w:top w:val="none" w:color="000000" w:sz="4"/>
              <w:left w:val="none" w:color="000000" w:sz="4"/>
              <w:bottom w:val="single" w:color="000000" w:sz="4"/>
              <w:right w:val="single" w:color="000000" w:sz="4"/>
            </w:tcBorders>
            <w:vAlign w:val="top"/>
          </w:tcPr>
          <w:p>
            <w:pPr>
              <w:jc w:val="both"/>
            </w:pPr>
          </w:p>
        </w:tc>
      </w:tr>
      <w:tr>
        <w:tc>
          <w:tcPr>
            <w:tcW w:type="dxa" w:w="8273"/>
            <w:gridSpan w:val="10"/>
            <w:tcBorders>
              <w:top w:val="none" w:color="000000" w:sz="4"/>
              <w:left w:val="single" w:color="000000" w:sz="4"/>
              <w:bottom w:val="single" w:color="000000" w:sz="4"/>
              <w:right w:val="single" w:color="000000" w:sz="4"/>
            </w:tcBorders>
            <w:vAlign w:val="top"/>
          </w:tcPr>
          <w:p>
            <w:pPr>
              <w:jc w:val="both"/>
            </w:pPr>
            <w:r>
              <w:rPr>
                <w:b/>
                <w:sz w:val="21"/>
              </w:rPr>
              <w:t>交货地点：</w:t>
            </w:r>
          </w:p>
        </w:tc>
      </w:tr>
      <w:tr>
        <w:tc>
          <w:tcPr>
            <w:tcW w:type="dxa" w:w="8273"/>
            <w:gridSpan w:val="10"/>
            <w:tcBorders>
              <w:top w:val="none" w:color="000000" w:sz="4"/>
              <w:left w:val="single" w:color="000000" w:sz="4"/>
              <w:bottom w:val="single" w:color="000000" w:sz="4"/>
              <w:right w:val="single" w:color="000000" w:sz="4"/>
            </w:tcBorders>
            <w:vAlign w:val="top"/>
          </w:tcPr>
          <w:p>
            <w:pPr>
              <w:jc w:val="both"/>
            </w:pPr>
            <w:r>
              <w:rPr>
                <w:b/>
                <w:sz w:val="21"/>
              </w:rPr>
              <w:t>交货时间</w:t>
            </w:r>
            <w:r>
              <w:rPr>
                <w:b/>
                <w:sz w:val="21"/>
              </w:rPr>
              <w:t>:</w:t>
            </w:r>
          </w:p>
        </w:tc>
      </w:tr>
      <w:tr>
        <w:tc>
          <w:tcPr>
            <w:tcW w:type="dxa" w:w="8273"/>
            <w:gridSpan w:val="10"/>
            <w:tcBorders>
              <w:top w:val="none" w:color="000000" w:sz="4"/>
              <w:left w:val="single" w:color="000000" w:sz="4"/>
              <w:bottom w:val="single" w:color="000000" w:sz="4"/>
              <w:right w:val="single" w:color="000000" w:sz="4"/>
            </w:tcBorders>
            <w:vAlign w:val="top"/>
          </w:tcPr>
          <w:p>
            <w:pPr>
              <w:jc w:val="both"/>
            </w:pPr>
            <w:r>
              <w:rPr>
                <w:b/>
                <w:sz w:val="21"/>
              </w:rPr>
              <w:t>包装要求</w:t>
            </w:r>
            <w:r>
              <w:rPr>
                <w:b/>
                <w:sz w:val="21"/>
              </w:rPr>
              <w:t>：</w:t>
            </w:r>
          </w:p>
        </w:tc>
      </w:tr>
    </w:tbl>
    <w:p>
      <w:pPr>
        <w:jc w:val="both"/>
      </w:pPr>
    </w:p>
    <w:p/>
    <w:p>
      <w:pPr>
        <w:jc w:val="both"/>
      </w:pPr>
      <w:r>
        <w:rPr>
          <w:b/>
          <w:sz w:val="32"/>
        </w:rPr>
        <w:t>附件</w:t>
      </w:r>
      <w:r>
        <w:rPr>
          <w:b/>
          <w:sz w:val="32"/>
        </w:rPr>
        <w:t>2</w:t>
      </w:r>
      <w:r>
        <w:rPr>
          <w:b/>
          <w:sz w:val="32"/>
        </w:rPr>
        <w:t>：</w:t>
      </w:r>
    </w:p>
    <w:p>
      <w:pPr>
        <w:jc w:val="both"/>
      </w:pPr>
    </w:p>
    <w:p>
      <w:pPr>
        <w:jc w:val="center"/>
      </w:pPr>
      <w:r>
        <w:rPr>
          <w:b/>
          <w:sz w:val="30"/>
        </w:rPr>
        <w:t>保修服务表</w:t>
      </w:r>
    </w:p>
    <w:tbl>
      <w:tblPr>
        <w:tblW w:w="0" w:type="auto"/>
        <w:tblBorders>
          <w:top w:val="none" w:color="000000" w:sz="4"/>
          <w:left w:val="none" w:color="000000" w:sz="4"/>
          <w:bottom w:val="none" w:color="000000" w:sz="4"/>
          <w:right w:val="none" w:color="000000" w:sz="4"/>
          <w:insideH w:val="none"/>
          <w:insideV w:val="none"/>
        </w:tblBorders>
      </w:tblPr>
      <w:tblGrid>
        <w:gridCol w:w="1016"/>
        <w:gridCol w:w="1419"/>
        <w:gridCol w:w="1374"/>
        <w:gridCol w:w="1554"/>
        <w:gridCol w:w="2047"/>
        <w:gridCol w:w="896"/>
      </w:tblGrid>
      <w:tr>
        <w:tc>
          <w:tcPr>
            <w:tcW w:type="dxa" w:w="1016"/>
            <w:tcBorders>
              <w:top w:val="single" w:color="000000" w:sz="4"/>
              <w:left w:val="single" w:color="000000" w:sz="4"/>
              <w:bottom w:val="single" w:color="000000" w:sz="4"/>
              <w:right w:val="single" w:color="000000" w:sz="4"/>
            </w:tcBorders>
            <w:vAlign w:val="top"/>
          </w:tcPr>
          <w:p>
            <w:pPr>
              <w:jc w:val="center"/>
            </w:pPr>
            <w:r>
              <w:rPr>
                <w:b/>
                <w:sz w:val="18"/>
              </w:rPr>
              <w:t>序号</w:t>
            </w:r>
          </w:p>
        </w:tc>
        <w:tc>
          <w:tcPr>
            <w:tcW w:type="dxa" w:w="1419"/>
            <w:tcBorders>
              <w:top w:val="single" w:color="000000" w:sz="4"/>
              <w:left w:val="none" w:color="000000" w:sz="4"/>
              <w:bottom w:val="single" w:color="000000" w:sz="4"/>
              <w:right w:val="single" w:color="000000" w:sz="4"/>
            </w:tcBorders>
            <w:vAlign w:val="top"/>
          </w:tcPr>
          <w:p>
            <w:pPr>
              <w:jc w:val="center"/>
            </w:pPr>
            <w:r>
              <w:rPr>
                <w:b/>
                <w:sz w:val="18"/>
              </w:rPr>
              <w:t>设备及</w:t>
            </w:r>
          </w:p>
          <w:p>
            <w:pPr>
              <w:jc w:val="center"/>
            </w:pPr>
            <w:r>
              <w:rPr>
                <w:b/>
                <w:sz w:val="18"/>
              </w:rPr>
              <w:t>配件名称</w:t>
            </w:r>
          </w:p>
        </w:tc>
        <w:tc>
          <w:tcPr>
            <w:tcW w:type="dxa" w:w="1374"/>
            <w:tcBorders>
              <w:top w:val="single" w:color="000000" w:sz="4"/>
              <w:left w:val="none" w:color="000000" w:sz="4"/>
              <w:bottom w:val="single" w:color="000000" w:sz="4"/>
              <w:right w:val="single" w:color="000000" w:sz="4"/>
            </w:tcBorders>
            <w:vAlign w:val="top"/>
          </w:tcPr>
          <w:p>
            <w:pPr>
              <w:jc w:val="center"/>
            </w:pPr>
            <w:r>
              <w:rPr>
                <w:b/>
                <w:sz w:val="18"/>
              </w:rPr>
              <w:t>质保期</w:t>
            </w:r>
          </w:p>
        </w:tc>
        <w:tc>
          <w:tcPr>
            <w:tcW w:type="dxa" w:w="1554"/>
            <w:tcBorders>
              <w:top w:val="single" w:color="000000" w:sz="4"/>
              <w:left w:val="none" w:color="000000" w:sz="4"/>
              <w:bottom w:val="single" w:color="000000" w:sz="4"/>
              <w:right w:val="single" w:color="000000" w:sz="4"/>
            </w:tcBorders>
            <w:vAlign w:val="top"/>
          </w:tcPr>
          <w:p>
            <w:pPr>
              <w:jc w:val="center"/>
            </w:pPr>
            <w:r>
              <w:rPr>
                <w:b/>
                <w:sz w:val="18"/>
              </w:rPr>
              <w:t>保修响应时间</w:t>
            </w:r>
          </w:p>
        </w:tc>
        <w:tc>
          <w:tcPr>
            <w:tcW w:type="dxa" w:w="2047"/>
            <w:tcBorders>
              <w:top w:val="single" w:color="000000" w:sz="4"/>
              <w:left w:val="none" w:color="000000" w:sz="4"/>
              <w:bottom w:val="single" w:color="000000" w:sz="4"/>
              <w:right w:val="single" w:color="000000" w:sz="4"/>
            </w:tcBorders>
            <w:vAlign w:val="top"/>
          </w:tcPr>
          <w:p>
            <w:pPr>
              <w:jc w:val="center"/>
            </w:pPr>
            <w:r>
              <w:rPr>
                <w:b/>
                <w:sz w:val="21"/>
              </w:rPr>
              <w:t>售后服务网点及电话</w:t>
            </w:r>
          </w:p>
        </w:tc>
        <w:tc>
          <w:tcPr>
            <w:tcW w:type="dxa" w:w="896"/>
            <w:tcBorders>
              <w:top w:val="single" w:color="000000" w:sz="4"/>
              <w:left w:val="none" w:color="000000" w:sz="4"/>
              <w:bottom w:val="single" w:color="000000" w:sz="4"/>
              <w:right w:val="single" w:color="000000" w:sz="4"/>
            </w:tcBorders>
            <w:vAlign w:val="top"/>
          </w:tcPr>
          <w:p>
            <w:pPr>
              <w:jc w:val="center"/>
            </w:pPr>
            <w:r>
              <w:rPr>
                <w:b/>
                <w:sz w:val="18"/>
              </w:rPr>
              <w:t>备注</w:t>
            </w:r>
          </w:p>
        </w:tc>
      </w:tr>
      <w:tr>
        <w:tc>
          <w:tcPr>
            <w:tcW w:type="dxa" w:w="1016"/>
            <w:tcBorders>
              <w:top w:val="none" w:color="000000" w:sz="4"/>
              <w:left w:val="single" w:color="000000" w:sz="4"/>
              <w:bottom w:val="single" w:color="000000" w:sz="4"/>
              <w:right w:val="single" w:color="000000" w:sz="4"/>
            </w:tcBorders>
            <w:vAlign w:val="top"/>
          </w:tcPr>
          <w:p>
            <w:pPr>
              <w:jc w:val="center"/>
            </w:pPr>
            <w:r>
              <w:rPr>
                <w:b/>
                <w:sz w:val="18"/>
              </w:rPr>
              <w:t>1</w:t>
            </w:r>
          </w:p>
        </w:tc>
        <w:tc>
          <w:tcPr>
            <w:tcW w:type="dxa" w:w="1419"/>
            <w:tcBorders>
              <w:top w:val="none" w:color="000000" w:sz="4"/>
              <w:left w:val="none" w:color="000000" w:sz="4"/>
              <w:bottom w:val="single" w:color="000000" w:sz="4"/>
              <w:right w:val="single" w:color="000000" w:sz="4"/>
            </w:tcBorders>
            <w:vAlign w:val="top"/>
          </w:tcPr>
          <w:p>
            <w:pPr>
              <w:jc w:val="both"/>
            </w:pPr>
          </w:p>
        </w:tc>
        <w:tc>
          <w:tcPr>
            <w:tcW w:type="dxa" w:w="1374"/>
            <w:tcBorders>
              <w:top w:val="none" w:color="000000" w:sz="4"/>
              <w:left w:val="none" w:color="000000" w:sz="4"/>
              <w:bottom w:val="single" w:color="000000" w:sz="4"/>
              <w:right w:val="single" w:color="000000" w:sz="4"/>
            </w:tcBorders>
            <w:vAlign w:val="top"/>
          </w:tcPr>
          <w:p>
            <w:pPr>
              <w:jc w:val="both"/>
            </w:pPr>
          </w:p>
        </w:tc>
        <w:tc>
          <w:tcPr>
            <w:tcW w:type="dxa" w:w="1554"/>
            <w:tcBorders>
              <w:top w:val="none" w:color="000000" w:sz="4"/>
              <w:left w:val="none" w:color="000000" w:sz="4"/>
              <w:bottom w:val="single" w:color="000000" w:sz="4"/>
              <w:right w:val="single" w:color="000000" w:sz="4"/>
            </w:tcBorders>
            <w:vAlign w:val="top"/>
          </w:tcPr>
          <w:p>
            <w:pPr>
              <w:jc w:val="both"/>
            </w:pPr>
          </w:p>
        </w:tc>
        <w:tc>
          <w:tcPr>
            <w:tcW w:type="dxa" w:w="2047"/>
            <w:tcBorders>
              <w:top w:val="none" w:color="000000" w:sz="4"/>
              <w:left w:val="none" w:color="000000" w:sz="4"/>
              <w:bottom w:val="single" w:color="000000" w:sz="4"/>
              <w:right w:val="single" w:color="000000" w:sz="4"/>
            </w:tcBorders>
            <w:vAlign w:val="top"/>
          </w:tcPr>
          <w:p>
            <w:pPr>
              <w:jc w:val="both"/>
            </w:pPr>
          </w:p>
        </w:tc>
        <w:tc>
          <w:tcPr>
            <w:tcW w:type="dxa" w:w="896"/>
            <w:tcBorders>
              <w:top w:val="none" w:color="000000" w:sz="4"/>
              <w:left w:val="none" w:color="000000" w:sz="4"/>
              <w:bottom w:val="single" w:color="000000" w:sz="4"/>
              <w:right w:val="single" w:color="000000" w:sz="4"/>
            </w:tcBorders>
            <w:vAlign w:val="top"/>
          </w:tcPr>
          <w:p>
            <w:pPr>
              <w:jc w:val="both"/>
            </w:pPr>
          </w:p>
        </w:tc>
      </w:tr>
      <w:tr>
        <w:tc>
          <w:tcPr>
            <w:tcW w:type="dxa" w:w="1016"/>
            <w:tcBorders>
              <w:top w:val="none" w:color="000000" w:sz="4"/>
              <w:left w:val="single" w:color="000000" w:sz="4"/>
              <w:bottom w:val="single" w:color="000000" w:sz="4"/>
              <w:right w:val="single" w:color="000000" w:sz="4"/>
            </w:tcBorders>
            <w:vAlign w:val="top"/>
          </w:tcPr>
          <w:p>
            <w:pPr>
              <w:jc w:val="center"/>
            </w:pPr>
            <w:r>
              <w:rPr>
                <w:b/>
                <w:sz w:val="18"/>
              </w:rPr>
              <w:t>2</w:t>
            </w:r>
          </w:p>
        </w:tc>
        <w:tc>
          <w:tcPr>
            <w:tcW w:type="dxa" w:w="1419"/>
            <w:tcBorders>
              <w:top w:val="none" w:color="000000" w:sz="4"/>
              <w:left w:val="none" w:color="000000" w:sz="4"/>
              <w:bottom w:val="single" w:color="000000" w:sz="4"/>
              <w:right w:val="single" w:color="000000" w:sz="4"/>
            </w:tcBorders>
            <w:vAlign w:val="top"/>
          </w:tcPr>
          <w:p>
            <w:pPr>
              <w:jc w:val="both"/>
            </w:pPr>
          </w:p>
        </w:tc>
        <w:tc>
          <w:tcPr>
            <w:tcW w:type="dxa" w:w="1374"/>
            <w:tcBorders>
              <w:top w:val="none" w:color="000000" w:sz="4"/>
              <w:left w:val="none" w:color="000000" w:sz="4"/>
              <w:bottom w:val="single" w:color="000000" w:sz="4"/>
              <w:right w:val="single" w:color="000000" w:sz="4"/>
            </w:tcBorders>
            <w:vAlign w:val="top"/>
          </w:tcPr>
          <w:p>
            <w:pPr>
              <w:jc w:val="both"/>
            </w:pPr>
          </w:p>
        </w:tc>
        <w:tc>
          <w:tcPr>
            <w:tcW w:type="dxa" w:w="1554"/>
            <w:tcBorders>
              <w:top w:val="none" w:color="000000" w:sz="4"/>
              <w:left w:val="none" w:color="000000" w:sz="4"/>
              <w:bottom w:val="single" w:color="000000" w:sz="4"/>
              <w:right w:val="single" w:color="000000" w:sz="4"/>
            </w:tcBorders>
            <w:vAlign w:val="top"/>
          </w:tcPr>
          <w:p>
            <w:pPr>
              <w:jc w:val="both"/>
            </w:pPr>
          </w:p>
        </w:tc>
        <w:tc>
          <w:tcPr>
            <w:tcW w:type="dxa" w:w="2047"/>
            <w:tcBorders>
              <w:top w:val="none" w:color="000000" w:sz="4"/>
              <w:left w:val="none" w:color="000000" w:sz="4"/>
              <w:bottom w:val="single" w:color="000000" w:sz="4"/>
              <w:right w:val="single" w:color="000000" w:sz="4"/>
            </w:tcBorders>
            <w:vAlign w:val="top"/>
          </w:tcPr>
          <w:p>
            <w:pPr>
              <w:jc w:val="both"/>
            </w:pPr>
          </w:p>
        </w:tc>
        <w:tc>
          <w:tcPr>
            <w:tcW w:type="dxa" w:w="896"/>
            <w:tcBorders>
              <w:top w:val="none" w:color="000000" w:sz="4"/>
              <w:left w:val="none" w:color="000000" w:sz="4"/>
              <w:bottom w:val="single" w:color="000000" w:sz="4"/>
              <w:right w:val="single" w:color="000000" w:sz="4"/>
            </w:tcBorders>
            <w:vAlign w:val="top"/>
          </w:tcPr>
          <w:p>
            <w:pPr>
              <w:jc w:val="both"/>
            </w:pPr>
          </w:p>
        </w:tc>
      </w:tr>
      <w:tr>
        <w:tc>
          <w:tcPr>
            <w:tcW w:type="dxa" w:w="1016"/>
            <w:tcBorders>
              <w:top w:val="none" w:color="000000" w:sz="4"/>
              <w:left w:val="single" w:color="000000" w:sz="4"/>
              <w:bottom w:val="single" w:color="000000" w:sz="4"/>
              <w:right w:val="single" w:color="000000" w:sz="4"/>
            </w:tcBorders>
            <w:vAlign w:val="top"/>
          </w:tcPr>
          <w:p>
            <w:pPr>
              <w:jc w:val="center"/>
            </w:pPr>
            <w:r>
              <w:rPr>
                <w:b/>
                <w:sz w:val="18"/>
              </w:rPr>
              <w:t>…</w:t>
            </w:r>
          </w:p>
        </w:tc>
        <w:tc>
          <w:tcPr>
            <w:tcW w:type="dxa" w:w="1419"/>
            <w:tcBorders>
              <w:top w:val="none" w:color="000000" w:sz="4"/>
              <w:left w:val="none" w:color="000000" w:sz="4"/>
              <w:bottom w:val="single" w:color="000000" w:sz="4"/>
              <w:right w:val="single" w:color="000000" w:sz="4"/>
            </w:tcBorders>
            <w:vAlign w:val="top"/>
          </w:tcPr>
          <w:p>
            <w:pPr>
              <w:jc w:val="both"/>
            </w:pPr>
          </w:p>
        </w:tc>
        <w:tc>
          <w:tcPr>
            <w:tcW w:type="dxa" w:w="1374"/>
            <w:tcBorders>
              <w:top w:val="none" w:color="000000" w:sz="4"/>
              <w:left w:val="none" w:color="000000" w:sz="4"/>
              <w:bottom w:val="single" w:color="000000" w:sz="4"/>
              <w:right w:val="single" w:color="000000" w:sz="4"/>
            </w:tcBorders>
            <w:vAlign w:val="top"/>
          </w:tcPr>
          <w:p>
            <w:pPr>
              <w:jc w:val="both"/>
            </w:pPr>
          </w:p>
        </w:tc>
        <w:tc>
          <w:tcPr>
            <w:tcW w:type="dxa" w:w="1554"/>
            <w:tcBorders>
              <w:top w:val="none" w:color="000000" w:sz="4"/>
              <w:left w:val="none" w:color="000000" w:sz="4"/>
              <w:bottom w:val="single" w:color="000000" w:sz="4"/>
              <w:right w:val="single" w:color="000000" w:sz="4"/>
            </w:tcBorders>
            <w:vAlign w:val="top"/>
          </w:tcPr>
          <w:p>
            <w:pPr>
              <w:jc w:val="both"/>
            </w:pPr>
          </w:p>
        </w:tc>
        <w:tc>
          <w:tcPr>
            <w:tcW w:type="dxa" w:w="2047"/>
            <w:tcBorders>
              <w:top w:val="none" w:color="000000" w:sz="4"/>
              <w:left w:val="none" w:color="000000" w:sz="4"/>
              <w:bottom w:val="single" w:color="000000" w:sz="4"/>
              <w:right w:val="single" w:color="000000" w:sz="4"/>
            </w:tcBorders>
            <w:vAlign w:val="top"/>
          </w:tcPr>
          <w:p>
            <w:pPr>
              <w:jc w:val="both"/>
            </w:pPr>
          </w:p>
        </w:tc>
        <w:tc>
          <w:tcPr>
            <w:tcW w:type="dxa" w:w="896"/>
            <w:tcBorders>
              <w:top w:val="none" w:color="000000" w:sz="4"/>
              <w:left w:val="none" w:color="000000" w:sz="4"/>
              <w:bottom w:val="single" w:color="000000" w:sz="4"/>
              <w:right w:val="single" w:color="000000" w:sz="4"/>
            </w:tcBorders>
            <w:vAlign w:val="top"/>
          </w:tcPr>
          <w:p>
            <w:pPr>
              <w:jc w:val="both"/>
            </w:pP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440001-2022-60859</w:t>
      </w:r>
    </w:p>
    <w:p>
      <w:pPr>
        <w:jc w:val="center"/>
      </w:pPr>
      <w:r>
        <w:rPr>
          <w:b/>
          <w:sz w:val="24"/>
        </w:rPr>
        <w:t>采购项目编号：</w:t>
      </w:r>
      <w:r>
        <w:rPr>
          <w:b/>
          <w:sz w:val="24"/>
        </w:rPr>
        <w:t>0809-2241GDG13234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广东华伦招标有限公司</w:t>
      </w:r>
    </w:p>
    <w:p>
      <w:pPr>
        <w:ind w:firstLine="480"/>
      </w:pPr>
      <w:r>
        <w:rPr/>
        <w:t>你方组织的</w:t>
      </w:r>
      <w:r>
        <w:rPr>
          <w:u w:val="single"/>
        </w:rPr>
        <w:t>“</w:t>
      </w:r>
      <w:r>
        <w:rPr>
          <w:u w:val="single"/>
        </w:rPr>
        <w:t>口腔科采购口腔教学仿真模拟治疗仪</w:t>
      </w:r>
      <w:r>
        <w:rPr>
          <w:u w:val="single"/>
        </w:rPr>
        <w:t>”</w:t>
      </w:r>
      <w:r>
        <w:rPr/>
        <w:t>项目的招标[采购项目编号为：</w:t>
      </w:r>
      <w:r>
        <w:rPr>
          <w:u w:val="single"/>
        </w:rPr>
        <w:t>0809-2241GDG13234</w:t>
      </w:r>
      <w:r>
        <w:rPr/>
        <w:t>]，我方愿参与投标。</w:t>
      </w:r>
    </w:p>
    <w:p>
      <w:pPr>
        <w:ind w:firstLine="480"/>
      </w:pPr>
      <w:r>
        <w:rPr/>
        <w:t>我方确认收到贵方提供的</w:t>
      </w:r>
      <w:r>
        <w:rPr>
          <w:u w:val="single"/>
        </w:rPr>
        <w:t>“</w:t>
      </w:r>
      <w:r>
        <w:rPr>
          <w:u w:val="single"/>
        </w:rPr>
        <w:t>口腔科采购口腔教学仿真模拟治疗仪</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广东华伦招标有限公司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口腔科采购口腔教学仿真模拟治疗仪</w:t>
      </w:r>
      <w:r>
        <w:rPr/>
        <w:t>”项目采购[采购项目编号为</w:t>
      </w:r>
      <w:r>
        <w:rPr/>
        <w:t>0809-2241GDG13234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南方医科大学南方医院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广东华伦招标有限公司</w:t>
      </w:r>
    </w:p>
    <w:p>
      <w:pPr>
        <w:ind w:firstLine="480"/>
      </w:pPr>
      <w:r>
        <w:rPr/>
        <w:t>如果我方在贵采购代理机构组织的</w:t>
      </w:r>
      <w:r>
        <w:rPr/>
        <w:t>口腔科采购口腔教学仿真模拟治疗仪</w:t>
      </w:r>
      <w:r>
        <w:rPr/>
        <w:t>招标中获中标（采购项目编号：</w:t>
      </w:r>
      <w:r>
        <w:rPr/>
        <w:t>0809-2241GDG13234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广东华伦招标有限公司</w:t>
      </w:r>
    </w:p>
    <w:p>
      <w:pPr>
        <w:ind w:firstLine="480"/>
      </w:pPr>
      <w:r>
        <w:rPr/>
        <w:t>我单位已登记并准备参与“</w:t>
      </w:r>
      <w:r>
        <w:rPr/>
        <w:t>口腔科采购口腔教学仿真模拟治疗仪</w:t>
      </w:r>
      <w:r>
        <w:rPr/>
        <w:t>”项目（采购项目编号：</w:t>
      </w:r>
      <w:r>
        <w:rPr/>
        <w:t>0809-2241GDG13234</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