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/>
        <w:rPr>
          <w:b/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>项目概述</w:t>
      </w:r>
    </w:p>
    <w:p>
      <w:pPr>
        <w:pStyle w:val="40"/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/>
        <w:rPr>
          <w:b/>
          <w:color w:val="auto"/>
          <w:sz w:val="24"/>
          <w:szCs w:val="24"/>
          <w:highlight w:val="none"/>
        </w:rPr>
      </w:pPr>
      <w:bookmarkStart w:id="0" w:name="OLE_LINK6"/>
      <w:bookmarkStart w:id="1" w:name="OLE_LINK10"/>
      <w:bookmarkStart w:id="2" w:name="OLE_LINK5"/>
      <w:r>
        <w:rPr>
          <w:b/>
          <w:color w:val="auto"/>
          <w:sz w:val="24"/>
          <w:szCs w:val="24"/>
          <w:highlight w:val="none"/>
        </w:rPr>
        <w:t xml:space="preserve"> </w:t>
      </w:r>
      <w:r>
        <w:rPr>
          <w:rFonts w:hint="eastAsia"/>
          <w:b/>
          <w:color w:val="auto"/>
          <w:sz w:val="24"/>
          <w:szCs w:val="24"/>
          <w:highlight w:val="none"/>
        </w:rPr>
        <w:t>项目背景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本项目是对哈尔滨工业大学（HIT）空间环境地面模拟装置（SESRI）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300MeV质子重离子加速器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数据采集系统备件进行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采购</w:t>
      </w:r>
      <w:r>
        <w:rPr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rPr>
          <w:rFonts w:hint="eastAsia"/>
          <w:color w:val="auto"/>
          <w:sz w:val="24"/>
          <w:szCs w:val="24"/>
          <w:highlight w:val="none"/>
        </w:rPr>
      </w:pPr>
      <w:bookmarkStart w:id="3" w:name="OLE_LINK1"/>
      <w:bookmarkStart w:id="4" w:name="OLE_LINK2"/>
      <w:bookmarkStart w:id="5" w:name="OLE_LINK3"/>
      <w:r>
        <w:rPr>
          <w:color w:val="auto"/>
          <w:sz w:val="24"/>
          <w:szCs w:val="24"/>
          <w:highlight w:val="none"/>
        </w:rPr>
        <w:t>本项目中</w:t>
      </w:r>
      <w:r>
        <w:rPr>
          <w:rFonts w:hint="eastAsia"/>
          <w:color w:val="auto"/>
          <w:sz w:val="24"/>
          <w:szCs w:val="24"/>
          <w:highlight w:val="none"/>
        </w:rPr>
        <w:t>拟采购的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数据采集系统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备件</w:t>
      </w:r>
      <w:r>
        <w:rPr>
          <w:rFonts w:hint="eastAsia"/>
          <w:color w:val="auto"/>
          <w:sz w:val="24"/>
          <w:szCs w:val="24"/>
          <w:highlight w:val="none"/>
        </w:rPr>
        <w:t>，作为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加速器数据采集系统</w:t>
      </w:r>
      <w:r>
        <w:rPr>
          <w:rFonts w:hint="eastAsia"/>
          <w:color w:val="auto"/>
          <w:sz w:val="24"/>
          <w:szCs w:val="24"/>
          <w:highlight w:val="none"/>
        </w:rPr>
        <w:t>的储备件，</w:t>
      </w:r>
      <w:r>
        <w:rPr>
          <w:rFonts w:hint="default"/>
          <w:color w:val="auto"/>
          <w:sz w:val="24"/>
          <w:szCs w:val="24"/>
          <w:highlight w:val="none"/>
        </w:rPr>
        <w:t>包含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加速器报警系统备件，加速器静电偏转板运动控制系统备件以及加速器束诊系统备件，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数据采集系统是网络</w:t>
      </w:r>
      <w:r>
        <w:rPr>
          <w:color w:val="auto"/>
          <w:sz w:val="24"/>
          <w:szCs w:val="24"/>
          <w:highlight w:val="none"/>
          <w:lang w:val="en-US" w:eastAsia="zh-CN"/>
        </w:rPr>
        <w:t>300MeV质子重离子加速器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分布式控制的核心设备，直接决定加速器能否顺利运行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。</w:t>
      </w:r>
      <w:r>
        <w:rPr>
          <w:color w:val="auto"/>
          <w:sz w:val="24"/>
          <w:szCs w:val="24"/>
          <w:highlight w:val="none"/>
          <w:lang w:val="en-US" w:eastAsia="zh-CN"/>
        </w:rPr>
        <w:t>为确保加速器设备出现故障后能及时更换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备件</w:t>
      </w:r>
      <w:r>
        <w:rPr>
          <w:color w:val="auto"/>
          <w:sz w:val="24"/>
          <w:szCs w:val="24"/>
          <w:highlight w:val="none"/>
          <w:lang w:val="en-US" w:eastAsia="zh-CN"/>
        </w:rPr>
        <w:t>， 提高设备的利用率， 避免加速器设备无法正常运行，现拟采购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数据采集系统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备件</w:t>
      </w:r>
      <w:r>
        <w:rPr>
          <w:color w:val="auto"/>
          <w:sz w:val="24"/>
          <w:szCs w:val="24"/>
          <w:highlight w:val="none"/>
          <w:lang w:val="en-US" w:eastAsia="zh-CN"/>
        </w:rPr>
        <w:t>1套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40"/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/>
        <w:rPr>
          <w:b/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 xml:space="preserve"> </w:t>
      </w:r>
      <w:r>
        <w:rPr>
          <w:rFonts w:hint="eastAsia"/>
          <w:b/>
          <w:color w:val="auto"/>
          <w:sz w:val="24"/>
          <w:szCs w:val="24"/>
          <w:highlight w:val="none"/>
        </w:rPr>
        <w:t>功能及总体要求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z w:val="24"/>
          <w:szCs w:val="24"/>
          <w:highlight w:val="none"/>
          <w:lang w:eastAsia="zh-CN"/>
        </w:rPr>
        <w:t>数据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采集系统是网络300MeV质子重离子加速器分布式控制的核心设备，直接决定加速器能否顺利运行，但是目前没有其相关备件储备，为确保加速器设备出现故障后能及时更换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备件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， 提高设备的利用率， 避免加速器设备无法正常运行，现拟采购数据采集系统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备件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1套。清单包括服务器，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运动控制系统，加速器束诊数据采集系统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等内容</w:t>
      </w:r>
      <w:r>
        <w:rPr>
          <w:rFonts w:hint="eastAsia"/>
          <w:color w:val="auto"/>
          <w:sz w:val="24"/>
          <w:szCs w:val="24"/>
          <w:highlight w:val="none"/>
        </w:rPr>
        <w:t>，具体设备内容如表1所示，。</w:t>
      </w:r>
    </w:p>
    <w:p>
      <w:pPr>
        <w:pStyle w:val="4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 </w:t>
      </w:r>
      <w:bookmarkEnd w:id="0"/>
      <w:bookmarkEnd w:id="1"/>
      <w:bookmarkEnd w:id="2"/>
      <w:bookmarkEnd w:id="3"/>
      <w:bookmarkEnd w:id="4"/>
      <w:bookmarkEnd w:id="5"/>
      <w:r>
        <w:rPr>
          <w:rFonts w:hint="eastAsia"/>
          <w:b/>
          <w:color w:val="auto"/>
          <w:sz w:val="24"/>
          <w:szCs w:val="24"/>
          <w:highlight w:val="none"/>
        </w:rPr>
        <w:t>招标范围和内容</w:t>
      </w:r>
    </w:p>
    <w:p>
      <w:pPr>
        <w:pStyle w:val="40"/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/>
        <w:rPr>
          <w:b/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 xml:space="preserve"> </w:t>
      </w:r>
      <w:r>
        <w:rPr>
          <w:rFonts w:hint="eastAsia"/>
          <w:b/>
          <w:color w:val="auto"/>
          <w:sz w:val="24"/>
          <w:szCs w:val="24"/>
          <w:highlight w:val="none"/>
        </w:rPr>
        <w:t>招标</w:t>
      </w:r>
      <w:r>
        <w:rPr>
          <w:b/>
          <w:color w:val="auto"/>
          <w:sz w:val="24"/>
          <w:szCs w:val="24"/>
          <w:highlight w:val="none"/>
        </w:rPr>
        <w:t>范围及</w:t>
      </w:r>
      <w:r>
        <w:rPr>
          <w:rFonts w:hint="eastAsia"/>
          <w:b/>
          <w:color w:val="auto"/>
          <w:sz w:val="24"/>
          <w:szCs w:val="24"/>
          <w:highlight w:val="none"/>
        </w:rPr>
        <w:t>任务</w:t>
      </w:r>
      <w:r>
        <w:rPr>
          <w:b/>
          <w:color w:val="auto"/>
          <w:sz w:val="24"/>
          <w:szCs w:val="24"/>
          <w:highlight w:val="none"/>
        </w:rPr>
        <w:t>分解</w:t>
      </w:r>
    </w:p>
    <w:p>
      <w:pPr>
        <w:pStyle w:val="40"/>
        <w:keepNext w:val="0"/>
        <w:keepLines w:val="0"/>
        <w:pageBreakBefore w:val="0"/>
        <w:numPr>
          <w:ilvl w:val="2"/>
          <w:numId w:val="3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2" w:leftChars="-200" w:hanging="422" w:hangingChars="175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 xml:space="preserve"> 招标范围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哈尔滨工业大学300MeV质子重离子加速器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数据采集系统备件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采购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/>
          <w:color w:val="auto"/>
          <w:sz w:val="24"/>
          <w:szCs w:val="24"/>
          <w:highlight w:val="none"/>
        </w:rPr>
        <w:t>包括外购件采购、现场安装调试、性能指标测试、设备验收及售后维修保障等内容。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300MeV质子重离子加速器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数据采集系统备件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采购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项目必须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包含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但不限于表1中的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内容，</w:t>
      </w: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标注星号的条款是实质性要求，有1条不满足者按无效标处理。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投标方应根据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招标文件中技术规格及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要求提供整体解决方案，在投标文件中列出设备与材料的详细清单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/>
        <w:jc w:val="center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 xml:space="preserve">表1 </w:t>
      </w:r>
      <w:r>
        <w:rPr>
          <w:rFonts w:hint="default"/>
          <w:color w:val="auto"/>
          <w:sz w:val="24"/>
          <w:szCs w:val="24"/>
          <w:highlight w:val="none"/>
        </w:rPr>
        <w:t>300MeV质子重离子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数据采集系统</w:t>
      </w:r>
      <w:r>
        <w:rPr>
          <w:color w:val="auto"/>
          <w:sz w:val="24"/>
          <w:szCs w:val="24"/>
          <w:highlight w:val="none"/>
        </w:rPr>
        <w:t>采购清单</w:t>
      </w:r>
    </w:p>
    <w:tbl>
      <w:tblPr>
        <w:tblStyle w:val="1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14"/>
        <w:gridCol w:w="5324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kern w:val="0"/>
                <w:sz w:val="21"/>
                <w:szCs w:val="21"/>
                <w:highlight w:val="none"/>
              </w:rPr>
              <w:t>分项名称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指标需求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0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★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机架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服务器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处理器：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频率不低于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2.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G,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核心数不少于10核心 20线程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内存：不低于32GB RDIMM，DDR4 *1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硬盘：不低于 4TB  SAS  3.5英寸热插拔硬盘 *4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Raid卡：不低于 8G缓存 RAID 控制器,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电源：热插拔电源 不低于 1400W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contextualSpacing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 xml:space="preserve">处理器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频率不低于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2.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GHz,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核心数不少于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4核心 4线程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内存：不低于 16G ECC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硬盘：不低于 4TB  3.5英寸热插拔硬盘 *4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Raid卡： 不低于 PERC H350 RAID 控制器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电源：热插拔电源 不低于350W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串口服务器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以太网接口接头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8-pin RJ45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串口界面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RS-232/422/485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串口数量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工作温度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0 to 60°C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输入电压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100-240 VAC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  <w:t>LCD 显示屏，方便配置 IP 地址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路由器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软路由器，支持openwrt或其他软路由系统，内存不低于16G，硬盘不低于 256G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塔式图形工作站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 xml:space="preserve">塔式图形工作站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不低于i9 13900K，40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0显卡，64G内存，16T硬盘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数据存储服务器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CPU：不低于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AMD RyzenTM V1500B 四核 2.2 GH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 xml:space="preserve">内存：不低于 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 GB DDR4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兼容硬盘类型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 x 3.5 或 2.5 SATA HDD/SSD</w:t>
            </w:r>
          </w:p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 x M.2 2280 NVMe SSD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 xml:space="preserve">外形：不大于 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166 x 343 x 243 毫米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重量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小于8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.0 千克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支持 NAS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套件和应用程序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硬盘 不低于 64T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FPGA开发板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FPGA 核心不低于ARM Cortex-A53 1.2GHz 和ARM Cortex-R5，500MHZ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ARM开发板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内存：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不低于 8G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硬盘：不低于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64G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工控机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处理器：不低于八代i5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内存：不低于8G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硬盘 不少于128G固态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独立显卡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支持HDMI输出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40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迷你工控机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不低于 CPU R77735HS 32G内存 1TB硬盘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M2处理器,不低于 8G内存 512G硬盘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M1 Max 处理器，不低于32G内存，1TB硬盘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0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屏幕尺寸：不低于30寸 支持挂壁，支持HDMI和DP输出，分辨率不低于2560*1440，屏幕刷新率：不低于120Hz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contextualSpacing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屏幕尺寸：不低于27寸，支持挂壁，支持HDMI和DP输出，分辨率不低于2560*1440，屏幕刷新率：不低于120Hz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★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并行数据采集卡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最大采样率： 60MHz,8个档程控设置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单台通道数： 并行4通道同步采样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AD分辨率： 12bit，系统精度:≤±0.2%（直流）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存储容量： 每通道最大4M Byte （可扩展到16M Byte）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量程： ±100 mV、±200 mV、±500mV、±1V、±2V、±4V、±10V、±20V，分8档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输入方式： BNC单端双极性电压输入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8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运动控制系统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★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PLC 控制器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尺寸不大于 150 mmx 100 mmx 75mm，14 点输入/10点输出,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模拟量不少于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2路输入/2路输出，2个以太网端口， 支持PROFINET通信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★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PLC数字输入输出模块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不少于2输出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输出电压不低于20V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DC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★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PLC模拟量输出模块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+/-10V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14位 分辨率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或0-20mA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13位分辨率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）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★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PLC通信模块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支持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RS422/485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串口通信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硬件接口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9针D-sub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运动控制器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:CPU频率不低于 1.2GHz,内存：不低于2G，支持双RJ45网口通讯，支持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TwinCAT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软件进行程序编写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电机驱动器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通道数不少于2，支持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EtherCAT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总线，连续供电电流不低于4A/通道，峰值供电电流不低于8A/通道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电机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扭矩不低于0.2Nm,峰值扭矩不低于1Nm，额定工作电流不大于1A，峰值电流不大于3A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8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★</w:t>
            </w:r>
            <w:r>
              <w:rPr>
                <w:rFonts w:hint="default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加速器束诊数据采集系统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PXIe总线控制器 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不低于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2.6 GHz i5控制器，兼容操作系统Windows 10 64位，支持PXIe总线，有RJ45网口，有HDMI或VGA视频输出接口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机箱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：3U机箱 不少于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9槽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支持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PXI Express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总线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，对控制器、采集卡的承载、通讯及供电、触发等功能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数据采集卡：：速率不低于2MS/s/ch，支持多功能I/O模块（不低于8路同步AI，24路DIO，2路AO），支持PXIe总线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模拟输出模块，32路模拟输出，PXIe总线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多路复用器模块：不低于64路复用，支持PXIe总线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高速采集卡：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不低于8路AI（14位，2.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MS/s/ch）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，支持PXIe总线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contextualSpacing/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便携式采集卡：USB便携式采集，32路AI，4路AO，48路DIO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</w:p>
        </w:tc>
      </w:tr>
    </w:tbl>
    <w:p>
      <w:pPr>
        <w:pStyle w:val="40"/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/>
        <w:rPr>
          <w:rFonts w:hint="eastAsia"/>
          <w:b/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>任务内容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rPr>
          <w:rFonts w:hint="default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本次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哈尔滨工业大学300MeV质子重离子加速器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数据采集系统备件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采购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/>
          <w:color w:val="auto"/>
          <w:sz w:val="24"/>
          <w:szCs w:val="24"/>
          <w:highlight w:val="none"/>
        </w:rPr>
        <w:t>内容包括：</w:t>
      </w:r>
      <w:r>
        <w:rPr>
          <w:rFonts w:hint="default"/>
          <w:color w:val="auto"/>
          <w:sz w:val="24"/>
          <w:szCs w:val="24"/>
          <w:highlight w:val="none"/>
        </w:rPr>
        <w:t>服务器、串口服务器、工作站、工控机、运动控制系统和加速器束诊采集系统。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除非合同中另有规定，报价范围包括：所有设备供货所发生的一切费用；所有材料供货所发生的一切费用；所有设备与材料安装、调试、项目实施所发生的一切费用。投标方需提供设备类发票。</w:t>
      </w:r>
    </w:p>
    <w:p>
      <w:pPr>
        <w:rPr>
          <w:rFonts w:hint="eastAsia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8488E"/>
    <w:multiLevelType w:val="multilevel"/>
    <w:tmpl w:val="3C08488E"/>
    <w:lvl w:ilvl="0" w:tentative="0">
      <w:start w:val="1"/>
      <w:numFmt w:val="decimal"/>
      <w:lvlText w:val="%1"/>
      <w:lvlJc w:val="left"/>
      <w:pPr>
        <w:ind w:left="782" w:hanging="360"/>
      </w:pPr>
      <w:rPr>
        <w:rFonts w:hint="eastAsia"/>
        <w:b/>
      </w:rPr>
    </w:lvl>
    <w:lvl w:ilvl="1" w:tentative="0">
      <w:start w:val="2"/>
      <w:numFmt w:val="decimal"/>
      <w:isLgl/>
      <w:lvlText w:val="%1.%2"/>
      <w:lvlJc w:val="left"/>
      <w:pPr>
        <w:ind w:left="782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502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50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62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6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2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1">
    <w:nsid w:val="50535385"/>
    <w:multiLevelType w:val="multilevel"/>
    <w:tmpl w:val="50535385"/>
    <w:lvl w:ilvl="0" w:tentative="0">
      <w:start w:val="1"/>
      <w:numFmt w:val="decimal"/>
      <w:lvlText w:val="%1"/>
      <w:lvlJc w:val="left"/>
      <w:pPr>
        <w:ind w:left="782" w:hanging="360"/>
      </w:pPr>
      <w:rPr>
        <w:rFonts w:hint="eastAsia"/>
        <w:b/>
      </w:rPr>
    </w:lvl>
    <w:lvl w:ilvl="1" w:tentative="0">
      <w:start w:val="1"/>
      <w:numFmt w:val="decimal"/>
      <w:isLgl/>
      <w:lvlText w:val="%1.%2"/>
      <w:lvlJc w:val="left"/>
      <w:pPr>
        <w:ind w:left="782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502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50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62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6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2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2">
    <w:nsid w:val="5C073BAB"/>
    <w:multiLevelType w:val="multilevel"/>
    <w:tmpl w:val="5C073BAB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82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986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19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94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1ZmM0ZjA0N2UyNzczZmRmZDBjNTNmMmNiM2Q3OTMifQ=="/>
  </w:docVars>
  <w:rsids>
    <w:rsidRoot w:val="00A552FB"/>
    <w:rsid w:val="00060D54"/>
    <w:rsid w:val="000B02E2"/>
    <w:rsid w:val="000F5392"/>
    <w:rsid w:val="00124313"/>
    <w:rsid w:val="001372BA"/>
    <w:rsid w:val="00307378"/>
    <w:rsid w:val="00332DF7"/>
    <w:rsid w:val="0038788B"/>
    <w:rsid w:val="00396BE0"/>
    <w:rsid w:val="003B2C53"/>
    <w:rsid w:val="003C06CD"/>
    <w:rsid w:val="00425B02"/>
    <w:rsid w:val="00456315"/>
    <w:rsid w:val="00467AD0"/>
    <w:rsid w:val="00484BBC"/>
    <w:rsid w:val="00485702"/>
    <w:rsid w:val="00492304"/>
    <w:rsid w:val="004A5A3D"/>
    <w:rsid w:val="004D5665"/>
    <w:rsid w:val="005049D6"/>
    <w:rsid w:val="005C6EE9"/>
    <w:rsid w:val="005F3687"/>
    <w:rsid w:val="0062561C"/>
    <w:rsid w:val="006315B2"/>
    <w:rsid w:val="00661FA7"/>
    <w:rsid w:val="006A58FD"/>
    <w:rsid w:val="007721D2"/>
    <w:rsid w:val="008476DD"/>
    <w:rsid w:val="00926D58"/>
    <w:rsid w:val="0093583E"/>
    <w:rsid w:val="0093782F"/>
    <w:rsid w:val="00956E8D"/>
    <w:rsid w:val="00965AAC"/>
    <w:rsid w:val="00A552FB"/>
    <w:rsid w:val="00A85726"/>
    <w:rsid w:val="00AD7970"/>
    <w:rsid w:val="00B30D98"/>
    <w:rsid w:val="00B400C4"/>
    <w:rsid w:val="00C857E6"/>
    <w:rsid w:val="00C9251B"/>
    <w:rsid w:val="00CA15DD"/>
    <w:rsid w:val="00CA62CD"/>
    <w:rsid w:val="00CF7E11"/>
    <w:rsid w:val="00D27C0D"/>
    <w:rsid w:val="00D959D5"/>
    <w:rsid w:val="00DB116A"/>
    <w:rsid w:val="00DD4369"/>
    <w:rsid w:val="00E317C3"/>
    <w:rsid w:val="00E33445"/>
    <w:rsid w:val="00E337A1"/>
    <w:rsid w:val="00EB383F"/>
    <w:rsid w:val="00EE3A71"/>
    <w:rsid w:val="00FF73F6"/>
    <w:rsid w:val="039D77CC"/>
    <w:rsid w:val="04B8518E"/>
    <w:rsid w:val="068A01A2"/>
    <w:rsid w:val="0A5A0A4F"/>
    <w:rsid w:val="13996E34"/>
    <w:rsid w:val="18A905D6"/>
    <w:rsid w:val="1F287ABB"/>
    <w:rsid w:val="2572361E"/>
    <w:rsid w:val="26790F9C"/>
    <w:rsid w:val="2C2B2FCD"/>
    <w:rsid w:val="468F2128"/>
    <w:rsid w:val="475D7E24"/>
    <w:rsid w:val="4AB80B2C"/>
    <w:rsid w:val="51424459"/>
    <w:rsid w:val="53F61164"/>
    <w:rsid w:val="592D28A0"/>
    <w:rsid w:val="5C0E150F"/>
    <w:rsid w:val="5DFA42C0"/>
    <w:rsid w:val="653E50FB"/>
    <w:rsid w:val="78B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2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line="360" w:lineRule="auto"/>
      <w:outlineLvl w:val="2"/>
    </w:pPr>
    <w:rPr>
      <w:rFonts w:eastAsia="微软雅黑"/>
      <w:b/>
      <w:bCs/>
      <w:sz w:val="24"/>
      <w:szCs w:val="32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6">
    <w:name w:val="heading 5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38"/>
    <w:semiHidden/>
    <w:unhideWhenUsed/>
    <w:qFormat/>
    <w:uiPriority w:val="99"/>
    <w:pPr>
      <w:spacing w:after="120"/>
    </w:pPr>
  </w:style>
  <w:style w:type="paragraph" w:styleId="8">
    <w:name w:val="Body Text Indent"/>
    <w:basedOn w:val="1"/>
    <w:qFormat/>
    <w:uiPriority w:val="0"/>
    <w:pPr>
      <w:adjustRightInd w:val="0"/>
      <w:spacing w:line="312" w:lineRule="atLeast"/>
      <w:ind w:left="719" w:leftChars="115" w:hanging="478" w:hangingChars="199"/>
      <w:textAlignment w:val="baseline"/>
    </w:pPr>
    <w:rPr>
      <w:rFonts w:ascii="黑体" w:eastAsia="黑体"/>
      <w:kern w:val="0"/>
      <w:sz w:val="24"/>
      <w:szCs w:val="20"/>
    </w:r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toc 4"/>
    <w:basedOn w:val="1"/>
    <w:next w:val="1"/>
    <w:qFormat/>
    <w:uiPriority w:val="0"/>
    <w:pPr>
      <w:ind w:left="1260" w:leftChars="600"/>
    </w:pPr>
  </w:style>
  <w:style w:type="paragraph" w:styleId="13">
    <w:name w:val="Normal (Web)"/>
    <w:basedOn w:val="1"/>
    <w:qFormat/>
    <w:uiPriority w:val="99"/>
    <w:rPr>
      <w:kern w:val="0"/>
      <w:sz w:val="24"/>
      <w:szCs w:val="20"/>
    </w:rPr>
  </w:style>
  <w:style w:type="paragraph" w:styleId="14">
    <w:name w:val="Body Text First Indent 2"/>
    <w:basedOn w:val="8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0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Body text|3"/>
    <w:basedOn w:val="1"/>
    <w:qFormat/>
    <w:uiPriority w:val="0"/>
    <w:rPr>
      <w:rFonts w:ascii="宋体" w:hAnsi="宋体" w:cs="宋体"/>
      <w:color w:val="231F20"/>
      <w:sz w:val="17"/>
      <w:szCs w:val="17"/>
      <w:lang w:val="zh-TW" w:eastAsia="zh-TW" w:bidi="zh-TW"/>
    </w:rPr>
  </w:style>
  <w:style w:type="paragraph" w:customStyle="1" w:styleId="24">
    <w:name w:val="Body text|2"/>
    <w:basedOn w:val="1"/>
    <w:qFormat/>
    <w:uiPriority w:val="0"/>
    <w:rPr>
      <w:rFonts w:asciiTheme="minorHAnsi" w:hAnsiTheme="minorHAnsi" w:eastAsiaTheme="minorEastAsia" w:cstheme="minorBidi"/>
      <w:color w:val="231F20"/>
      <w:sz w:val="19"/>
      <w:szCs w:val="19"/>
    </w:rPr>
  </w:style>
  <w:style w:type="character" w:customStyle="1" w:styleId="25">
    <w:name w:val="批注框文本 Char"/>
    <w:basedOn w:val="17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标题 3 Char"/>
    <w:basedOn w:val="17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标题 4 Char"/>
    <w:basedOn w:val="17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4 Char1"/>
    <w:link w:val="5"/>
    <w:qFormat/>
    <w:uiPriority w:val="0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29">
    <w:name w:val="标题 3 Char1"/>
    <w:link w:val="4"/>
    <w:qFormat/>
    <w:uiPriority w:val="0"/>
    <w:rPr>
      <w:rFonts w:ascii="Times New Roman" w:hAnsi="Times New Roman" w:eastAsia="微软雅黑" w:cs="Times New Roman"/>
      <w:b/>
      <w:bCs/>
      <w:sz w:val="24"/>
      <w:szCs w:val="32"/>
    </w:rPr>
  </w:style>
  <w:style w:type="paragraph" w:styleId="30">
    <w:name w:val="List Paragraph"/>
    <w:basedOn w:val="1"/>
    <w:next w:val="12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1">
    <w:name w:val="标题 2 Char"/>
    <w:basedOn w:val="1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Calibri"/>
      <w:kern w:val="0"/>
      <w:sz w:val="21"/>
      <w:szCs w:val="20"/>
      <w:lang w:val="en-US" w:eastAsia="zh-CN" w:bidi="ar-SA"/>
    </w:rPr>
  </w:style>
  <w:style w:type="character" w:customStyle="1" w:styleId="33">
    <w:name w:val="标题 5 Char"/>
    <w:basedOn w:val="17"/>
    <w:link w:val="6"/>
    <w:semiHidden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34">
    <w:name w:val="0正文"/>
    <w:basedOn w:val="7"/>
    <w:qFormat/>
    <w:uiPriority w:val="0"/>
    <w:pPr>
      <w:spacing w:after="0" w:line="500" w:lineRule="exact"/>
      <w:ind w:firstLine="200" w:firstLineChars="200"/>
    </w:pPr>
    <w:rPr>
      <w:rFonts w:ascii="微软雅黑" w:hAnsi="微软雅黑"/>
      <w:kern w:val="0"/>
      <w:sz w:val="20"/>
      <w:szCs w:val="23"/>
    </w:rPr>
  </w:style>
  <w:style w:type="paragraph" w:customStyle="1" w:styleId="35">
    <w:name w:val="正文格式（小四）"/>
    <w:basedOn w:val="1"/>
    <w:qFormat/>
    <w:uiPriority w:val="0"/>
    <w:pPr>
      <w:widowControl/>
      <w:adjustRightInd w:val="0"/>
      <w:snapToGrid w:val="0"/>
      <w:spacing w:line="360" w:lineRule="auto"/>
      <w:ind w:firstLine="482"/>
      <w:jc w:val="left"/>
      <w:textAlignment w:val="baseline"/>
    </w:pPr>
    <w:rPr>
      <w:rFonts w:ascii="Calibri" w:hAnsi="Calibri"/>
      <w:kern w:val="24"/>
      <w:sz w:val="24"/>
      <w:szCs w:val="20"/>
    </w:rPr>
  </w:style>
  <w:style w:type="paragraph" w:customStyle="1" w:styleId="36">
    <w:name w:val="样式1文本内容部分"/>
    <w:basedOn w:val="1"/>
    <w:link w:val="37"/>
    <w:qFormat/>
    <w:uiPriority w:val="0"/>
    <w:pPr>
      <w:spacing w:line="340" w:lineRule="exact"/>
    </w:pPr>
    <w:rPr>
      <w:rFonts w:ascii="思源黑体 CN Regular" w:hAnsi="思源黑体 CN Regular" w:eastAsia="思源黑体 CN Regular"/>
      <w:sz w:val="18"/>
      <w:szCs w:val="18"/>
    </w:rPr>
  </w:style>
  <w:style w:type="character" w:customStyle="1" w:styleId="37">
    <w:name w:val="样式1文本内容部分 Char"/>
    <w:link w:val="36"/>
    <w:qFormat/>
    <w:uiPriority w:val="0"/>
    <w:rPr>
      <w:rFonts w:ascii="思源黑体 CN Regular" w:hAnsi="思源黑体 CN Regular" w:eastAsia="思源黑体 CN Regular" w:cs="Times New Roman"/>
      <w:sz w:val="18"/>
      <w:szCs w:val="18"/>
    </w:rPr>
  </w:style>
  <w:style w:type="character" w:customStyle="1" w:styleId="38">
    <w:name w:val="正文文本 Char"/>
    <w:basedOn w:val="17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39">
    <w:name w:val="报告正文"/>
    <w:basedOn w:val="1"/>
    <w:qFormat/>
    <w:uiPriority w:val="0"/>
    <w:pPr>
      <w:adjustRightInd w:val="0"/>
      <w:snapToGrid w:val="0"/>
      <w:spacing w:line="480" w:lineRule="exact"/>
      <w:ind w:firstLine="560"/>
    </w:pPr>
    <w:rPr>
      <w:rFonts w:ascii="宋体" w:hAnsi="宋体"/>
      <w:snapToGrid w:val="0"/>
      <w:kern w:val="0"/>
      <w:sz w:val="28"/>
      <w:szCs w:val="28"/>
    </w:rPr>
  </w:style>
  <w:style w:type="paragraph" w:customStyle="1" w:styleId="40">
    <w:name w:val="_Style 67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1920</Words>
  <Characters>2456</Characters>
  <Lines>82</Lines>
  <Paragraphs>23</Paragraphs>
  <TotalTime>0</TotalTime>
  <ScaleCrop>false</ScaleCrop>
  <LinksUpToDate>false</LinksUpToDate>
  <CharactersWithSpaces>2568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2020-04-02T03:45:00Z</dcterms:created>
  <dc:creator>黑龙江省世纪环宇项目管理有限公司</dc:creator>
  <cp:lastModifiedBy>郭长全</cp:lastModifiedBy>
  <dcterms:modified xsi:type="dcterms:W3CDTF">2023-08-21T05:54:26Z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D6C01FB628124755A0F68BB4BDCBB84F</vt:lpwstr>
  </property>
</Properties>
</file>