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ind w:firstLine="580"/>
        <w:outlineLvl w:val="0"/>
        <w:rPr>
          <w:rFonts w:hint="eastAsia" w:ascii="宋体" w:hAnsi="宋体" w:cs="仿宋"/>
          <w:sz w:val="44"/>
          <w:szCs w:val="44"/>
        </w:rPr>
      </w:pPr>
      <w:bookmarkStart w:id="0" w:name="_Toc21789"/>
      <w:bookmarkStart w:id="1" w:name="_Toc18070"/>
      <w:bookmarkStart w:id="2" w:name="_Toc256000003"/>
      <w:r>
        <w:rPr>
          <w:rFonts w:hint="eastAsia" w:ascii="宋体" w:hAnsi="宋体" w:cs="仿宋"/>
          <w:sz w:val="44"/>
          <w:szCs w:val="44"/>
          <w:lang w:val="en-US" w:eastAsia="zh-CN"/>
        </w:rPr>
        <w:t>洛阳市老城区洛邑古城片区综合整治治理设计项目</w:t>
      </w:r>
      <w:r>
        <w:rPr>
          <w:rFonts w:hint="eastAsia" w:ascii="宋体" w:hAnsi="宋体" w:cs="仿宋"/>
          <w:sz w:val="44"/>
          <w:szCs w:val="44"/>
          <w:lang w:eastAsia="zh-CN"/>
        </w:rPr>
        <w:t>采购公告</w:t>
      </w:r>
      <w:bookmarkEnd w:id="0"/>
      <w:bookmarkEnd w:id="1"/>
      <w:bookmarkEnd w:id="2"/>
    </w:p>
    <w:p>
      <w:pPr>
        <w:pStyle w:val="9"/>
        <w:keepNext w:val="0"/>
        <w:keepLines w:val="0"/>
        <w:pageBreakBefore w:val="0"/>
        <w:widowControl/>
        <w:kinsoku/>
        <w:overflowPunct/>
        <w:topLinePunct w:val="0"/>
        <w:autoSpaceDE/>
        <w:autoSpaceDN/>
        <w:bidi w:val="0"/>
        <w:adjustRightInd/>
        <w:snapToGrid/>
        <w:spacing w:before="0" w:after="0" w:line="288" w:lineRule="auto"/>
        <w:ind w:firstLine="414"/>
        <w:textAlignment w:val="auto"/>
        <w:rPr>
          <w:rFonts w:hint="eastAsia" w:cs="仿宋"/>
          <w:spacing w:val="14"/>
          <w:kern w:val="2"/>
          <w:sz w:val="24"/>
          <w:szCs w:val="24"/>
          <w:lang w:val="en-US" w:eastAsia="zh-CN"/>
        </w:rPr>
      </w:pPr>
      <w:r>
        <w:rPr>
          <w:rFonts w:hint="eastAsia" w:cs="仿宋"/>
          <w:spacing w:val="14"/>
          <w:kern w:val="2"/>
          <w:sz w:val="24"/>
          <w:szCs w:val="24"/>
          <w:lang w:val="en-US" w:eastAsia="zh-CN"/>
        </w:rPr>
        <w:t>河南一鸣工程管理有限公司受洛阳市老城区住房和城乡建设局的委托，就</w:t>
      </w:r>
      <w:r>
        <w:rPr>
          <w:rFonts w:hint="eastAsia" w:cs="仿宋"/>
          <w:color w:val="000000"/>
          <w:spacing w:val="14"/>
          <w:kern w:val="2"/>
          <w:sz w:val="24"/>
          <w:szCs w:val="24"/>
          <w:lang w:val="en-US" w:eastAsia="zh-CN"/>
        </w:rPr>
        <w:t>洛阳市老城区洛邑古城片区综合整治治理设计项目</w:t>
      </w:r>
      <w:r>
        <w:rPr>
          <w:rFonts w:hint="eastAsia" w:cs="仿宋"/>
          <w:spacing w:val="14"/>
          <w:kern w:val="2"/>
          <w:sz w:val="24"/>
          <w:szCs w:val="24"/>
          <w:lang w:val="en-US" w:eastAsia="zh-CN"/>
        </w:rPr>
        <w:t>进行竞争性磋商采购，欢迎符合条件的供应商积极参加。</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textAlignment w:val="auto"/>
        <w:rPr>
          <w:rFonts w:hint="eastAsia" w:cs="仿宋"/>
          <w:b/>
          <w:spacing w:val="14"/>
          <w:kern w:val="2"/>
          <w:sz w:val="24"/>
          <w:szCs w:val="24"/>
          <w:lang w:val="en-US" w:eastAsia="zh-CN"/>
        </w:rPr>
      </w:pPr>
      <w:r>
        <w:rPr>
          <w:rFonts w:hint="eastAsia" w:cs="仿宋"/>
          <w:b/>
          <w:spacing w:val="14"/>
          <w:kern w:val="2"/>
          <w:sz w:val="24"/>
          <w:szCs w:val="24"/>
          <w:lang w:val="en-US" w:eastAsia="zh-CN"/>
        </w:rPr>
        <w:t>一、项目基本情况</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color w:val="000000"/>
          <w:spacing w:val="14"/>
          <w:kern w:val="2"/>
          <w:sz w:val="24"/>
          <w:szCs w:val="24"/>
          <w:lang w:val="en-US" w:eastAsia="zh-CN"/>
        </w:rPr>
      </w:pPr>
      <w:r>
        <w:rPr>
          <w:rFonts w:hint="eastAsia" w:cs="仿宋"/>
          <w:color w:val="000000"/>
          <w:spacing w:val="14"/>
          <w:kern w:val="2"/>
          <w:sz w:val="24"/>
          <w:szCs w:val="24"/>
          <w:lang w:val="en-US" w:eastAsia="zh-CN"/>
        </w:rPr>
        <w:t>1、项目编号：YMGL-N-2023036号</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pacing w:val="14"/>
          <w:kern w:val="2"/>
          <w:sz w:val="24"/>
          <w:szCs w:val="24"/>
          <w:lang w:val="en-US" w:eastAsia="zh-CN"/>
        </w:rPr>
      </w:pPr>
      <w:r>
        <w:rPr>
          <w:rFonts w:hint="eastAsia" w:cs="仿宋"/>
          <w:color w:val="000000"/>
          <w:spacing w:val="14"/>
          <w:kern w:val="2"/>
          <w:sz w:val="24"/>
          <w:szCs w:val="24"/>
          <w:lang w:val="en-US" w:eastAsia="zh-CN"/>
        </w:rPr>
        <w:t>2、项目名称：洛阳市老城区洛邑古城片区综合整治治理设计项目。</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z w:val="24"/>
          <w:szCs w:val="24"/>
        </w:rPr>
      </w:pPr>
      <w:r>
        <w:rPr>
          <w:rFonts w:hint="eastAsia" w:cs="仿宋"/>
          <w:spacing w:val="14"/>
          <w:kern w:val="2"/>
          <w:sz w:val="24"/>
          <w:szCs w:val="24"/>
          <w:lang w:val="en-US" w:eastAsia="zh-CN"/>
        </w:rPr>
        <w:t>3、采购方式：竞争性磋商。</w:t>
      </w:r>
    </w:p>
    <w:p>
      <w:pPr>
        <w:pStyle w:val="9"/>
        <w:keepNext w:val="0"/>
        <w:keepLines w:val="0"/>
        <w:pageBreakBefore w:val="0"/>
        <w:widowControl/>
        <w:kinsoku/>
        <w:overflowPunct/>
        <w:topLinePunct w:val="0"/>
        <w:autoSpaceDE/>
        <w:autoSpaceDN/>
        <w:bidi w:val="0"/>
        <w:adjustRightInd/>
        <w:snapToGrid/>
        <w:spacing w:before="0" w:after="0" w:line="288" w:lineRule="auto"/>
        <w:ind w:firstLine="522" w:firstLineChars="195"/>
        <w:jc w:val="both"/>
        <w:textAlignment w:val="auto"/>
        <w:rPr>
          <w:rFonts w:hint="eastAsia" w:eastAsia="宋体" w:cs="仿宋"/>
          <w:spacing w:val="14"/>
          <w:kern w:val="2"/>
          <w:sz w:val="24"/>
          <w:szCs w:val="24"/>
          <w:lang w:val="en-US" w:eastAsia="zh-CN" w:bidi="ar-SA"/>
        </w:rPr>
      </w:pPr>
      <w:r>
        <w:rPr>
          <w:rFonts w:hint="eastAsia" w:cs="仿宋"/>
          <w:spacing w:val="14"/>
          <w:kern w:val="2"/>
          <w:sz w:val="24"/>
          <w:szCs w:val="24"/>
          <w:lang w:val="en-US" w:eastAsia="zh-CN"/>
        </w:rPr>
        <w:t>4、预算金额：278000.00</w:t>
      </w:r>
      <w:r>
        <w:rPr>
          <w:rFonts w:hint="eastAsia" w:eastAsia="宋体" w:cs="仿宋"/>
          <w:spacing w:val="14"/>
          <w:kern w:val="2"/>
          <w:sz w:val="24"/>
          <w:szCs w:val="24"/>
          <w:lang w:val="en-US" w:eastAsia="zh-CN" w:bidi="ar-SA"/>
        </w:rPr>
        <w:t>元。</w:t>
      </w:r>
    </w:p>
    <w:p>
      <w:pPr>
        <w:pStyle w:val="9"/>
        <w:keepNext w:val="0"/>
        <w:keepLines w:val="0"/>
        <w:pageBreakBefore w:val="0"/>
        <w:widowControl/>
        <w:kinsoku/>
        <w:overflowPunct/>
        <w:topLinePunct w:val="0"/>
        <w:autoSpaceDE/>
        <w:autoSpaceDN/>
        <w:bidi w:val="0"/>
        <w:adjustRightInd/>
        <w:snapToGrid/>
        <w:spacing w:before="0" w:after="0" w:line="288" w:lineRule="auto"/>
        <w:ind w:firstLine="924" w:firstLineChars="345"/>
        <w:jc w:val="both"/>
        <w:textAlignment w:val="auto"/>
        <w:rPr>
          <w:rFonts w:hint="eastAsia" w:eastAsia="宋体" w:cs="仿宋"/>
          <w:spacing w:val="14"/>
          <w:kern w:val="2"/>
          <w:sz w:val="24"/>
          <w:szCs w:val="24"/>
          <w:lang w:val="en-US" w:eastAsia="zh-CN" w:bidi="ar-SA"/>
        </w:rPr>
      </w:pPr>
      <w:r>
        <w:rPr>
          <w:rFonts w:hint="eastAsia" w:eastAsia="宋体" w:cs="仿宋"/>
          <w:spacing w:val="14"/>
          <w:kern w:val="2"/>
          <w:sz w:val="24"/>
          <w:szCs w:val="24"/>
          <w:lang w:val="en-US" w:eastAsia="zh-CN" w:bidi="ar-SA"/>
        </w:rPr>
        <w:t>最高限价：278000.00元。</w:t>
      </w:r>
    </w:p>
    <w:tbl>
      <w:tblPr>
        <w:tblStyle w:val="2"/>
        <w:tblW w:w="5150" w:type="pct"/>
        <w:tblInd w:w="-10" w:type="dxa"/>
        <w:tblLayout w:type="fixed"/>
        <w:tblCellMar>
          <w:top w:w="0" w:type="dxa"/>
          <w:left w:w="108" w:type="dxa"/>
          <w:bottom w:w="0" w:type="dxa"/>
          <w:right w:w="108" w:type="dxa"/>
        </w:tblCellMar>
      </w:tblPr>
      <w:tblGrid>
        <w:gridCol w:w="616"/>
        <w:gridCol w:w="1390"/>
        <w:gridCol w:w="2926"/>
        <w:gridCol w:w="1906"/>
        <w:gridCol w:w="1940"/>
      </w:tblGrid>
      <w:tr>
        <w:tblPrEx>
          <w:tblCellMar>
            <w:top w:w="0" w:type="dxa"/>
            <w:left w:w="108" w:type="dxa"/>
            <w:bottom w:w="0" w:type="dxa"/>
            <w:right w:w="108" w:type="dxa"/>
          </w:tblCellMar>
        </w:tblPrEx>
        <w:trPr>
          <w:trHeight w:val="356" w:hRule="atLeast"/>
        </w:trPr>
        <w:tc>
          <w:tcPr>
            <w:tcW w:w="656" w:type="dxa"/>
            <w:tcBorders>
              <w:top w:val="single" w:color="000000" w:sz="8" w:space="0"/>
              <w:left w:val="single" w:color="000000" w:sz="8" w:space="0"/>
              <w:bottom w:val="single" w:color="000000" w:sz="8" w:space="0"/>
              <w:right w:val="single" w:color="000000" w:sz="8" w:space="0"/>
            </w:tcBorders>
            <w:noWrap w:val="0"/>
            <w:vAlign w:val="top"/>
          </w:tcPr>
          <w:p>
            <w:pPr>
              <w:pStyle w:val="9"/>
              <w:keepNext w:val="0"/>
              <w:keepLines w:val="0"/>
              <w:pageBreakBefore w:val="0"/>
              <w:widowControl/>
              <w:kinsoku/>
              <w:overflowPunct/>
              <w:topLinePunct w:val="0"/>
              <w:autoSpaceDE/>
              <w:autoSpaceDN/>
              <w:bidi w:val="0"/>
              <w:adjustRightInd/>
              <w:snapToGrid/>
              <w:spacing w:before="0" w:after="0" w:line="288" w:lineRule="auto"/>
              <w:ind w:firstLine="0"/>
              <w:jc w:val="both"/>
              <w:textAlignment w:val="auto"/>
              <w:rPr>
                <w:rFonts w:hint="eastAsia" w:cs="仿宋"/>
                <w:sz w:val="24"/>
                <w:szCs w:val="24"/>
              </w:rPr>
            </w:pPr>
            <w:r>
              <w:rPr>
                <w:rFonts w:hint="eastAsia" w:cs="仿宋"/>
                <w:spacing w:val="14"/>
                <w:kern w:val="2"/>
                <w:sz w:val="24"/>
                <w:szCs w:val="24"/>
                <w:lang w:val="en-US" w:eastAsia="zh-CN"/>
              </w:rPr>
              <w:t>序号</w:t>
            </w:r>
          </w:p>
        </w:tc>
        <w:tc>
          <w:tcPr>
            <w:tcW w:w="1480" w:type="dxa"/>
            <w:tcBorders>
              <w:top w:val="single" w:color="000000" w:sz="8" w:space="0"/>
              <w:bottom w:val="single" w:color="000000" w:sz="8" w:space="0"/>
              <w:right w:val="single" w:color="000000" w:sz="8" w:space="0"/>
            </w:tcBorders>
            <w:noWrap w:val="0"/>
            <w:vAlign w:val="top"/>
          </w:tcPr>
          <w:p>
            <w:pPr>
              <w:pStyle w:val="9"/>
              <w:keepNext w:val="0"/>
              <w:keepLines w:val="0"/>
              <w:pageBreakBefore w:val="0"/>
              <w:widowControl/>
              <w:kinsoku/>
              <w:overflowPunct/>
              <w:topLinePunct w:val="0"/>
              <w:autoSpaceDE/>
              <w:autoSpaceDN/>
              <w:bidi w:val="0"/>
              <w:adjustRightInd/>
              <w:snapToGrid/>
              <w:spacing w:before="0" w:after="0" w:line="288" w:lineRule="auto"/>
              <w:ind w:firstLine="414"/>
              <w:textAlignment w:val="auto"/>
              <w:rPr>
                <w:rFonts w:hint="eastAsia" w:cs="仿宋"/>
                <w:sz w:val="24"/>
                <w:szCs w:val="24"/>
              </w:rPr>
            </w:pPr>
            <w:r>
              <w:rPr>
                <w:rFonts w:hint="eastAsia" w:cs="仿宋"/>
                <w:spacing w:val="14"/>
                <w:kern w:val="2"/>
                <w:sz w:val="24"/>
                <w:szCs w:val="24"/>
                <w:lang w:val="en-US" w:eastAsia="zh-CN"/>
              </w:rPr>
              <w:t>包号</w:t>
            </w:r>
          </w:p>
        </w:tc>
        <w:tc>
          <w:tcPr>
            <w:tcW w:w="3117" w:type="dxa"/>
            <w:tcBorders>
              <w:top w:val="single" w:color="000000" w:sz="8" w:space="0"/>
              <w:bottom w:val="single" w:color="000000" w:sz="8" w:space="0"/>
              <w:right w:val="single" w:color="000000" w:sz="8" w:space="0"/>
            </w:tcBorders>
            <w:noWrap w:val="0"/>
            <w:vAlign w:val="top"/>
          </w:tcPr>
          <w:p>
            <w:pPr>
              <w:pStyle w:val="9"/>
              <w:keepNext w:val="0"/>
              <w:keepLines w:val="0"/>
              <w:pageBreakBefore w:val="0"/>
              <w:widowControl/>
              <w:kinsoku/>
              <w:overflowPunct/>
              <w:topLinePunct w:val="0"/>
              <w:autoSpaceDE/>
              <w:autoSpaceDN/>
              <w:bidi w:val="0"/>
              <w:adjustRightInd/>
              <w:snapToGrid/>
              <w:spacing w:before="0" w:after="0" w:line="288" w:lineRule="auto"/>
              <w:ind w:firstLine="0"/>
              <w:jc w:val="center"/>
              <w:textAlignment w:val="auto"/>
              <w:rPr>
                <w:rFonts w:hint="eastAsia" w:cs="仿宋"/>
                <w:sz w:val="24"/>
                <w:szCs w:val="24"/>
              </w:rPr>
            </w:pPr>
            <w:r>
              <w:rPr>
                <w:rFonts w:hint="eastAsia" w:cs="仿宋"/>
                <w:spacing w:val="14"/>
                <w:kern w:val="2"/>
                <w:sz w:val="24"/>
                <w:szCs w:val="24"/>
                <w:lang w:val="en-US" w:eastAsia="zh-CN"/>
              </w:rPr>
              <w:t>包名称</w:t>
            </w:r>
          </w:p>
        </w:tc>
        <w:tc>
          <w:tcPr>
            <w:tcW w:w="2030" w:type="dxa"/>
            <w:tcBorders>
              <w:top w:val="single" w:color="000000" w:sz="8" w:space="0"/>
              <w:bottom w:val="single" w:color="000000" w:sz="8" w:space="0"/>
              <w:right w:val="single" w:color="000000" w:sz="8" w:space="0"/>
            </w:tcBorders>
            <w:noWrap w:val="0"/>
            <w:vAlign w:val="top"/>
          </w:tcPr>
          <w:p>
            <w:pPr>
              <w:pStyle w:val="9"/>
              <w:keepNext w:val="0"/>
              <w:keepLines w:val="0"/>
              <w:pageBreakBefore w:val="0"/>
              <w:widowControl/>
              <w:kinsoku/>
              <w:overflowPunct/>
              <w:topLinePunct w:val="0"/>
              <w:autoSpaceDE/>
              <w:autoSpaceDN/>
              <w:bidi w:val="0"/>
              <w:adjustRightInd/>
              <w:snapToGrid/>
              <w:spacing w:before="0" w:after="0" w:line="288" w:lineRule="auto"/>
              <w:ind w:firstLine="0"/>
              <w:jc w:val="center"/>
              <w:textAlignment w:val="auto"/>
              <w:rPr>
                <w:rFonts w:hint="eastAsia" w:cs="仿宋"/>
                <w:spacing w:val="14"/>
                <w:kern w:val="2"/>
                <w:sz w:val="24"/>
                <w:szCs w:val="24"/>
                <w:lang w:val="en-US" w:eastAsia="zh-CN"/>
              </w:rPr>
            </w:pPr>
            <w:r>
              <w:rPr>
                <w:rFonts w:hint="eastAsia" w:cs="仿宋"/>
                <w:spacing w:val="14"/>
                <w:kern w:val="2"/>
                <w:sz w:val="24"/>
                <w:szCs w:val="24"/>
                <w:lang w:val="en-US" w:eastAsia="zh-CN"/>
              </w:rPr>
              <w:t>包预算</w:t>
            </w:r>
          </w:p>
          <w:p>
            <w:pPr>
              <w:pStyle w:val="9"/>
              <w:keepNext w:val="0"/>
              <w:keepLines w:val="0"/>
              <w:pageBreakBefore w:val="0"/>
              <w:widowControl/>
              <w:kinsoku/>
              <w:overflowPunct/>
              <w:topLinePunct w:val="0"/>
              <w:autoSpaceDE/>
              <w:autoSpaceDN/>
              <w:bidi w:val="0"/>
              <w:adjustRightInd/>
              <w:snapToGrid/>
              <w:spacing w:before="0" w:after="0" w:line="288" w:lineRule="auto"/>
              <w:ind w:firstLine="0"/>
              <w:jc w:val="center"/>
              <w:textAlignment w:val="auto"/>
              <w:rPr>
                <w:rFonts w:hint="eastAsia" w:cs="仿宋"/>
                <w:spacing w:val="14"/>
                <w:kern w:val="2"/>
                <w:sz w:val="24"/>
                <w:szCs w:val="24"/>
                <w:lang w:val="en-US" w:eastAsia="zh-CN"/>
              </w:rPr>
            </w:pPr>
            <w:r>
              <w:rPr>
                <w:rFonts w:hint="eastAsia" w:cs="仿宋"/>
                <w:spacing w:val="14"/>
                <w:kern w:val="2"/>
                <w:sz w:val="24"/>
                <w:szCs w:val="24"/>
                <w:lang w:val="en-US" w:eastAsia="zh-CN"/>
              </w:rPr>
              <w:t>（元）</w:t>
            </w:r>
          </w:p>
        </w:tc>
        <w:tc>
          <w:tcPr>
            <w:tcW w:w="2067" w:type="dxa"/>
            <w:tcBorders>
              <w:top w:val="single" w:color="000000" w:sz="8" w:space="0"/>
              <w:bottom w:val="single" w:color="000000" w:sz="8" w:space="0"/>
              <w:right w:val="single" w:color="000000" w:sz="8" w:space="0"/>
            </w:tcBorders>
            <w:noWrap w:val="0"/>
            <w:vAlign w:val="top"/>
          </w:tcPr>
          <w:p>
            <w:pPr>
              <w:pStyle w:val="9"/>
              <w:keepNext w:val="0"/>
              <w:keepLines w:val="0"/>
              <w:pageBreakBefore w:val="0"/>
              <w:widowControl/>
              <w:kinsoku/>
              <w:overflowPunct/>
              <w:topLinePunct w:val="0"/>
              <w:autoSpaceDE/>
              <w:autoSpaceDN/>
              <w:bidi w:val="0"/>
              <w:adjustRightInd/>
              <w:snapToGrid/>
              <w:spacing w:before="0" w:after="0" w:line="288" w:lineRule="auto"/>
              <w:ind w:firstLine="0"/>
              <w:jc w:val="center"/>
              <w:textAlignment w:val="auto"/>
              <w:rPr>
                <w:rFonts w:hint="eastAsia" w:cs="仿宋"/>
                <w:spacing w:val="14"/>
                <w:kern w:val="2"/>
                <w:sz w:val="24"/>
                <w:szCs w:val="24"/>
                <w:lang w:val="en-US" w:eastAsia="zh-CN"/>
              </w:rPr>
            </w:pPr>
            <w:r>
              <w:rPr>
                <w:rFonts w:hint="eastAsia" w:cs="仿宋"/>
                <w:spacing w:val="14"/>
                <w:kern w:val="2"/>
                <w:sz w:val="24"/>
                <w:szCs w:val="24"/>
                <w:lang w:val="en-US" w:eastAsia="zh-CN"/>
              </w:rPr>
              <w:t>包最高限价</w:t>
            </w:r>
          </w:p>
          <w:p>
            <w:pPr>
              <w:pStyle w:val="9"/>
              <w:keepNext w:val="0"/>
              <w:keepLines w:val="0"/>
              <w:pageBreakBefore w:val="0"/>
              <w:widowControl/>
              <w:kinsoku/>
              <w:overflowPunct/>
              <w:topLinePunct w:val="0"/>
              <w:autoSpaceDE/>
              <w:autoSpaceDN/>
              <w:bidi w:val="0"/>
              <w:adjustRightInd/>
              <w:snapToGrid/>
              <w:spacing w:before="0" w:after="0" w:line="288" w:lineRule="auto"/>
              <w:ind w:firstLine="0"/>
              <w:jc w:val="center"/>
              <w:textAlignment w:val="auto"/>
              <w:rPr>
                <w:rFonts w:hint="eastAsia" w:cs="仿宋"/>
                <w:spacing w:val="14"/>
                <w:kern w:val="2"/>
                <w:sz w:val="24"/>
                <w:szCs w:val="24"/>
                <w:lang w:val="en-US" w:eastAsia="zh-CN"/>
              </w:rPr>
            </w:pPr>
            <w:r>
              <w:rPr>
                <w:rFonts w:hint="eastAsia" w:cs="仿宋"/>
                <w:spacing w:val="14"/>
                <w:kern w:val="2"/>
                <w:sz w:val="24"/>
                <w:szCs w:val="24"/>
                <w:lang w:val="en-US" w:eastAsia="zh-CN"/>
              </w:rPr>
              <w:t>（元）</w:t>
            </w:r>
          </w:p>
        </w:tc>
      </w:tr>
      <w:tr>
        <w:tblPrEx>
          <w:tblCellMar>
            <w:top w:w="0" w:type="dxa"/>
            <w:left w:w="108" w:type="dxa"/>
            <w:bottom w:w="0" w:type="dxa"/>
            <w:right w:w="108" w:type="dxa"/>
          </w:tblCellMar>
        </w:tblPrEx>
        <w:trPr>
          <w:trHeight w:val="787" w:hRule="atLeast"/>
        </w:trPr>
        <w:tc>
          <w:tcPr>
            <w:tcW w:w="656" w:type="dxa"/>
            <w:tcBorders>
              <w:top w:val="single" w:color="000000" w:sz="8" w:space="0"/>
              <w:left w:val="single" w:color="000000" w:sz="8" w:space="0"/>
              <w:bottom w:val="single" w:color="000000" w:sz="8" w:space="0"/>
              <w:right w:val="single" w:color="000000" w:sz="8" w:space="0"/>
            </w:tcBorders>
            <w:noWrap w:val="0"/>
            <w:vAlign w:val="center"/>
          </w:tcPr>
          <w:p>
            <w:pPr>
              <w:pStyle w:val="9"/>
              <w:keepNext w:val="0"/>
              <w:keepLines w:val="0"/>
              <w:pageBreakBefore w:val="0"/>
              <w:widowControl/>
              <w:kinsoku/>
              <w:overflowPunct/>
              <w:topLinePunct w:val="0"/>
              <w:autoSpaceDE/>
              <w:autoSpaceDN/>
              <w:bidi w:val="0"/>
              <w:adjustRightInd/>
              <w:snapToGrid/>
              <w:spacing w:before="0" w:after="0" w:line="288" w:lineRule="auto"/>
              <w:ind w:firstLine="268" w:firstLineChars="100"/>
              <w:jc w:val="center"/>
              <w:textAlignment w:val="auto"/>
              <w:rPr>
                <w:rFonts w:hint="eastAsia" w:cs="仿宋"/>
                <w:sz w:val="24"/>
                <w:szCs w:val="24"/>
              </w:rPr>
            </w:pPr>
            <w:r>
              <w:rPr>
                <w:rFonts w:hint="eastAsia" w:cs="仿宋"/>
                <w:spacing w:val="14"/>
                <w:kern w:val="2"/>
                <w:sz w:val="24"/>
                <w:szCs w:val="24"/>
                <w:lang w:val="en-US" w:eastAsia="zh-CN"/>
              </w:rPr>
              <w:t>1</w:t>
            </w:r>
          </w:p>
        </w:tc>
        <w:tc>
          <w:tcPr>
            <w:tcW w:w="1480" w:type="dxa"/>
            <w:tcBorders>
              <w:top w:val="single" w:color="000000" w:sz="8" w:space="0"/>
              <w:bottom w:val="single" w:color="000000" w:sz="8" w:space="0"/>
              <w:right w:val="single" w:color="000000" w:sz="8" w:space="0"/>
            </w:tcBorders>
            <w:noWrap w:val="0"/>
            <w:vAlign w:val="center"/>
          </w:tcPr>
          <w:p>
            <w:pPr>
              <w:pStyle w:val="9"/>
              <w:keepNext w:val="0"/>
              <w:keepLines w:val="0"/>
              <w:pageBreakBefore w:val="0"/>
              <w:widowControl/>
              <w:kinsoku/>
              <w:overflowPunct/>
              <w:topLinePunct w:val="0"/>
              <w:autoSpaceDE/>
              <w:autoSpaceDN/>
              <w:bidi w:val="0"/>
              <w:adjustRightInd/>
              <w:snapToGrid/>
              <w:spacing w:before="0" w:after="0" w:line="288" w:lineRule="auto"/>
              <w:ind w:left="0" w:leftChars="0" w:firstLine="0" w:firstLineChars="0"/>
              <w:jc w:val="center"/>
              <w:textAlignment w:val="auto"/>
              <w:rPr>
                <w:rFonts w:hint="default" w:cs="仿宋"/>
                <w:sz w:val="24"/>
                <w:szCs w:val="24"/>
                <w:lang w:val="en-US" w:eastAsia="zh-CN"/>
              </w:rPr>
            </w:pPr>
            <w:r>
              <w:rPr>
                <w:rFonts w:hint="eastAsia" w:cs="仿宋"/>
                <w:sz w:val="24"/>
                <w:szCs w:val="24"/>
                <w:lang w:val="en-US" w:eastAsia="zh-CN"/>
              </w:rPr>
              <w:t>01</w:t>
            </w:r>
          </w:p>
        </w:tc>
        <w:tc>
          <w:tcPr>
            <w:tcW w:w="3117" w:type="dxa"/>
            <w:tcBorders>
              <w:top w:val="single" w:color="000000" w:sz="8" w:space="0"/>
              <w:bottom w:val="single" w:color="000000" w:sz="8" w:space="0"/>
              <w:right w:val="single" w:color="000000" w:sz="8" w:space="0"/>
            </w:tcBorders>
            <w:noWrap w:val="0"/>
            <w:vAlign w:val="center"/>
          </w:tcPr>
          <w:p>
            <w:pPr>
              <w:pStyle w:val="9"/>
              <w:keepNext w:val="0"/>
              <w:keepLines w:val="0"/>
              <w:pageBreakBefore w:val="0"/>
              <w:widowControl/>
              <w:kinsoku/>
              <w:overflowPunct/>
              <w:topLinePunct w:val="0"/>
              <w:autoSpaceDE/>
              <w:autoSpaceDN/>
              <w:bidi w:val="0"/>
              <w:adjustRightInd/>
              <w:snapToGrid/>
              <w:spacing w:before="0" w:after="0" w:line="288" w:lineRule="auto"/>
              <w:ind w:firstLine="0"/>
              <w:jc w:val="center"/>
              <w:textAlignment w:val="auto"/>
              <w:rPr>
                <w:rFonts w:hint="eastAsia" w:cs="仿宋"/>
                <w:sz w:val="24"/>
                <w:szCs w:val="24"/>
              </w:rPr>
            </w:pPr>
            <w:r>
              <w:rPr>
                <w:rFonts w:hint="eastAsia" w:cs="仿宋"/>
                <w:color w:val="000000"/>
                <w:spacing w:val="14"/>
                <w:kern w:val="2"/>
                <w:sz w:val="24"/>
                <w:szCs w:val="24"/>
                <w:lang w:val="en-US" w:eastAsia="zh-CN"/>
              </w:rPr>
              <w:t>洛阳市老城区洛邑古城片区综合整治治理设计项目</w:t>
            </w:r>
          </w:p>
        </w:tc>
        <w:tc>
          <w:tcPr>
            <w:tcW w:w="2030" w:type="dxa"/>
            <w:tcBorders>
              <w:top w:val="single" w:color="000000" w:sz="8" w:space="0"/>
              <w:bottom w:val="single" w:color="000000" w:sz="8" w:space="0"/>
              <w:right w:val="single" w:color="000000" w:sz="8" w:space="0"/>
            </w:tcBorders>
            <w:noWrap w:val="0"/>
            <w:vAlign w:val="center"/>
          </w:tcPr>
          <w:p>
            <w:pPr>
              <w:pStyle w:val="9"/>
              <w:keepNext w:val="0"/>
              <w:keepLines w:val="0"/>
              <w:pageBreakBefore w:val="0"/>
              <w:widowControl/>
              <w:kinsoku/>
              <w:overflowPunct/>
              <w:topLinePunct w:val="0"/>
              <w:autoSpaceDE/>
              <w:autoSpaceDN/>
              <w:bidi w:val="0"/>
              <w:adjustRightInd/>
              <w:snapToGrid/>
              <w:spacing w:before="0" w:after="0" w:line="288" w:lineRule="auto"/>
              <w:ind w:firstLine="0"/>
              <w:jc w:val="center"/>
              <w:textAlignment w:val="auto"/>
              <w:rPr>
                <w:rFonts w:hint="eastAsia" w:eastAsia="宋体" w:cs="仿宋"/>
                <w:spacing w:val="14"/>
                <w:kern w:val="2"/>
                <w:sz w:val="24"/>
                <w:szCs w:val="24"/>
                <w:lang w:val="en-US" w:eastAsia="zh-CN" w:bidi="ar-SA"/>
              </w:rPr>
            </w:pPr>
            <w:r>
              <w:rPr>
                <w:rFonts w:hint="eastAsia" w:eastAsia="宋体" w:cs="仿宋"/>
                <w:spacing w:val="14"/>
                <w:kern w:val="2"/>
                <w:sz w:val="24"/>
                <w:szCs w:val="24"/>
                <w:lang w:val="en-US" w:eastAsia="zh-CN" w:bidi="ar-SA"/>
              </w:rPr>
              <w:t>278000.00</w:t>
            </w:r>
          </w:p>
        </w:tc>
        <w:tc>
          <w:tcPr>
            <w:tcW w:w="2067" w:type="dxa"/>
            <w:tcBorders>
              <w:top w:val="single" w:color="000000" w:sz="8" w:space="0"/>
              <w:bottom w:val="single" w:color="000000" w:sz="8" w:space="0"/>
              <w:right w:val="single" w:color="000000" w:sz="8" w:space="0"/>
            </w:tcBorders>
            <w:noWrap w:val="0"/>
            <w:vAlign w:val="center"/>
          </w:tcPr>
          <w:p>
            <w:pPr>
              <w:pStyle w:val="9"/>
              <w:keepNext w:val="0"/>
              <w:keepLines w:val="0"/>
              <w:pageBreakBefore w:val="0"/>
              <w:widowControl/>
              <w:kinsoku/>
              <w:overflowPunct/>
              <w:topLinePunct w:val="0"/>
              <w:autoSpaceDE/>
              <w:autoSpaceDN/>
              <w:bidi w:val="0"/>
              <w:adjustRightInd/>
              <w:snapToGrid/>
              <w:spacing w:before="0" w:after="0" w:line="288" w:lineRule="auto"/>
              <w:ind w:firstLine="0"/>
              <w:jc w:val="center"/>
              <w:textAlignment w:val="auto"/>
              <w:rPr>
                <w:rFonts w:hint="eastAsia" w:eastAsia="宋体" w:cs="仿宋"/>
                <w:spacing w:val="14"/>
                <w:kern w:val="2"/>
                <w:sz w:val="24"/>
                <w:szCs w:val="24"/>
                <w:lang w:val="en-US" w:eastAsia="zh-CN" w:bidi="ar-SA"/>
              </w:rPr>
            </w:pPr>
            <w:r>
              <w:rPr>
                <w:rFonts w:hint="eastAsia" w:eastAsia="宋体" w:cs="仿宋"/>
                <w:spacing w:val="14"/>
                <w:kern w:val="2"/>
                <w:sz w:val="24"/>
                <w:szCs w:val="24"/>
                <w:lang w:val="en-US" w:eastAsia="zh-CN" w:bidi="ar-SA"/>
              </w:rPr>
              <w:t>278000.00</w:t>
            </w:r>
          </w:p>
        </w:tc>
      </w:tr>
    </w:tbl>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z w:val="24"/>
          <w:szCs w:val="24"/>
        </w:rPr>
      </w:pPr>
      <w:r>
        <w:rPr>
          <w:rFonts w:hint="eastAsia" w:cs="仿宋"/>
          <w:spacing w:val="14"/>
          <w:kern w:val="2"/>
          <w:sz w:val="24"/>
          <w:szCs w:val="24"/>
          <w:lang w:val="en-US" w:eastAsia="zh-CN"/>
        </w:rPr>
        <w:t>5、服务需求：</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textAlignment w:val="auto"/>
        <w:rPr>
          <w:rFonts w:hint="eastAsia" w:cs="仿宋"/>
          <w:spacing w:val="14"/>
          <w:kern w:val="2"/>
          <w:sz w:val="24"/>
          <w:szCs w:val="24"/>
          <w:lang w:val="en-US" w:eastAsia="zh-CN"/>
        </w:rPr>
      </w:pPr>
      <w:r>
        <w:rPr>
          <w:rFonts w:hint="eastAsia" w:cs="仿宋"/>
          <w:spacing w:val="14"/>
          <w:kern w:val="2"/>
          <w:sz w:val="24"/>
          <w:szCs w:val="24"/>
          <w:lang w:val="en-US" w:eastAsia="zh-CN"/>
        </w:rPr>
        <w:t>5.1采购内容：本项目位于洛阳市老城区洛邑古城片区，老城区洛邑古城片区包含丽景门、西大街、仙果市街、南大街、东大街及其周边背街小巷。目前该片区强弱电电线隐蔽于店招牌内部，电线老化，检修很不方便，存在很大的消防安全隐患，同时强弱电电线撕拉乱扯现象严重，严重影响古街美观。本次综合整治主要针对西大街、仙果市街、南大街、东大街及其周边背街小巷进行综合整治治理。主要进行违规店招牌拆除，支架安装，强弱电桥架安装，道路破除，部分强弱电配管地埋，道路恢复，店招牌恢复等综合整治治理。项目总投资约820.6万，施工工期约6个月，本次采购为</w:t>
      </w:r>
      <w:r>
        <w:rPr>
          <w:rFonts w:hint="eastAsia" w:cs="仿宋"/>
          <w:color w:val="000000"/>
          <w:spacing w:val="14"/>
          <w:kern w:val="2"/>
          <w:sz w:val="24"/>
          <w:szCs w:val="24"/>
          <w:lang w:val="en-US" w:eastAsia="zh-CN"/>
        </w:rPr>
        <w:t>洛阳市老城区洛邑古城片区综合整治治理</w:t>
      </w:r>
      <w:r>
        <w:rPr>
          <w:rFonts w:hint="eastAsia" w:cs="仿宋"/>
          <w:spacing w:val="14"/>
          <w:kern w:val="2"/>
          <w:sz w:val="24"/>
          <w:szCs w:val="24"/>
          <w:lang w:val="en-US" w:eastAsia="zh-CN"/>
        </w:rPr>
        <w:t>设计项目；</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textAlignment w:val="auto"/>
        <w:rPr>
          <w:rFonts w:hint="eastAsia" w:eastAsia="宋体" w:cs="仿宋"/>
          <w:color w:val="FF0000"/>
          <w:spacing w:val="14"/>
          <w:kern w:val="2"/>
          <w:sz w:val="24"/>
          <w:szCs w:val="24"/>
          <w:highlight w:val="none"/>
          <w:lang w:val="en-US" w:eastAsia="zh-CN"/>
        </w:rPr>
      </w:pPr>
      <w:r>
        <w:rPr>
          <w:rFonts w:hint="eastAsia" w:cs="仿宋"/>
          <w:spacing w:val="14"/>
          <w:kern w:val="2"/>
          <w:sz w:val="24"/>
          <w:szCs w:val="24"/>
          <w:lang w:val="en-US" w:eastAsia="zh-CN"/>
        </w:rPr>
        <w:t>5.2采购范围：</w:t>
      </w:r>
      <w:r>
        <w:rPr>
          <w:rFonts w:hint="eastAsia" w:cs="仿宋"/>
          <w:spacing w:val="14"/>
          <w:kern w:val="2"/>
          <w:sz w:val="24"/>
          <w:szCs w:val="24"/>
          <w:highlight w:val="none"/>
          <w:lang w:val="en-US" w:eastAsia="zh-CN"/>
        </w:rPr>
        <w:t>本项目工程建设设计内容的包括初步设计、施工图设计、预算编制及项目后期服务等。</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textAlignment w:val="auto"/>
        <w:rPr>
          <w:rFonts w:cs="仿宋"/>
          <w:spacing w:val="14"/>
          <w:kern w:val="2"/>
          <w:sz w:val="24"/>
          <w:szCs w:val="24"/>
          <w:lang w:val="en-US" w:eastAsia="zh-CN"/>
        </w:rPr>
      </w:pPr>
      <w:r>
        <w:rPr>
          <w:rFonts w:hint="eastAsia" w:cs="仿宋"/>
          <w:spacing w:val="14"/>
          <w:kern w:val="2"/>
          <w:sz w:val="24"/>
          <w:szCs w:val="24"/>
          <w:lang w:val="en-US" w:eastAsia="zh-CN"/>
        </w:rPr>
        <w:t>5.3 资金来源：财政资金。</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textAlignment w:val="auto"/>
        <w:rPr>
          <w:rFonts w:hint="eastAsia" w:cs="仿宋"/>
          <w:spacing w:val="14"/>
          <w:kern w:val="2"/>
          <w:sz w:val="24"/>
          <w:szCs w:val="24"/>
          <w:lang w:val="en-US" w:eastAsia="zh-CN"/>
        </w:rPr>
      </w:pPr>
      <w:r>
        <w:rPr>
          <w:rFonts w:hint="eastAsia" w:cs="仿宋"/>
          <w:spacing w:val="14"/>
          <w:kern w:val="2"/>
          <w:sz w:val="24"/>
          <w:szCs w:val="24"/>
          <w:lang w:val="en-US" w:eastAsia="zh-CN"/>
        </w:rPr>
        <w:t>5.4设计周期：</w:t>
      </w:r>
      <w:r>
        <w:rPr>
          <w:rFonts w:hint="eastAsia" w:cs="仿宋"/>
          <w:spacing w:val="14"/>
          <w:kern w:val="2"/>
          <w:sz w:val="24"/>
          <w:szCs w:val="24"/>
          <w:highlight w:val="none"/>
          <w:lang w:val="en-US" w:eastAsia="zh-CN"/>
        </w:rPr>
        <w:t>自签订合同之日 10 日历天内提交设计成果。</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pacing w:val="14"/>
          <w:kern w:val="2"/>
          <w:sz w:val="24"/>
          <w:szCs w:val="24"/>
          <w:lang w:val="en-US" w:eastAsia="zh-CN"/>
        </w:rPr>
      </w:pPr>
      <w:r>
        <w:rPr>
          <w:rFonts w:hint="eastAsia" w:cs="仿宋"/>
          <w:spacing w:val="14"/>
          <w:kern w:val="2"/>
          <w:sz w:val="24"/>
          <w:szCs w:val="24"/>
          <w:lang w:val="en-US" w:eastAsia="zh-CN"/>
        </w:rPr>
        <w:t>5.5服务地点：采购人指定地点。</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pacing w:val="14"/>
          <w:kern w:val="2"/>
          <w:sz w:val="24"/>
          <w:szCs w:val="24"/>
          <w:lang w:val="en-US" w:eastAsia="zh-CN"/>
        </w:rPr>
      </w:pPr>
      <w:r>
        <w:rPr>
          <w:rFonts w:hint="eastAsia" w:cs="仿宋"/>
          <w:spacing w:val="14"/>
          <w:kern w:val="2"/>
          <w:sz w:val="24"/>
          <w:szCs w:val="24"/>
          <w:lang w:val="en-US" w:eastAsia="zh-CN"/>
        </w:rPr>
        <w:t>5.6质量要求：符合国家、行业及地方现行相关法律法规、规范及技术标准，满足采购人要求。</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pacing w:val="14"/>
          <w:kern w:val="2"/>
          <w:sz w:val="24"/>
          <w:szCs w:val="24"/>
          <w:lang w:val="en-US" w:eastAsia="zh-CN"/>
        </w:rPr>
      </w:pPr>
      <w:r>
        <w:rPr>
          <w:rFonts w:hint="eastAsia" w:eastAsia="宋体" w:cs="仿宋"/>
          <w:spacing w:val="14"/>
          <w:kern w:val="2"/>
          <w:sz w:val="24"/>
          <w:szCs w:val="24"/>
          <w:lang w:val="en-US" w:eastAsia="zh-CN" w:bidi="ar-SA"/>
        </w:rPr>
        <w:t>5.7地点：洛阳市老城区洛邑古城片区</w:t>
      </w:r>
      <w:r>
        <w:rPr>
          <w:rFonts w:hint="eastAsia" w:cs="仿宋"/>
          <w:spacing w:val="14"/>
          <w:kern w:val="2"/>
          <w:sz w:val="24"/>
          <w:szCs w:val="24"/>
          <w:lang w:val="en-US" w:eastAsia="zh-CN"/>
        </w:rPr>
        <w:t>。</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pacing w:val="14"/>
          <w:kern w:val="2"/>
          <w:sz w:val="24"/>
          <w:szCs w:val="24"/>
          <w:lang w:val="en-US" w:eastAsia="zh-CN"/>
        </w:rPr>
      </w:pPr>
      <w:r>
        <w:rPr>
          <w:rFonts w:hint="eastAsia" w:cs="仿宋"/>
          <w:spacing w:val="14"/>
          <w:kern w:val="2"/>
          <w:sz w:val="24"/>
          <w:szCs w:val="24"/>
          <w:lang w:val="en-US" w:eastAsia="zh-CN"/>
        </w:rPr>
        <w:t>5.8采购包划分：本次采购共1个包，</w:t>
      </w:r>
      <w:r>
        <w:rPr>
          <w:rFonts w:hint="eastAsia" w:eastAsia="宋体" w:cs="仿宋"/>
          <w:spacing w:val="14"/>
          <w:kern w:val="2"/>
          <w:sz w:val="24"/>
          <w:szCs w:val="24"/>
          <w:lang w:val="en-US" w:eastAsia="zh-CN" w:bidi="ar-SA"/>
        </w:rPr>
        <w:t>供应商不得将本项目中的内容拆散来投标。</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pacing w:val="14"/>
          <w:kern w:val="2"/>
          <w:sz w:val="24"/>
          <w:szCs w:val="24"/>
          <w:lang w:val="en-US" w:eastAsia="zh-CN"/>
        </w:rPr>
      </w:pPr>
      <w:r>
        <w:rPr>
          <w:rFonts w:hint="eastAsia" w:cs="仿宋"/>
          <w:spacing w:val="14"/>
          <w:kern w:val="2"/>
          <w:sz w:val="24"/>
          <w:szCs w:val="24"/>
          <w:lang w:val="en-US" w:eastAsia="zh-CN"/>
        </w:rPr>
        <w:t>6、合同履行期限：同设计周期。</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pacing w:val="14"/>
          <w:kern w:val="2"/>
          <w:sz w:val="24"/>
          <w:szCs w:val="24"/>
          <w:lang w:val="en-US" w:eastAsia="zh-CN"/>
        </w:rPr>
      </w:pPr>
      <w:r>
        <w:rPr>
          <w:rFonts w:hint="eastAsia" w:cs="仿宋"/>
          <w:spacing w:val="14"/>
          <w:kern w:val="2"/>
          <w:sz w:val="24"/>
          <w:szCs w:val="24"/>
          <w:lang w:val="en-US" w:eastAsia="zh-CN"/>
        </w:rPr>
        <w:t>7、本项目是否接受联合体投标：否。</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pacing w:val="14"/>
          <w:kern w:val="2"/>
          <w:sz w:val="24"/>
          <w:szCs w:val="24"/>
          <w:lang w:val="en-US" w:eastAsia="zh-CN"/>
        </w:rPr>
      </w:pPr>
      <w:r>
        <w:rPr>
          <w:rFonts w:hint="eastAsia" w:cs="仿宋"/>
          <w:spacing w:val="14"/>
          <w:kern w:val="2"/>
          <w:sz w:val="24"/>
          <w:szCs w:val="24"/>
          <w:lang w:val="en-US" w:eastAsia="zh-CN"/>
        </w:rPr>
        <w:t>8、是否接受进口产品：否。</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pacing w:val="14"/>
          <w:kern w:val="2"/>
          <w:sz w:val="24"/>
          <w:szCs w:val="24"/>
          <w:lang w:val="en-US" w:eastAsia="zh-CN"/>
        </w:rPr>
      </w:pPr>
      <w:r>
        <w:rPr>
          <w:rFonts w:hint="eastAsia" w:cs="仿宋"/>
          <w:b/>
          <w:bCs/>
          <w:spacing w:val="14"/>
          <w:kern w:val="2"/>
          <w:sz w:val="24"/>
          <w:szCs w:val="24"/>
          <w:lang w:val="en-US" w:eastAsia="zh-CN"/>
        </w:rPr>
        <w:t>二、政府采购政策</w:t>
      </w:r>
      <w:r>
        <w:rPr>
          <w:rFonts w:hint="eastAsia" w:cs="仿宋"/>
          <w:spacing w:val="14"/>
          <w:kern w:val="2"/>
          <w:sz w:val="24"/>
          <w:szCs w:val="24"/>
          <w:lang w:val="en-US" w:eastAsia="zh-CN"/>
        </w:rPr>
        <w:t>：</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pacing w:val="14"/>
          <w:kern w:val="2"/>
          <w:sz w:val="24"/>
          <w:szCs w:val="24"/>
          <w:lang w:val="en-US" w:eastAsia="zh-CN"/>
        </w:rPr>
      </w:pPr>
      <w:r>
        <w:rPr>
          <w:rFonts w:hint="eastAsia" w:eastAsia="宋体" w:cs="仿宋"/>
          <w:spacing w:val="14"/>
          <w:kern w:val="2"/>
          <w:sz w:val="24"/>
          <w:szCs w:val="24"/>
          <w:lang w:val="en-US" w:eastAsia="zh-CN" w:bidi="ar-SA"/>
        </w:rPr>
        <w:t>本项目面向中小微（含监狱、残疾人福利性单位）企业；执行节约能源、支持创新、保护环境、扶持不发达地区和少数民族地区、促进中小企业发展、促进残疾人就业、促进监狱企业发展等政府采购政策</w:t>
      </w:r>
      <w:r>
        <w:rPr>
          <w:rFonts w:hint="eastAsia" w:cs="仿宋"/>
          <w:spacing w:val="14"/>
          <w:kern w:val="2"/>
          <w:sz w:val="24"/>
          <w:szCs w:val="24"/>
          <w:lang w:val="en-US" w:eastAsia="zh-CN"/>
        </w:rPr>
        <w:t>。</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b/>
          <w:sz w:val="24"/>
          <w:szCs w:val="24"/>
        </w:rPr>
      </w:pPr>
      <w:r>
        <w:rPr>
          <w:rFonts w:hint="eastAsia" w:cs="仿宋"/>
          <w:b/>
          <w:spacing w:val="14"/>
          <w:kern w:val="2"/>
          <w:sz w:val="24"/>
          <w:szCs w:val="24"/>
          <w:lang w:val="en-US" w:eastAsia="zh-CN"/>
        </w:rPr>
        <w:t>三、合格供应商除符合《政府采购法》第22条外，还必须符合下列条件：</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eastAsia="宋体" w:cs="仿宋"/>
          <w:spacing w:val="14"/>
          <w:kern w:val="2"/>
          <w:sz w:val="24"/>
          <w:szCs w:val="24"/>
          <w:lang w:val="en-US" w:eastAsia="zh-CN" w:bidi="ar-SA"/>
        </w:rPr>
      </w:pPr>
      <w:r>
        <w:rPr>
          <w:rFonts w:hint="eastAsia" w:eastAsia="宋体" w:cs="仿宋"/>
          <w:spacing w:val="14"/>
          <w:kern w:val="2"/>
          <w:sz w:val="24"/>
          <w:szCs w:val="24"/>
          <w:lang w:val="en-US" w:eastAsia="zh-CN" w:bidi="ar-SA"/>
        </w:rPr>
        <w:t xml:space="preserve">3.1投标人必须具有独立法人资格，具有有效的企业法人营业执照、税务登记证、组织机构代码证（或三证合一营业执照），并在人员、设备、资金等方面具有相应的能力； </w:t>
      </w:r>
    </w:p>
    <w:p>
      <w:pPr>
        <w:pStyle w:val="9"/>
        <w:keepNext w:val="0"/>
        <w:keepLines w:val="0"/>
        <w:pageBreakBefore w:val="0"/>
        <w:widowControl/>
        <w:numPr>
          <w:ilvl w:val="0"/>
          <w:numId w:val="0"/>
        </w:numPr>
        <w:kinsoku/>
        <w:overflowPunct/>
        <w:topLinePunct w:val="0"/>
        <w:autoSpaceDE/>
        <w:autoSpaceDN/>
        <w:bidi w:val="0"/>
        <w:adjustRightInd/>
        <w:snapToGrid/>
        <w:spacing w:before="0" w:after="0" w:line="288" w:lineRule="auto"/>
        <w:ind w:firstLine="536" w:firstLineChars="200"/>
        <w:jc w:val="both"/>
        <w:textAlignment w:val="auto"/>
        <w:rPr>
          <w:rFonts w:hint="eastAsia" w:eastAsia="宋体" w:cs="仿宋"/>
          <w:spacing w:val="14"/>
          <w:kern w:val="2"/>
          <w:sz w:val="24"/>
          <w:szCs w:val="24"/>
          <w:lang w:val="en-US" w:eastAsia="zh-CN" w:bidi="ar-SA"/>
        </w:rPr>
      </w:pPr>
      <w:r>
        <w:rPr>
          <w:rFonts w:hint="eastAsia" w:eastAsia="宋体" w:cs="仿宋"/>
          <w:spacing w:val="14"/>
          <w:kern w:val="2"/>
          <w:sz w:val="24"/>
          <w:szCs w:val="24"/>
          <w:lang w:val="en-US" w:eastAsia="zh-CN" w:bidi="ar-SA"/>
        </w:rPr>
        <w:t>3.2投标人须具有建筑专业工程设计乙级（含）以上资质或建筑行业工程设计乙级（含）以上资质或工程设计综合资质（投标文件中须附证书原件的扫描件，并加盖单位公章）；项目负责人须具有相关专业中级（含中级）及以上职称，须提供拟派项目负责人2023年1月以来连续3个月以上的本单位其缴纳的真实有效的社保证明（社会保障部门出具的社保证明或社保中心网页截图）。</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eastAsia="宋体" w:cs="仿宋"/>
          <w:spacing w:val="14"/>
          <w:kern w:val="2"/>
          <w:sz w:val="24"/>
          <w:szCs w:val="24"/>
          <w:lang w:val="en-US" w:eastAsia="zh-CN" w:bidi="ar-SA"/>
        </w:rPr>
      </w:pPr>
      <w:r>
        <w:rPr>
          <w:rFonts w:hint="eastAsia" w:eastAsia="宋体" w:cs="仿宋"/>
          <w:spacing w:val="14"/>
          <w:kern w:val="2"/>
          <w:sz w:val="24"/>
          <w:szCs w:val="24"/>
          <w:lang w:val="en-US" w:eastAsia="zh-CN" w:bidi="ar-SA"/>
        </w:rPr>
        <w:t>3.3供应商须按照洛财购[2021]11号文件要求在资格审查环节提供满足相应条件的书面承诺书，在编制响应文件时，按照规定提供《洛阳市政府采购供应商信用承诺函》（详见第七部分响应文件格式），不再需要提供以下证明材料：</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eastAsia="宋体" w:cs="仿宋"/>
          <w:spacing w:val="14"/>
          <w:kern w:val="2"/>
          <w:sz w:val="24"/>
          <w:szCs w:val="24"/>
          <w:lang w:val="en-US" w:eastAsia="zh-CN" w:bidi="ar-SA"/>
        </w:rPr>
      </w:pPr>
      <w:r>
        <w:rPr>
          <w:rFonts w:hint="eastAsia" w:eastAsia="宋体" w:cs="仿宋"/>
          <w:spacing w:val="14"/>
          <w:kern w:val="2"/>
          <w:sz w:val="24"/>
          <w:szCs w:val="24"/>
          <w:lang w:val="en-US" w:eastAsia="zh-CN" w:bidi="ar-SA"/>
        </w:rPr>
        <w:t>1）符合国家相关规定的财务状况报告；</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eastAsia="宋体" w:cs="仿宋"/>
          <w:spacing w:val="14"/>
          <w:kern w:val="2"/>
          <w:sz w:val="24"/>
          <w:szCs w:val="24"/>
          <w:lang w:val="en-US" w:eastAsia="zh-CN" w:bidi="ar-SA"/>
        </w:rPr>
      </w:pPr>
      <w:r>
        <w:rPr>
          <w:rFonts w:hint="eastAsia" w:eastAsia="宋体" w:cs="仿宋"/>
          <w:spacing w:val="14"/>
          <w:kern w:val="2"/>
          <w:sz w:val="24"/>
          <w:szCs w:val="24"/>
          <w:lang w:val="en-US" w:eastAsia="zh-CN" w:bidi="ar-SA"/>
        </w:rPr>
        <w:t>2）依法缴纳税收的证明材料；</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eastAsia="宋体" w:cs="仿宋"/>
          <w:spacing w:val="14"/>
          <w:kern w:val="2"/>
          <w:sz w:val="24"/>
          <w:szCs w:val="24"/>
          <w:lang w:val="en-US" w:eastAsia="zh-CN" w:bidi="ar-SA"/>
        </w:rPr>
      </w:pPr>
      <w:r>
        <w:rPr>
          <w:rFonts w:hint="eastAsia" w:eastAsia="宋体" w:cs="仿宋"/>
          <w:spacing w:val="14"/>
          <w:kern w:val="2"/>
          <w:sz w:val="24"/>
          <w:szCs w:val="24"/>
          <w:lang w:val="en-US" w:eastAsia="zh-CN" w:bidi="ar-SA"/>
        </w:rPr>
        <w:t>3）依法缴纳社会保障资金的证明材料；</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eastAsia="宋体" w:cs="仿宋"/>
          <w:spacing w:val="14"/>
          <w:kern w:val="2"/>
          <w:sz w:val="24"/>
          <w:szCs w:val="24"/>
          <w:lang w:val="en-US" w:eastAsia="zh-CN" w:bidi="ar-SA"/>
        </w:rPr>
      </w:pPr>
      <w:r>
        <w:rPr>
          <w:rFonts w:hint="eastAsia" w:eastAsia="宋体" w:cs="仿宋"/>
          <w:spacing w:val="14"/>
          <w:kern w:val="2"/>
          <w:sz w:val="24"/>
          <w:szCs w:val="24"/>
          <w:lang w:val="en-US" w:eastAsia="zh-CN" w:bidi="ar-SA"/>
        </w:rPr>
        <w:t>4）具备履行政府采购合同所必需的设备和专业技术能力的证明材料；</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eastAsia="宋体" w:cs="仿宋"/>
          <w:spacing w:val="14"/>
          <w:kern w:val="2"/>
          <w:sz w:val="24"/>
          <w:szCs w:val="24"/>
          <w:lang w:val="en-US" w:eastAsia="zh-CN" w:bidi="ar-SA"/>
        </w:rPr>
      </w:pPr>
      <w:r>
        <w:rPr>
          <w:rFonts w:hint="eastAsia" w:eastAsia="宋体" w:cs="仿宋"/>
          <w:spacing w:val="14"/>
          <w:kern w:val="2"/>
          <w:sz w:val="24"/>
          <w:szCs w:val="24"/>
          <w:lang w:val="en-US" w:eastAsia="zh-CN" w:bidi="ar-SA"/>
        </w:rPr>
        <w:t>5）参加政府采购活动前三年内在经营活动中没有重大违法记录的证明材料；</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eastAsia="宋体" w:cs="仿宋"/>
          <w:spacing w:val="14"/>
          <w:kern w:val="2"/>
          <w:sz w:val="24"/>
          <w:szCs w:val="24"/>
          <w:lang w:val="en-US" w:eastAsia="zh-CN" w:bidi="ar-SA"/>
        </w:rPr>
      </w:pPr>
      <w:r>
        <w:rPr>
          <w:rFonts w:hint="eastAsia" w:eastAsia="宋体" w:cs="仿宋"/>
          <w:spacing w:val="14"/>
          <w:kern w:val="2"/>
          <w:sz w:val="24"/>
          <w:szCs w:val="24"/>
          <w:lang w:val="en-US" w:eastAsia="zh-CN" w:bidi="ar-SA"/>
        </w:rPr>
        <w:t>6）未被列入失信被执行人、重大税收违法案件当事人名单政府采购严重违法失信行为记录名单的证明材料。</w:t>
      </w:r>
      <w:r>
        <w:rPr>
          <w:rFonts w:hint="eastAsia" w:eastAsia="宋体" w:cs="仿宋"/>
          <w:spacing w:val="14"/>
          <w:kern w:val="2"/>
          <w:sz w:val="24"/>
          <w:szCs w:val="24"/>
          <w:lang w:val="en-US" w:eastAsia="zh-CN" w:bidi="ar-SA"/>
        </w:rPr>
        <w:br w:type="textWrapping"/>
      </w:r>
      <w:r>
        <w:rPr>
          <w:rFonts w:hint="eastAsia" w:eastAsia="宋体" w:cs="仿宋"/>
          <w:spacing w:val="14"/>
          <w:kern w:val="2"/>
          <w:sz w:val="24"/>
          <w:szCs w:val="24"/>
          <w:lang w:val="en-US" w:eastAsia="zh-CN" w:bidi="ar-SA"/>
        </w:rPr>
        <w:t xml:space="preserve">   3.4、本次采购实行资格后审，资审不合格者，取消其投标资格。</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b/>
          <w:sz w:val="24"/>
          <w:szCs w:val="24"/>
        </w:rPr>
      </w:pPr>
      <w:r>
        <w:rPr>
          <w:rFonts w:hint="eastAsia" w:cs="仿宋"/>
          <w:b/>
          <w:spacing w:val="14"/>
          <w:kern w:val="2"/>
          <w:sz w:val="24"/>
          <w:szCs w:val="24"/>
          <w:lang w:val="en-US" w:eastAsia="zh-CN"/>
        </w:rPr>
        <w:t>三、获取招标文件</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z w:val="24"/>
          <w:szCs w:val="24"/>
        </w:rPr>
      </w:pPr>
      <w:r>
        <w:rPr>
          <w:rFonts w:hint="eastAsia" w:cs="仿宋"/>
          <w:spacing w:val="14"/>
          <w:kern w:val="2"/>
          <w:sz w:val="24"/>
          <w:szCs w:val="24"/>
          <w:lang w:val="en-US" w:eastAsia="zh-CN"/>
        </w:rPr>
        <w:t>1.时间：2023年</w:t>
      </w:r>
      <w:r>
        <w:rPr>
          <w:rFonts w:hint="eastAsia" w:cs="仿宋"/>
          <w:color w:val="auto"/>
          <w:spacing w:val="14"/>
          <w:kern w:val="2"/>
          <w:sz w:val="24"/>
          <w:szCs w:val="24"/>
          <w:u w:val="single"/>
          <w:lang w:val="en-US" w:eastAsia="zh-CN"/>
        </w:rPr>
        <w:t xml:space="preserve"> 12 </w:t>
      </w:r>
      <w:r>
        <w:rPr>
          <w:rFonts w:hint="eastAsia" w:cs="仿宋"/>
          <w:color w:val="auto"/>
          <w:spacing w:val="14"/>
          <w:kern w:val="2"/>
          <w:sz w:val="24"/>
          <w:szCs w:val="24"/>
          <w:lang w:val="en-US" w:eastAsia="zh-CN"/>
        </w:rPr>
        <w:t>月</w:t>
      </w:r>
      <w:r>
        <w:rPr>
          <w:rFonts w:hint="eastAsia" w:cs="仿宋"/>
          <w:color w:val="auto"/>
          <w:spacing w:val="14"/>
          <w:kern w:val="2"/>
          <w:sz w:val="24"/>
          <w:szCs w:val="24"/>
          <w:u w:val="single"/>
          <w:lang w:val="en-US" w:eastAsia="zh-CN"/>
        </w:rPr>
        <w:t xml:space="preserve"> 5 </w:t>
      </w:r>
      <w:r>
        <w:rPr>
          <w:rFonts w:hint="eastAsia" w:cs="仿宋"/>
          <w:color w:val="auto"/>
          <w:spacing w:val="14"/>
          <w:kern w:val="2"/>
          <w:sz w:val="24"/>
          <w:szCs w:val="24"/>
          <w:lang w:val="en-US" w:eastAsia="zh-CN"/>
        </w:rPr>
        <w:t>日至2023年</w:t>
      </w:r>
      <w:r>
        <w:rPr>
          <w:rFonts w:hint="eastAsia" w:cs="仿宋"/>
          <w:color w:val="auto"/>
          <w:spacing w:val="14"/>
          <w:kern w:val="2"/>
          <w:sz w:val="24"/>
          <w:szCs w:val="24"/>
          <w:u w:val="single"/>
          <w:lang w:val="en-US" w:eastAsia="zh-CN"/>
        </w:rPr>
        <w:t xml:space="preserve"> 12 </w:t>
      </w:r>
      <w:r>
        <w:rPr>
          <w:rFonts w:hint="eastAsia" w:cs="仿宋"/>
          <w:color w:val="auto"/>
          <w:spacing w:val="14"/>
          <w:kern w:val="2"/>
          <w:sz w:val="24"/>
          <w:szCs w:val="24"/>
          <w:lang w:val="en-US" w:eastAsia="zh-CN"/>
        </w:rPr>
        <w:t>月</w:t>
      </w:r>
      <w:r>
        <w:rPr>
          <w:rFonts w:hint="eastAsia" w:cs="仿宋"/>
          <w:color w:val="auto"/>
          <w:spacing w:val="14"/>
          <w:kern w:val="2"/>
          <w:sz w:val="24"/>
          <w:szCs w:val="24"/>
          <w:u w:val="single"/>
          <w:lang w:val="en-US" w:eastAsia="zh-CN"/>
        </w:rPr>
        <w:t xml:space="preserve"> 11 </w:t>
      </w:r>
      <w:r>
        <w:rPr>
          <w:rFonts w:hint="eastAsia" w:cs="仿宋"/>
          <w:color w:val="auto"/>
          <w:spacing w:val="14"/>
          <w:kern w:val="2"/>
          <w:sz w:val="24"/>
          <w:szCs w:val="24"/>
          <w:lang w:val="en-US" w:eastAsia="zh-CN"/>
        </w:rPr>
        <w:t>日</w:t>
      </w:r>
      <w:r>
        <w:rPr>
          <w:rFonts w:hint="eastAsia" w:cs="仿宋"/>
          <w:spacing w:val="14"/>
          <w:kern w:val="2"/>
          <w:sz w:val="24"/>
          <w:szCs w:val="24"/>
          <w:lang w:val="en-US" w:eastAsia="zh-CN"/>
        </w:rPr>
        <w:t>，每天上午8:00至12:00，下午14:00至18:00</w:t>
      </w:r>
      <w:bookmarkStart w:id="3" w:name="_GoBack"/>
      <w:bookmarkEnd w:id="3"/>
      <w:r>
        <w:rPr>
          <w:rFonts w:hint="eastAsia" w:cs="仿宋"/>
          <w:spacing w:val="14"/>
          <w:kern w:val="2"/>
          <w:sz w:val="24"/>
          <w:szCs w:val="24"/>
          <w:lang w:val="en-US" w:eastAsia="zh-CN"/>
        </w:rPr>
        <w:t xml:space="preserve">（北京时间，法定节假日除外。） </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default" w:cs="仿宋"/>
          <w:sz w:val="24"/>
          <w:szCs w:val="24"/>
          <w:lang w:val="en-US"/>
        </w:rPr>
      </w:pPr>
      <w:r>
        <w:rPr>
          <w:rFonts w:hint="eastAsia" w:cs="仿宋"/>
          <w:spacing w:val="14"/>
          <w:kern w:val="2"/>
          <w:sz w:val="24"/>
          <w:szCs w:val="24"/>
          <w:lang w:val="en-US" w:eastAsia="zh-CN"/>
        </w:rPr>
        <w:t>2.地点：洛阳市涧西区珠江路178号院204室。</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pacing w:val="14"/>
          <w:kern w:val="2"/>
          <w:sz w:val="24"/>
          <w:szCs w:val="24"/>
          <w:lang w:val="en-US" w:eastAsia="zh-CN"/>
        </w:rPr>
      </w:pPr>
      <w:r>
        <w:rPr>
          <w:rFonts w:hint="eastAsia" w:cs="仿宋"/>
          <w:spacing w:val="14"/>
          <w:kern w:val="2"/>
          <w:sz w:val="24"/>
          <w:szCs w:val="24"/>
          <w:lang w:val="en-US" w:eastAsia="zh-CN"/>
        </w:rPr>
        <w:t>3.方式：现场获取。报名及购买磋商文件时应携带企业法人营业执照复印件、法定代表人身份证或授权委托书原件及代理人身份证（授权委托书须由法定代表人及代理人签名并加盖单位公章）。</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z w:val="24"/>
          <w:szCs w:val="24"/>
        </w:rPr>
      </w:pPr>
      <w:r>
        <w:rPr>
          <w:rFonts w:hint="eastAsia" w:cs="仿宋"/>
          <w:spacing w:val="14"/>
          <w:kern w:val="2"/>
          <w:sz w:val="24"/>
          <w:szCs w:val="24"/>
          <w:lang w:val="en-US" w:eastAsia="zh-CN"/>
        </w:rPr>
        <w:t>4.售价：磋商文件售价100元，售后不退。</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b/>
          <w:sz w:val="24"/>
          <w:szCs w:val="24"/>
        </w:rPr>
      </w:pPr>
      <w:r>
        <w:rPr>
          <w:rFonts w:hint="eastAsia" w:cs="仿宋"/>
          <w:b/>
          <w:spacing w:val="14"/>
          <w:kern w:val="2"/>
          <w:sz w:val="24"/>
          <w:szCs w:val="24"/>
          <w:lang w:val="en-US" w:eastAsia="zh-CN"/>
        </w:rPr>
        <w:t>四、投标截止时间及地点</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z w:val="24"/>
          <w:szCs w:val="24"/>
        </w:rPr>
      </w:pPr>
      <w:r>
        <w:rPr>
          <w:rFonts w:hint="eastAsia" w:cs="仿宋"/>
          <w:spacing w:val="14"/>
          <w:kern w:val="2"/>
          <w:sz w:val="24"/>
          <w:szCs w:val="24"/>
          <w:lang w:val="en-US" w:eastAsia="zh-CN"/>
        </w:rPr>
        <w:t>1.时间：2023年</w:t>
      </w:r>
      <w:r>
        <w:rPr>
          <w:rFonts w:hint="eastAsia" w:cs="仿宋"/>
          <w:color w:val="auto"/>
          <w:spacing w:val="14"/>
          <w:kern w:val="2"/>
          <w:sz w:val="24"/>
          <w:szCs w:val="24"/>
          <w:u w:val="single"/>
          <w:lang w:val="en-US" w:eastAsia="zh-CN"/>
        </w:rPr>
        <w:t xml:space="preserve"> 12 </w:t>
      </w:r>
      <w:r>
        <w:rPr>
          <w:rFonts w:hint="eastAsia" w:cs="仿宋"/>
          <w:color w:val="auto"/>
          <w:spacing w:val="14"/>
          <w:kern w:val="2"/>
          <w:sz w:val="24"/>
          <w:szCs w:val="24"/>
          <w:lang w:val="en-US" w:eastAsia="zh-CN"/>
        </w:rPr>
        <w:t>月</w:t>
      </w:r>
      <w:r>
        <w:rPr>
          <w:rFonts w:hint="eastAsia" w:cs="仿宋"/>
          <w:color w:val="auto"/>
          <w:spacing w:val="14"/>
          <w:kern w:val="2"/>
          <w:sz w:val="24"/>
          <w:szCs w:val="24"/>
          <w:u w:val="single"/>
          <w:lang w:val="en-US" w:eastAsia="zh-CN"/>
        </w:rPr>
        <w:t xml:space="preserve"> 18 </w:t>
      </w:r>
      <w:r>
        <w:rPr>
          <w:rFonts w:hint="eastAsia" w:cs="仿宋"/>
          <w:color w:val="auto"/>
          <w:spacing w:val="14"/>
          <w:kern w:val="2"/>
          <w:sz w:val="24"/>
          <w:szCs w:val="24"/>
          <w:lang w:val="en-US" w:eastAsia="zh-CN"/>
        </w:rPr>
        <w:t>日</w:t>
      </w:r>
      <w:r>
        <w:rPr>
          <w:rFonts w:hint="eastAsia" w:cs="仿宋"/>
          <w:spacing w:val="14"/>
          <w:kern w:val="2"/>
          <w:sz w:val="24"/>
          <w:szCs w:val="24"/>
          <w:u w:val="single"/>
          <w:lang w:val="en-US" w:eastAsia="zh-CN"/>
        </w:rPr>
        <w:t xml:space="preserve"> 15 </w:t>
      </w:r>
      <w:r>
        <w:rPr>
          <w:rFonts w:hint="eastAsia" w:cs="仿宋"/>
          <w:spacing w:val="14"/>
          <w:kern w:val="2"/>
          <w:sz w:val="24"/>
          <w:szCs w:val="24"/>
          <w:lang w:val="en-US" w:eastAsia="zh-CN"/>
        </w:rPr>
        <w:t>时</w:t>
      </w:r>
      <w:r>
        <w:rPr>
          <w:rFonts w:hint="eastAsia" w:cs="仿宋"/>
          <w:spacing w:val="14"/>
          <w:kern w:val="2"/>
          <w:sz w:val="24"/>
          <w:szCs w:val="24"/>
          <w:u w:val="single"/>
          <w:lang w:val="en-US" w:eastAsia="zh-CN"/>
        </w:rPr>
        <w:t xml:space="preserve"> 00</w:t>
      </w:r>
      <w:r>
        <w:rPr>
          <w:rFonts w:hint="eastAsia" w:cs="仿宋"/>
          <w:spacing w:val="14"/>
          <w:kern w:val="2"/>
          <w:sz w:val="24"/>
          <w:szCs w:val="24"/>
          <w:lang w:val="en-US" w:eastAsia="zh-CN"/>
        </w:rPr>
        <w:t>分（北京时间）</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pacing w:val="14"/>
          <w:kern w:val="2"/>
          <w:sz w:val="24"/>
          <w:szCs w:val="24"/>
          <w:lang w:val="en-US" w:eastAsia="zh-CN"/>
        </w:rPr>
      </w:pPr>
      <w:r>
        <w:rPr>
          <w:rFonts w:hint="eastAsia" w:cs="仿宋"/>
          <w:spacing w:val="14"/>
          <w:kern w:val="2"/>
          <w:sz w:val="24"/>
          <w:szCs w:val="24"/>
          <w:lang w:val="en-US" w:eastAsia="zh-CN"/>
        </w:rPr>
        <w:t>2.地点：洛阳市涧西区珠江路178号院108室。</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z w:val="24"/>
          <w:szCs w:val="24"/>
        </w:rPr>
      </w:pPr>
      <w:r>
        <w:rPr>
          <w:rFonts w:hint="eastAsia" w:cs="仿宋"/>
          <w:spacing w:val="14"/>
          <w:kern w:val="2"/>
          <w:sz w:val="24"/>
          <w:szCs w:val="24"/>
          <w:lang w:val="en-US" w:eastAsia="zh-CN"/>
        </w:rPr>
        <w:t>逾期送达的或者未送达指定地点的响应文件，采购人不予受理。</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b/>
          <w:sz w:val="24"/>
          <w:szCs w:val="24"/>
        </w:rPr>
      </w:pPr>
      <w:r>
        <w:rPr>
          <w:rFonts w:hint="eastAsia" w:cs="仿宋"/>
          <w:b/>
          <w:spacing w:val="14"/>
          <w:kern w:val="2"/>
          <w:sz w:val="24"/>
          <w:szCs w:val="24"/>
          <w:lang w:val="en-US" w:eastAsia="zh-CN"/>
        </w:rPr>
        <w:t>五、开标时间及地点</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z w:val="24"/>
          <w:szCs w:val="24"/>
        </w:rPr>
      </w:pPr>
      <w:r>
        <w:rPr>
          <w:rFonts w:hint="eastAsia" w:cs="仿宋"/>
          <w:spacing w:val="14"/>
          <w:kern w:val="2"/>
          <w:sz w:val="24"/>
          <w:szCs w:val="24"/>
          <w:lang w:val="en-US" w:eastAsia="zh-CN"/>
        </w:rPr>
        <w:t>1.时间：2023年</w:t>
      </w:r>
      <w:r>
        <w:rPr>
          <w:rFonts w:hint="eastAsia" w:cs="仿宋"/>
          <w:color w:val="auto"/>
          <w:spacing w:val="14"/>
          <w:kern w:val="2"/>
          <w:sz w:val="24"/>
          <w:szCs w:val="24"/>
          <w:u w:val="single"/>
          <w:lang w:val="en-US" w:eastAsia="zh-CN"/>
        </w:rPr>
        <w:t xml:space="preserve"> 12 </w:t>
      </w:r>
      <w:r>
        <w:rPr>
          <w:rFonts w:hint="eastAsia" w:cs="仿宋"/>
          <w:color w:val="auto"/>
          <w:spacing w:val="14"/>
          <w:kern w:val="2"/>
          <w:sz w:val="24"/>
          <w:szCs w:val="24"/>
          <w:lang w:val="en-US" w:eastAsia="zh-CN"/>
        </w:rPr>
        <w:t>月</w:t>
      </w:r>
      <w:r>
        <w:rPr>
          <w:rFonts w:hint="eastAsia" w:cs="仿宋"/>
          <w:color w:val="auto"/>
          <w:spacing w:val="14"/>
          <w:kern w:val="2"/>
          <w:sz w:val="24"/>
          <w:szCs w:val="24"/>
          <w:u w:val="single"/>
          <w:lang w:val="en-US" w:eastAsia="zh-CN"/>
        </w:rPr>
        <w:t xml:space="preserve"> 18 </w:t>
      </w:r>
      <w:r>
        <w:rPr>
          <w:rFonts w:hint="eastAsia" w:cs="仿宋"/>
          <w:color w:val="auto"/>
          <w:spacing w:val="14"/>
          <w:kern w:val="2"/>
          <w:sz w:val="24"/>
          <w:szCs w:val="24"/>
          <w:lang w:val="en-US" w:eastAsia="zh-CN"/>
        </w:rPr>
        <w:t>日</w:t>
      </w:r>
      <w:r>
        <w:rPr>
          <w:rFonts w:hint="eastAsia" w:cs="仿宋"/>
          <w:spacing w:val="14"/>
          <w:kern w:val="2"/>
          <w:sz w:val="24"/>
          <w:szCs w:val="24"/>
          <w:u w:val="single"/>
          <w:lang w:val="en-US" w:eastAsia="zh-CN"/>
        </w:rPr>
        <w:t xml:space="preserve"> 15 </w:t>
      </w:r>
      <w:r>
        <w:rPr>
          <w:rFonts w:hint="eastAsia" w:cs="仿宋"/>
          <w:spacing w:val="14"/>
          <w:kern w:val="2"/>
          <w:sz w:val="24"/>
          <w:szCs w:val="24"/>
          <w:lang w:val="en-US" w:eastAsia="zh-CN"/>
        </w:rPr>
        <w:t>时</w:t>
      </w:r>
      <w:r>
        <w:rPr>
          <w:rFonts w:hint="eastAsia" w:cs="仿宋"/>
          <w:spacing w:val="14"/>
          <w:kern w:val="2"/>
          <w:sz w:val="24"/>
          <w:szCs w:val="24"/>
          <w:u w:val="single"/>
          <w:lang w:val="en-US" w:eastAsia="zh-CN"/>
        </w:rPr>
        <w:t xml:space="preserve"> 00</w:t>
      </w:r>
      <w:r>
        <w:rPr>
          <w:rFonts w:hint="eastAsia" w:cs="仿宋"/>
          <w:spacing w:val="14"/>
          <w:kern w:val="2"/>
          <w:sz w:val="24"/>
          <w:szCs w:val="24"/>
          <w:lang w:val="en-US" w:eastAsia="zh-CN"/>
        </w:rPr>
        <w:t>分（北京时间）</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z w:val="24"/>
          <w:szCs w:val="24"/>
        </w:rPr>
      </w:pPr>
      <w:r>
        <w:rPr>
          <w:rFonts w:hint="eastAsia" w:cs="仿宋"/>
          <w:spacing w:val="14"/>
          <w:kern w:val="2"/>
          <w:sz w:val="24"/>
          <w:szCs w:val="24"/>
          <w:lang w:val="en-US" w:eastAsia="zh-CN"/>
        </w:rPr>
        <w:t>2.地点：洛阳市涧西区珠江路178号院108室。</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b/>
          <w:sz w:val="24"/>
          <w:szCs w:val="24"/>
        </w:rPr>
      </w:pPr>
      <w:r>
        <w:rPr>
          <w:rFonts w:hint="eastAsia" w:cs="仿宋"/>
          <w:b/>
          <w:spacing w:val="14"/>
          <w:kern w:val="2"/>
          <w:sz w:val="24"/>
          <w:szCs w:val="24"/>
          <w:lang w:val="en-US" w:eastAsia="zh-CN"/>
        </w:rPr>
        <w:t>六、发布公告的媒介及招标公告期限</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b/>
          <w:spacing w:val="14"/>
          <w:kern w:val="2"/>
          <w:sz w:val="24"/>
          <w:szCs w:val="24"/>
          <w:lang w:val="en-US" w:eastAsia="zh-CN"/>
        </w:rPr>
      </w:pPr>
      <w:r>
        <w:rPr>
          <w:rFonts w:hint="eastAsia" w:ascii="宋体" w:hAnsi="宋体" w:eastAsia="宋体" w:cs="仿宋"/>
          <w:spacing w:val="14"/>
          <w:kern w:val="2"/>
          <w:sz w:val="24"/>
          <w:szCs w:val="24"/>
          <w:lang w:val="en-US" w:eastAsia="zh-CN" w:bidi="ar-SA"/>
        </w:rPr>
        <w:t>本磋商公告在《中国采购与招标网》公告，公告期为发布次日起5个工作日。</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b/>
          <w:sz w:val="24"/>
          <w:szCs w:val="24"/>
        </w:rPr>
      </w:pPr>
      <w:r>
        <w:rPr>
          <w:rFonts w:hint="eastAsia" w:cs="仿宋"/>
          <w:b/>
          <w:spacing w:val="14"/>
          <w:kern w:val="2"/>
          <w:sz w:val="24"/>
          <w:szCs w:val="24"/>
          <w:lang w:val="en-US" w:eastAsia="zh-CN"/>
        </w:rPr>
        <w:t>七、其他补充事宜</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pacing w:val="14"/>
          <w:kern w:val="2"/>
          <w:sz w:val="24"/>
          <w:szCs w:val="24"/>
          <w:lang w:val="en-US" w:eastAsia="zh-CN"/>
        </w:rPr>
      </w:pPr>
      <w:r>
        <w:rPr>
          <w:rFonts w:hint="eastAsia" w:cs="仿宋"/>
          <w:spacing w:val="14"/>
          <w:kern w:val="2"/>
          <w:sz w:val="24"/>
          <w:szCs w:val="24"/>
          <w:lang w:val="en-US" w:eastAsia="zh-CN"/>
        </w:rPr>
        <w:t>供应商在参与本项目采购活动期间应及时关注相关网站，获取相关澄清或变更等信息（如果有）。</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b/>
          <w:sz w:val="24"/>
          <w:szCs w:val="24"/>
        </w:rPr>
      </w:pPr>
      <w:r>
        <w:rPr>
          <w:rFonts w:hint="eastAsia" w:cs="仿宋"/>
          <w:b/>
          <w:spacing w:val="14"/>
          <w:kern w:val="2"/>
          <w:sz w:val="24"/>
          <w:szCs w:val="24"/>
          <w:lang w:val="en-US" w:eastAsia="zh-CN"/>
        </w:rPr>
        <w:t>八、凡是对本次招标提出询问，请按照以下方式联系</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z w:val="24"/>
          <w:szCs w:val="24"/>
        </w:rPr>
      </w:pPr>
      <w:r>
        <w:rPr>
          <w:rFonts w:hint="eastAsia" w:cs="仿宋"/>
          <w:spacing w:val="14"/>
          <w:kern w:val="2"/>
          <w:sz w:val="24"/>
          <w:szCs w:val="24"/>
          <w:lang w:val="en-US" w:eastAsia="zh-CN"/>
        </w:rPr>
        <w:t>1.采购人信息</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eastAsia="宋体" w:cs="仿宋"/>
          <w:spacing w:val="14"/>
          <w:kern w:val="2"/>
          <w:sz w:val="24"/>
          <w:szCs w:val="24"/>
          <w:lang w:val="en-US" w:eastAsia="zh-CN" w:bidi="ar-SA"/>
        </w:rPr>
      </w:pPr>
      <w:r>
        <w:rPr>
          <w:rFonts w:hint="eastAsia" w:eastAsia="宋体" w:cs="仿宋"/>
          <w:spacing w:val="14"/>
          <w:kern w:val="2"/>
          <w:sz w:val="24"/>
          <w:szCs w:val="24"/>
          <w:lang w:val="en-US" w:eastAsia="zh-CN" w:bidi="ar-SA"/>
        </w:rPr>
        <w:t>名称：洛阳市老城区住房和城乡建设局</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eastAsia="宋体" w:cs="仿宋"/>
          <w:spacing w:val="14"/>
          <w:kern w:val="2"/>
          <w:sz w:val="24"/>
          <w:szCs w:val="24"/>
          <w:lang w:val="en-US" w:eastAsia="zh-CN" w:bidi="ar-SA"/>
        </w:rPr>
      </w:pPr>
      <w:r>
        <w:rPr>
          <w:rFonts w:hint="eastAsia" w:eastAsia="宋体" w:cs="仿宋"/>
          <w:spacing w:val="14"/>
          <w:kern w:val="2"/>
          <w:sz w:val="24"/>
          <w:szCs w:val="24"/>
          <w:lang w:val="en-US" w:eastAsia="zh-CN" w:bidi="ar-SA"/>
        </w:rPr>
        <w:t xml:space="preserve">地址：洛阳市老城区状元红路与经八路交叉口古都集团3楼  </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default" w:eastAsia="宋体" w:cs="仿宋"/>
          <w:spacing w:val="14"/>
          <w:kern w:val="2"/>
          <w:sz w:val="24"/>
          <w:szCs w:val="24"/>
          <w:lang w:val="en-US" w:eastAsia="zh-CN" w:bidi="ar-SA"/>
        </w:rPr>
      </w:pPr>
      <w:r>
        <w:rPr>
          <w:rFonts w:hint="eastAsia" w:eastAsia="宋体" w:cs="仿宋"/>
          <w:spacing w:val="14"/>
          <w:kern w:val="2"/>
          <w:sz w:val="24"/>
          <w:szCs w:val="24"/>
          <w:lang w:val="en-US" w:eastAsia="zh-CN" w:bidi="ar-SA"/>
        </w:rPr>
        <w:t>联系人：</w:t>
      </w:r>
      <w:r>
        <w:rPr>
          <w:rFonts w:hint="eastAsia" w:eastAsia="宋体" w:cs="仿宋"/>
          <w:spacing w:val="14"/>
          <w:kern w:val="2"/>
          <w:sz w:val="24"/>
          <w:szCs w:val="24"/>
          <w:highlight w:val="none"/>
          <w:lang w:val="en-US" w:eastAsia="zh-CN" w:bidi="ar-SA"/>
        </w:rPr>
        <w:t>曲先生</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eastAsia="宋体" w:cs="仿宋"/>
          <w:spacing w:val="14"/>
          <w:kern w:val="2"/>
          <w:sz w:val="24"/>
          <w:szCs w:val="24"/>
          <w:lang w:val="en-US" w:eastAsia="zh-CN" w:bidi="ar-SA"/>
        </w:rPr>
      </w:pPr>
      <w:r>
        <w:rPr>
          <w:rFonts w:hint="eastAsia" w:eastAsia="宋体" w:cs="仿宋"/>
          <w:spacing w:val="14"/>
          <w:kern w:val="2"/>
          <w:sz w:val="24"/>
          <w:szCs w:val="24"/>
          <w:lang w:val="en-US" w:eastAsia="zh-CN" w:bidi="ar-SA"/>
        </w:rPr>
        <w:t>联系方式： 0379-65250168</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z w:val="24"/>
          <w:szCs w:val="24"/>
        </w:rPr>
      </w:pPr>
      <w:r>
        <w:rPr>
          <w:rFonts w:hint="eastAsia" w:cs="仿宋"/>
          <w:spacing w:val="14"/>
          <w:kern w:val="2"/>
          <w:sz w:val="24"/>
          <w:szCs w:val="24"/>
          <w:lang w:val="en-US" w:eastAsia="zh-CN"/>
        </w:rPr>
        <w:t>2.采购代理机构信息</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pacing w:val="14"/>
          <w:kern w:val="2"/>
          <w:sz w:val="24"/>
          <w:szCs w:val="24"/>
          <w:lang w:val="en-US" w:eastAsia="zh-CN"/>
        </w:rPr>
      </w:pPr>
      <w:r>
        <w:rPr>
          <w:rFonts w:hint="eastAsia" w:cs="仿宋"/>
          <w:spacing w:val="14"/>
          <w:kern w:val="2"/>
          <w:sz w:val="24"/>
          <w:szCs w:val="24"/>
          <w:lang w:val="en-US" w:eastAsia="zh-CN"/>
        </w:rPr>
        <w:t>名称：河南一鸣工程管理有限公司</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z w:val="24"/>
          <w:szCs w:val="24"/>
        </w:rPr>
      </w:pPr>
      <w:r>
        <w:rPr>
          <w:rFonts w:hint="eastAsia" w:cs="仿宋"/>
          <w:spacing w:val="14"/>
          <w:kern w:val="2"/>
          <w:sz w:val="24"/>
          <w:szCs w:val="24"/>
          <w:lang w:val="en-US" w:eastAsia="zh-CN"/>
        </w:rPr>
        <w:t>地址：</w:t>
      </w:r>
      <w:r>
        <w:rPr>
          <w:rFonts w:hint="eastAsia" w:ascii="宋体" w:hAnsi="宋体" w:eastAsia="宋体" w:cs="仿宋"/>
          <w:spacing w:val="14"/>
          <w:kern w:val="2"/>
          <w:sz w:val="24"/>
          <w:szCs w:val="24"/>
          <w:lang w:val="en-US" w:eastAsia="zh-CN" w:bidi="ar-SA"/>
        </w:rPr>
        <w:t>郑州市金水区金水路英协路广汇9号楼1单元301</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z w:val="24"/>
          <w:szCs w:val="24"/>
        </w:rPr>
      </w:pPr>
      <w:r>
        <w:rPr>
          <w:rFonts w:hint="eastAsia" w:cs="仿宋"/>
          <w:spacing w:val="14"/>
          <w:kern w:val="2"/>
          <w:sz w:val="24"/>
          <w:szCs w:val="24"/>
          <w:lang w:val="en-US" w:eastAsia="zh-CN"/>
        </w:rPr>
        <w:t>联系人：陈先生</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default" w:cs="仿宋"/>
          <w:sz w:val="24"/>
          <w:szCs w:val="24"/>
          <w:lang w:val="en-US"/>
        </w:rPr>
      </w:pPr>
      <w:r>
        <w:rPr>
          <w:rFonts w:hint="eastAsia" w:cs="仿宋"/>
          <w:spacing w:val="14"/>
          <w:kern w:val="2"/>
          <w:sz w:val="24"/>
          <w:szCs w:val="24"/>
          <w:lang w:val="en-US" w:eastAsia="zh-CN"/>
        </w:rPr>
        <w:t>联系方式：18037985850</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z w:val="24"/>
          <w:szCs w:val="24"/>
        </w:rPr>
      </w:pPr>
      <w:r>
        <w:rPr>
          <w:rFonts w:hint="eastAsia" w:cs="仿宋"/>
          <w:spacing w:val="14"/>
          <w:kern w:val="2"/>
          <w:sz w:val="24"/>
          <w:szCs w:val="24"/>
          <w:lang w:val="en-US" w:eastAsia="zh-CN"/>
        </w:rPr>
        <w:t>3.项目联系方式</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eastAsia" w:cs="仿宋"/>
          <w:sz w:val="24"/>
          <w:szCs w:val="24"/>
        </w:rPr>
      </w:pPr>
      <w:r>
        <w:rPr>
          <w:rFonts w:hint="eastAsia" w:cs="仿宋"/>
          <w:spacing w:val="14"/>
          <w:kern w:val="2"/>
          <w:sz w:val="24"/>
          <w:szCs w:val="24"/>
          <w:lang w:val="en-US" w:eastAsia="zh-CN"/>
        </w:rPr>
        <w:t>项目联系人：陈先生</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both"/>
        <w:textAlignment w:val="auto"/>
        <w:rPr>
          <w:rFonts w:hint="default" w:cs="仿宋"/>
          <w:sz w:val="24"/>
          <w:szCs w:val="24"/>
          <w:lang w:val="en-US"/>
        </w:rPr>
      </w:pPr>
      <w:r>
        <w:rPr>
          <w:rFonts w:hint="eastAsia" w:cs="仿宋"/>
          <w:spacing w:val="14"/>
          <w:kern w:val="2"/>
          <w:sz w:val="24"/>
          <w:szCs w:val="24"/>
          <w:lang w:val="en-US" w:eastAsia="zh-CN"/>
        </w:rPr>
        <w:t>联系方式：18037985850</w:t>
      </w:r>
    </w:p>
    <w:p>
      <w:pPr>
        <w:pStyle w:val="9"/>
        <w:keepNext w:val="0"/>
        <w:keepLines w:val="0"/>
        <w:pageBreakBefore w:val="0"/>
        <w:widowControl/>
        <w:kinsoku/>
        <w:overflowPunct/>
        <w:topLinePunct w:val="0"/>
        <w:autoSpaceDE/>
        <w:autoSpaceDN/>
        <w:bidi w:val="0"/>
        <w:adjustRightInd/>
        <w:snapToGrid/>
        <w:spacing w:before="0" w:after="0" w:line="288" w:lineRule="auto"/>
        <w:ind w:firstLine="414"/>
        <w:jc w:val="right"/>
        <w:textAlignment w:val="auto"/>
        <w:rPr>
          <w:rFonts w:hint="eastAsia" w:cs="仿宋"/>
          <w:sz w:val="24"/>
          <w:szCs w:val="24"/>
        </w:rPr>
      </w:pPr>
      <w:r>
        <w:rPr>
          <w:rFonts w:hint="eastAsia" w:cs="宋体"/>
          <w:spacing w:val="14"/>
          <w:kern w:val="2"/>
          <w:sz w:val="24"/>
          <w:szCs w:val="24"/>
          <w:lang w:val="en-US" w:eastAsia="zh-CN"/>
        </w:rPr>
        <w:t> </w:t>
      </w:r>
    </w:p>
    <w:p>
      <w:pPr>
        <w:pStyle w:val="9"/>
        <w:keepNext w:val="0"/>
        <w:keepLines w:val="0"/>
        <w:pageBreakBefore w:val="0"/>
        <w:widowControl/>
        <w:kinsoku/>
        <w:wordWrap w:val="0"/>
        <w:overflowPunct/>
        <w:topLinePunct w:val="0"/>
        <w:autoSpaceDE/>
        <w:autoSpaceDN/>
        <w:bidi w:val="0"/>
        <w:adjustRightInd/>
        <w:snapToGrid/>
        <w:spacing w:before="0" w:after="0" w:line="288" w:lineRule="auto"/>
        <w:ind w:firstLine="414"/>
        <w:jc w:val="right"/>
        <w:textAlignment w:val="auto"/>
        <w:rPr>
          <w:rFonts w:hint="eastAsia" w:cs="仿宋"/>
          <w:sz w:val="24"/>
          <w:szCs w:val="24"/>
        </w:rPr>
      </w:pPr>
      <w:r>
        <w:rPr>
          <w:rFonts w:hint="eastAsia" w:cs="仿宋"/>
          <w:spacing w:val="14"/>
          <w:kern w:val="2"/>
          <w:sz w:val="24"/>
          <w:szCs w:val="24"/>
          <w:lang w:val="en-US" w:eastAsia="zh-CN"/>
        </w:rPr>
        <w:t>2023年</w:t>
      </w:r>
      <w:r>
        <w:rPr>
          <w:rFonts w:hint="eastAsia" w:cs="仿宋"/>
          <w:spacing w:val="14"/>
          <w:kern w:val="2"/>
          <w:sz w:val="24"/>
          <w:szCs w:val="24"/>
          <w:u w:val="single"/>
          <w:lang w:val="en-US" w:eastAsia="zh-CN"/>
        </w:rPr>
        <w:t xml:space="preserve"> 12 </w:t>
      </w:r>
      <w:r>
        <w:rPr>
          <w:rFonts w:hint="eastAsia" w:cs="仿宋"/>
          <w:spacing w:val="14"/>
          <w:kern w:val="2"/>
          <w:sz w:val="24"/>
          <w:szCs w:val="24"/>
          <w:lang w:val="en-US" w:eastAsia="zh-CN"/>
        </w:rPr>
        <w:t>月</w:t>
      </w:r>
      <w:r>
        <w:rPr>
          <w:rFonts w:hint="eastAsia" w:cs="仿宋"/>
          <w:spacing w:val="14"/>
          <w:kern w:val="2"/>
          <w:sz w:val="24"/>
          <w:szCs w:val="24"/>
          <w:u w:val="single"/>
          <w:lang w:val="en-US" w:eastAsia="zh-CN"/>
        </w:rPr>
        <w:t xml:space="preserve"> 4 </w:t>
      </w:r>
      <w:r>
        <w:rPr>
          <w:rFonts w:hint="eastAsia" w:cs="仿宋"/>
          <w:spacing w:val="14"/>
          <w:kern w:val="2"/>
          <w:sz w:val="24"/>
          <w:szCs w:val="24"/>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NWQzMGJhMWI5OWQzOWQ4MTdlYzc3NmU0ZjhlOGQifQ=="/>
  </w:docVars>
  <w:rsids>
    <w:rsidRoot w:val="00000000"/>
    <w:rsid w:val="220B3E88"/>
    <w:rsid w:val="41BC6E35"/>
    <w:rsid w:val="48592ECE"/>
    <w:rsid w:val="56674A08"/>
    <w:rsid w:val="61125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_0"/>
    <w:basedOn w:val="5"/>
    <w:next w:val="5"/>
    <w:qFormat/>
    <w:uiPriority w:val="0"/>
    <w:pPr>
      <w:widowControl/>
      <w:spacing w:before="240" w:after="60" w:line="360" w:lineRule="auto"/>
      <w:ind w:firstLine="200"/>
      <w:jc w:val="center"/>
    </w:pPr>
    <w:rPr>
      <w:rFonts w:ascii="Cambria" w:hAnsi="Cambria"/>
      <w:b/>
      <w:bCs/>
      <w:sz w:val="32"/>
      <w:szCs w:val="32"/>
    </w:rPr>
  </w:style>
  <w:style w:type="paragraph" w:customStyle="1" w:styleId="5">
    <w:name w:val="正文_1"/>
    <w:next w:val="6"/>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
    <w:name w:val="Default_0"/>
    <w:next w:val="7"/>
    <w:qFormat/>
    <w:uiPriority w:val="0"/>
    <w:pPr>
      <w:widowControl w:val="0"/>
      <w:autoSpaceDE w:val="0"/>
    </w:pPr>
    <w:rPr>
      <w:rFonts w:ascii="Times New Roman" w:hAnsi="Times New Roman" w:eastAsia="宋体" w:cs="Times New Roman"/>
      <w:color w:val="000000"/>
      <w:sz w:val="24"/>
      <w:szCs w:val="24"/>
      <w:lang w:val="en-US" w:eastAsia="zh-CN" w:bidi="ar-SA"/>
    </w:rPr>
  </w:style>
  <w:style w:type="paragraph" w:customStyle="1" w:styleId="7">
    <w:name w:val="表格文字"/>
    <w:basedOn w:val="8"/>
    <w:qFormat/>
    <w:uiPriority w:val="0"/>
    <w:pPr>
      <w:adjustRightInd w:val="0"/>
      <w:spacing w:line="420" w:lineRule="atLeast"/>
      <w:jc w:val="left"/>
    </w:pPr>
    <w:rPr>
      <w:rFonts w:ascii="Times New Roman" w:hAnsi="Times New Roman"/>
      <w:kern w:val="0"/>
      <w:szCs w:val="20"/>
    </w:rPr>
  </w:style>
  <w:style w:type="paragraph" w:customStyle="1" w:styleId="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普通(网站)_0"/>
    <w:basedOn w:val="10"/>
    <w:qFormat/>
    <w:uiPriority w:val="0"/>
    <w:pPr>
      <w:widowControl/>
      <w:spacing w:before="100" w:after="100" w:line="320" w:lineRule="atLeast"/>
      <w:ind w:firstLine="200"/>
      <w:jc w:val="left"/>
    </w:pPr>
    <w:rPr>
      <w:rFonts w:ascii="宋体" w:hAnsi="宋体"/>
      <w:kern w:val="0"/>
      <w:sz w:val="18"/>
      <w:szCs w:val="18"/>
    </w:rPr>
  </w:style>
  <w:style w:type="paragraph" w:customStyle="1" w:styleId="10">
    <w:name w:val="正文_0_1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2023-07-03T02:12:00Z</dcterms:created>
  <dc:creator>Administrator</dc:creator>
  <cp:lastModifiedBy>Cuaca.</cp:lastModifiedBy>
  <dcterms:modified xsi:type="dcterms:W3CDTF">2023-12-04T06:50:00Z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0A643B8786BC427A8C303A3B0C638D08_12</vt:lpwstr>
  </property>
</Properties>
</file>