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宋体" w:hAnsi="宋体" w:cs="宋体"/>
          <w:b/>
          <w:bCs/>
          <w:color w:val="auto"/>
          <w:sz w:val="32"/>
          <w:szCs w:val="32"/>
          <w:highlight w:val="none"/>
        </w:rPr>
      </w:pPr>
      <w:bookmarkStart w:id="0" w:name="_Toc14195"/>
      <w:bookmarkStart w:id="19" w:name="_GoBack"/>
      <w:r>
        <w:rPr>
          <w:rFonts w:hint="eastAsia" w:ascii="宋体" w:hAnsi="宋体" w:cs="宋体"/>
          <w:b/>
          <w:bCs/>
          <w:color w:val="auto"/>
          <w:sz w:val="32"/>
          <w:szCs w:val="32"/>
          <w:highlight w:val="none"/>
        </w:rPr>
        <w:t>广东烟草清远市有限公司连山壮族瑶族自治县分公司零星维修采购项目招标公告</w:t>
      </w:r>
      <w:bookmarkEnd w:id="0"/>
    </w:p>
    <w:p>
      <w:pPr>
        <w:spacing w:before="120" w:before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中招国际招标有限公司受</w:t>
      </w:r>
      <w:r>
        <w:rPr>
          <w:rFonts w:hint="eastAsia" w:ascii="宋体" w:hAnsi="宋体" w:cs="宋体"/>
          <w:color w:val="auto"/>
          <w:sz w:val="24"/>
          <w:highlight w:val="none"/>
          <w:lang w:eastAsia="zh-CN"/>
        </w:rPr>
        <w:t>广东烟草清远市</w:t>
      </w:r>
      <w:r>
        <w:rPr>
          <w:rFonts w:hint="eastAsia" w:ascii="宋体" w:hAnsi="宋体" w:cs="宋体"/>
          <w:color w:val="auto"/>
          <w:sz w:val="24"/>
          <w:highlight w:val="none"/>
          <w:lang w:val="en-US" w:eastAsia="zh-CN"/>
        </w:rPr>
        <w:t>连山壮族瑶族自治县</w:t>
      </w:r>
      <w:r>
        <w:rPr>
          <w:rFonts w:hint="eastAsia" w:ascii="宋体" w:hAnsi="宋体" w:cs="宋体"/>
          <w:color w:val="auto"/>
          <w:sz w:val="24"/>
          <w:highlight w:val="none"/>
          <w:lang w:eastAsia="zh-CN"/>
        </w:rPr>
        <w:t>分公司</w:t>
      </w:r>
      <w:r>
        <w:rPr>
          <w:rFonts w:hint="eastAsia" w:ascii="宋体" w:hAnsi="宋体" w:cs="宋体"/>
          <w:color w:val="auto"/>
          <w:sz w:val="24"/>
          <w:highlight w:val="none"/>
        </w:rPr>
        <w:t>的委托，就</w:t>
      </w:r>
      <w:r>
        <w:rPr>
          <w:rFonts w:hint="eastAsia" w:ascii="宋体" w:hAnsi="宋体" w:cs="宋体"/>
          <w:color w:val="auto"/>
          <w:sz w:val="24"/>
          <w:highlight w:val="none"/>
          <w:lang w:eastAsia="zh-CN"/>
        </w:rPr>
        <w:t>广东烟草清远市有限公司连山</w:t>
      </w:r>
      <w:r>
        <w:rPr>
          <w:rFonts w:hint="eastAsia" w:ascii="宋体" w:hAnsi="宋体" w:cs="宋体"/>
          <w:color w:val="auto"/>
          <w:sz w:val="24"/>
          <w:highlight w:val="none"/>
          <w:lang w:val="en-US" w:eastAsia="zh-CN"/>
        </w:rPr>
        <w:t>壮族瑶族自治县</w:t>
      </w:r>
      <w:r>
        <w:rPr>
          <w:rFonts w:hint="eastAsia" w:ascii="宋体" w:hAnsi="宋体" w:cs="宋体"/>
          <w:color w:val="auto"/>
          <w:sz w:val="24"/>
          <w:highlight w:val="none"/>
          <w:lang w:eastAsia="zh-CN"/>
        </w:rPr>
        <w:t>分公司零星维修采购项目</w:t>
      </w:r>
      <w:r>
        <w:rPr>
          <w:rFonts w:hint="eastAsia" w:ascii="宋体" w:hAnsi="宋体" w:cs="宋体"/>
          <w:color w:val="auto"/>
          <w:sz w:val="24"/>
          <w:highlight w:val="none"/>
        </w:rPr>
        <w:t>进行公开招标采购，欢迎符合资格条件的供应商投标。</w:t>
      </w:r>
    </w:p>
    <w:p>
      <w:pPr>
        <w:numPr>
          <w:ilvl w:val="0"/>
          <w:numId w:val="1"/>
        </w:numPr>
        <w:spacing w:line="360" w:lineRule="auto"/>
        <w:outlineLvl w:val="1"/>
        <w:rPr>
          <w:rFonts w:ascii="宋体" w:hAnsi="宋体" w:cs="宋体"/>
          <w:color w:val="auto"/>
          <w:sz w:val="24"/>
          <w:highlight w:val="none"/>
        </w:rPr>
      </w:pPr>
      <w:bookmarkStart w:id="1" w:name="_Toc6941"/>
      <w:bookmarkStart w:id="2" w:name="_Toc29417"/>
      <w:r>
        <w:rPr>
          <w:rFonts w:hint="eastAsia" w:ascii="宋体" w:hAnsi="宋体" w:cs="宋体"/>
          <w:color w:val="auto"/>
          <w:sz w:val="24"/>
          <w:highlight w:val="none"/>
        </w:rPr>
        <w:t>招标项目编号：</w:t>
      </w:r>
      <w:bookmarkEnd w:id="1"/>
      <w:bookmarkEnd w:id="2"/>
      <w:r>
        <w:rPr>
          <w:rFonts w:hint="eastAsia" w:ascii="宋体" w:hAnsi="宋体" w:cs="宋体"/>
          <w:color w:val="auto"/>
          <w:sz w:val="24"/>
          <w:highlight w:val="none"/>
          <w:lang w:eastAsia="zh-CN"/>
        </w:rPr>
        <w:t>TC240W0N5</w:t>
      </w:r>
    </w:p>
    <w:p>
      <w:pPr>
        <w:numPr>
          <w:ilvl w:val="0"/>
          <w:numId w:val="1"/>
        </w:numPr>
        <w:spacing w:line="360" w:lineRule="auto"/>
        <w:ind w:left="2520" w:leftChars="200" w:hanging="2100"/>
        <w:outlineLvl w:val="1"/>
        <w:rPr>
          <w:rFonts w:ascii="宋体" w:hAnsi="宋体" w:cs="宋体"/>
          <w:color w:val="auto"/>
          <w:sz w:val="24"/>
          <w:highlight w:val="none"/>
        </w:rPr>
      </w:pPr>
      <w:bookmarkStart w:id="3" w:name="_Toc28204"/>
      <w:bookmarkStart w:id="4" w:name="_Toc2538"/>
      <w:r>
        <w:rPr>
          <w:rFonts w:hint="eastAsia" w:ascii="宋体" w:hAnsi="宋体" w:cs="宋体"/>
          <w:color w:val="auto"/>
          <w:sz w:val="24"/>
          <w:highlight w:val="none"/>
        </w:rPr>
        <w:t>招标项目名称：</w:t>
      </w:r>
      <w:bookmarkEnd w:id="3"/>
      <w:bookmarkEnd w:id="4"/>
      <w:r>
        <w:rPr>
          <w:rFonts w:hint="eastAsia" w:ascii="宋体" w:hAnsi="宋体" w:cs="宋体"/>
          <w:color w:val="auto"/>
          <w:sz w:val="24"/>
          <w:highlight w:val="none"/>
          <w:lang w:eastAsia="zh-CN"/>
        </w:rPr>
        <w:t>广东烟草清远市有限公司连山</w:t>
      </w:r>
      <w:r>
        <w:rPr>
          <w:rFonts w:hint="eastAsia" w:ascii="宋体" w:hAnsi="宋体" w:cs="宋体"/>
          <w:color w:val="auto"/>
          <w:sz w:val="24"/>
          <w:highlight w:val="none"/>
          <w:lang w:val="en-US" w:eastAsia="zh-CN"/>
        </w:rPr>
        <w:t>壮族瑶族自治县</w:t>
      </w:r>
      <w:r>
        <w:rPr>
          <w:rFonts w:hint="eastAsia" w:ascii="宋体" w:hAnsi="宋体" w:cs="宋体"/>
          <w:color w:val="auto"/>
          <w:sz w:val="24"/>
          <w:highlight w:val="none"/>
          <w:lang w:eastAsia="zh-CN"/>
        </w:rPr>
        <w:t>分公司零星维修采购项目</w:t>
      </w:r>
    </w:p>
    <w:p>
      <w:pPr>
        <w:numPr>
          <w:ilvl w:val="0"/>
          <w:numId w:val="1"/>
        </w:numPr>
        <w:spacing w:line="360" w:lineRule="auto"/>
        <w:outlineLvl w:val="1"/>
        <w:rPr>
          <w:rFonts w:ascii="宋体" w:hAnsi="宋体" w:cs="宋体"/>
          <w:color w:val="auto"/>
          <w:sz w:val="24"/>
          <w:highlight w:val="none"/>
        </w:rPr>
      </w:pPr>
      <w:bookmarkStart w:id="5" w:name="_Toc8912"/>
      <w:bookmarkStart w:id="6" w:name="_Toc5486"/>
      <w:r>
        <w:rPr>
          <w:rFonts w:hint="eastAsia" w:ascii="宋体" w:hAnsi="宋体" w:cs="宋体"/>
          <w:color w:val="auto"/>
          <w:sz w:val="24"/>
          <w:highlight w:val="none"/>
        </w:rPr>
        <w:t>最高限价：人民币</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5万元</w:t>
      </w:r>
      <w:bookmarkEnd w:id="5"/>
      <w:bookmarkEnd w:id="6"/>
    </w:p>
    <w:p>
      <w:pPr>
        <w:numPr>
          <w:ilvl w:val="0"/>
          <w:numId w:val="1"/>
        </w:numPr>
        <w:spacing w:line="360" w:lineRule="auto"/>
        <w:outlineLvl w:val="1"/>
        <w:rPr>
          <w:rFonts w:ascii="宋体" w:hAnsi="宋体" w:cs="宋体"/>
          <w:color w:val="auto"/>
          <w:sz w:val="24"/>
          <w:highlight w:val="none"/>
        </w:rPr>
      </w:pPr>
      <w:bookmarkStart w:id="7" w:name="_Toc15168"/>
      <w:bookmarkStart w:id="8" w:name="_Toc29280"/>
      <w:r>
        <w:rPr>
          <w:rFonts w:hint="eastAsia" w:ascii="宋体" w:hAnsi="宋体" w:cs="宋体"/>
          <w:color w:val="auto"/>
          <w:sz w:val="24"/>
          <w:highlight w:val="none"/>
        </w:rPr>
        <w:t>招标项目内容及需求</w:t>
      </w:r>
      <w:bookmarkEnd w:id="7"/>
      <w:bookmarkEnd w:id="8"/>
    </w:p>
    <w:p>
      <w:pPr>
        <w:numPr>
          <w:ilvl w:val="0"/>
          <w:numId w:val="2"/>
        </w:numPr>
        <w:tabs>
          <w:tab w:val="left" w:pos="840"/>
          <w:tab w:val="left" w:pos="1080"/>
        </w:tabs>
        <w:spacing w:line="360" w:lineRule="auto"/>
        <w:rPr>
          <w:rFonts w:ascii="宋体" w:hAnsi="宋体" w:cs="宋体"/>
          <w:color w:val="auto"/>
          <w:sz w:val="24"/>
          <w:highlight w:val="none"/>
        </w:rPr>
      </w:pPr>
      <w:r>
        <w:rPr>
          <w:rFonts w:hint="eastAsia" w:ascii="宋体" w:hAnsi="宋体" w:cs="宋体"/>
          <w:color w:val="auto"/>
          <w:sz w:val="24"/>
          <w:highlight w:val="none"/>
        </w:rPr>
        <w:t>项目内容：</w:t>
      </w:r>
    </w:p>
    <w:tbl>
      <w:tblPr>
        <w:tblStyle w:val="10"/>
        <w:tblW w:w="9238"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20"/>
        <w:gridCol w:w="1492"/>
        <w:gridCol w:w="1218"/>
        <w:gridCol w:w="1405"/>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3920" w:type="dxa"/>
            <w:tcBorders>
              <w:top w:val="single" w:color="000000" w:sz="2" w:space="0"/>
              <w:left w:val="single" w:color="000000" w:sz="2" w:space="0"/>
            </w:tcBorders>
            <w:shd w:val="clear" w:color="auto" w:fill="C0C0C0"/>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auto"/>
              <w:ind w:left="1485"/>
              <w:textAlignment w:val="auto"/>
              <w:rPr>
                <w:sz w:val="24"/>
                <w:szCs w:val="24"/>
                <w:highlight w:val="none"/>
              </w:rPr>
            </w:pPr>
            <w:r>
              <w:rPr>
                <w:spacing w:val="-2"/>
                <w:sz w:val="24"/>
                <w:szCs w:val="24"/>
                <w:highlight w:val="none"/>
              </w:rPr>
              <w:t>招标内容</w:t>
            </w:r>
          </w:p>
        </w:tc>
        <w:tc>
          <w:tcPr>
            <w:tcW w:w="1492" w:type="dxa"/>
            <w:tcBorders>
              <w:top w:val="single" w:color="000000" w:sz="2" w:space="0"/>
            </w:tcBorders>
            <w:shd w:val="clear" w:color="auto" w:fill="C0C0C0"/>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auto"/>
              <w:ind w:left="267"/>
              <w:textAlignment w:val="auto"/>
              <w:rPr>
                <w:sz w:val="24"/>
                <w:szCs w:val="24"/>
                <w:highlight w:val="none"/>
              </w:rPr>
            </w:pPr>
            <w:r>
              <w:rPr>
                <w:spacing w:val="-2"/>
                <w:sz w:val="24"/>
                <w:szCs w:val="24"/>
                <w:highlight w:val="none"/>
              </w:rPr>
              <w:t>质量标准</w:t>
            </w:r>
          </w:p>
        </w:tc>
        <w:tc>
          <w:tcPr>
            <w:tcW w:w="1218" w:type="dxa"/>
            <w:tcBorders>
              <w:top w:val="single" w:color="000000" w:sz="2" w:space="0"/>
            </w:tcBorders>
            <w:shd w:val="clear" w:color="auto" w:fill="C0C0C0"/>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auto"/>
              <w:ind w:left="132"/>
              <w:textAlignment w:val="auto"/>
              <w:rPr>
                <w:sz w:val="24"/>
                <w:szCs w:val="24"/>
                <w:highlight w:val="none"/>
              </w:rPr>
            </w:pPr>
            <w:r>
              <w:rPr>
                <w:spacing w:val="-3"/>
                <w:sz w:val="24"/>
                <w:szCs w:val="24"/>
                <w:highlight w:val="none"/>
              </w:rPr>
              <w:t>预算金额</w:t>
            </w:r>
          </w:p>
        </w:tc>
        <w:tc>
          <w:tcPr>
            <w:tcW w:w="1405" w:type="dxa"/>
            <w:tcBorders>
              <w:top w:val="single" w:color="000000" w:sz="2" w:space="0"/>
            </w:tcBorders>
            <w:shd w:val="clear" w:color="auto" w:fill="C0C0C0"/>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auto"/>
              <w:ind w:left="225"/>
              <w:textAlignment w:val="auto"/>
              <w:rPr>
                <w:sz w:val="24"/>
                <w:szCs w:val="24"/>
                <w:highlight w:val="none"/>
              </w:rPr>
            </w:pPr>
            <w:r>
              <w:rPr>
                <w:spacing w:val="-2"/>
                <w:sz w:val="24"/>
                <w:szCs w:val="24"/>
                <w:highlight w:val="none"/>
              </w:rPr>
              <w:t>服务期限</w:t>
            </w:r>
          </w:p>
        </w:tc>
        <w:tc>
          <w:tcPr>
            <w:tcW w:w="1203" w:type="dxa"/>
            <w:tcBorders>
              <w:top w:val="single" w:color="000000" w:sz="2" w:space="0"/>
              <w:right w:val="single" w:color="000000" w:sz="2" w:space="0"/>
            </w:tcBorders>
            <w:shd w:val="clear" w:color="auto" w:fill="C0C0C0"/>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auto"/>
              <w:ind w:left="248" w:right="118" w:hanging="102"/>
              <w:textAlignment w:val="auto"/>
              <w:rPr>
                <w:sz w:val="24"/>
                <w:szCs w:val="24"/>
                <w:highlight w:val="none"/>
              </w:rPr>
            </w:pPr>
            <w:r>
              <w:rPr>
                <w:spacing w:val="-8"/>
                <w:sz w:val="24"/>
                <w:szCs w:val="24"/>
                <w:highlight w:val="none"/>
              </w:rPr>
              <w:t>中标供应</w:t>
            </w:r>
            <w:r>
              <w:rPr>
                <w:spacing w:val="1"/>
                <w:sz w:val="24"/>
                <w:szCs w:val="24"/>
                <w:highlight w:val="none"/>
              </w:rPr>
              <w:t xml:space="preserve"> </w:t>
            </w:r>
            <w:r>
              <w:rPr>
                <w:spacing w:val="-4"/>
                <w:sz w:val="24"/>
                <w:szCs w:val="24"/>
                <w:highlight w:val="none"/>
              </w:rPr>
              <w:t>商数量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3" w:hRule="atLeast"/>
        </w:trPr>
        <w:tc>
          <w:tcPr>
            <w:tcW w:w="3920" w:type="dxa"/>
            <w:tcBorders>
              <w:left w:val="single" w:color="000000" w:sz="2" w:space="0"/>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123"/>
              <w:textAlignment w:val="auto"/>
              <w:rPr>
                <w:sz w:val="24"/>
                <w:szCs w:val="24"/>
                <w:highlight w:val="none"/>
              </w:rPr>
            </w:pPr>
            <w:r>
              <w:rPr>
                <w:rFonts w:hint="eastAsia"/>
                <w:spacing w:val="-2"/>
                <w:sz w:val="24"/>
                <w:szCs w:val="24"/>
                <w:highlight w:val="none"/>
              </w:rPr>
              <w:t>连山分公司零星维修采购：连山分公司</w:t>
            </w:r>
            <w:r>
              <w:rPr>
                <w:spacing w:val="-2"/>
                <w:sz w:val="24"/>
                <w:szCs w:val="24"/>
                <w:highlight w:val="none"/>
              </w:rPr>
              <w:t>办公楼及</w:t>
            </w:r>
            <w:r>
              <w:rPr>
                <w:rFonts w:hint="eastAsia"/>
                <w:spacing w:val="-2"/>
                <w:sz w:val="24"/>
                <w:szCs w:val="24"/>
                <w:highlight w:val="none"/>
              </w:rPr>
              <w:t>宿舍楼</w:t>
            </w:r>
            <w:r>
              <w:rPr>
                <w:spacing w:val="-2"/>
                <w:sz w:val="24"/>
                <w:szCs w:val="24"/>
                <w:highlight w:val="none"/>
              </w:rPr>
              <w:t>的日常</w:t>
            </w:r>
            <w:r>
              <w:rPr>
                <w:spacing w:val="-1"/>
                <w:sz w:val="24"/>
                <w:szCs w:val="24"/>
                <w:highlight w:val="none"/>
              </w:rPr>
              <w:t>零星维修，包括：土建维修，防水</w:t>
            </w:r>
            <w:r>
              <w:rPr>
                <w:spacing w:val="4"/>
                <w:sz w:val="24"/>
                <w:szCs w:val="24"/>
                <w:highlight w:val="none"/>
              </w:rPr>
              <w:t xml:space="preserve"> </w:t>
            </w:r>
            <w:r>
              <w:rPr>
                <w:spacing w:val="-1"/>
                <w:sz w:val="24"/>
                <w:szCs w:val="24"/>
                <w:highlight w:val="none"/>
              </w:rPr>
              <w:t>补漏，办公</w:t>
            </w:r>
            <w:r>
              <w:rPr>
                <w:rFonts w:hint="eastAsia"/>
                <w:spacing w:val="-1"/>
                <w:sz w:val="24"/>
                <w:szCs w:val="24"/>
                <w:highlight w:val="none"/>
              </w:rPr>
              <w:t>楼</w:t>
            </w:r>
            <w:r>
              <w:rPr>
                <w:spacing w:val="-1"/>
                <w:sz w:val="24"/>
                <w:szCs w:val="24"/>
                <w:highlight w:val="none"/>
              </w:rPr>
              <w:t>维修改造、翻新、排水、排污、排粪管道清通、拆装搬运、协助抢险救灾、高空作业及其</w:t>
            </w:r>
            <w:r>
              <w:rPr>
                <w:spacing w:val="-2"/>
                <w:sz w:val="24"/>
                <w:szCs w:val="24"/>
                <w:highlight w:val="none"/>
              </w:rPr>
              <w:t>他临时工作任务等。</w:t>
            </w:r>
          </w:p>
        </w:tc>
        <w:tc>
          <w:tcPr>
            <w:tcW w:w="1492" w:type="dxa"/>
            <w:tcBorders>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123"/>
              <w:textAlignment w:val="auto"/>
              <w:rPr>
                <w:spacing w:val="-1"/>
                <w:sz w:val="24"/>
                <w:szCs w:val="24"/>
                <w:highlight w:val="none"/>
              </w:rPr>
            </w:pPr>
            <w:r>
              <w:rPr>
                <w:spacing w:val="-1"/>
                <w:sz w:val="24"/>
                <w:szCs w:val="24"/>
                <w:highlight w:val="none"/>
              </w:rPr>
              <w:t>符合国家（或地方）相关工程质量标准及工程施工验收规范，达到合格要求</w:t>
            </w:r>
            <w:r>
              <w:rPr>
                <w:rFonts w:hint="eastAsia"/>
                <w:spacing w:val="-1"/>
                <w:sz w:val="24"/>
                <w:szCs w:val="24"/>
                <w:highlight w:val="none"/>
              </w:rPr>
              <w:t>。</w:t>
            </w:r>
          </w:p>
        </w:tc>
        <w:tc>
          <w:tcPr>
            <w:tcW w:w="1218" w:type="dxa"/>
            <w:tcBorders>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123"/>
              <w:textAlignment w:val="auto"/>
              <w:rPr>
                <w:spacing w:val="-1"/>
                <w:sz w:val="24"/>
                <w:szCs w:val="24"/>
                <w:highlight w:val="none"/>
              </w:rPr>
            </w:pPr>
            <w:r>
              <w:rPr>
                <w:rFonts w:hint="eastAsia"/>
                <w:spacing w:val="-1"/>
                <w:sz w:val="24"/>
                <w:szCs w:val="24"/>
                <w:highlight w:val="none"/>
              </w:rPr>
              <w:t>15万元/年，45万元/3年</w:t>
            </w:r>
          </w:p>
        </w:tc>
        <w:tc>
          <w:tcPr>
            <w:tcW w:w="1405" w:type="dxa"/>
            <w:tcBorders>
              <w:bottom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123"/>
              <w:textAlignment w:val="auto"/>
              <w:rPr>
                <w:spacing w:val="-1"/>
                <w:sz w:val="24"/>
                <w:szCs w:val="24"/>
                <w:highlight w:val="none"/>
              </w:rPr>
            </w:pPr>
            <w:r>
              <w:rPr>
                <w:spacing w:val="-1"/>
                <w:sz w:val="24"/>
                <w:szCs w:val="24"/>
                <w:highlight w:val="none"/>
              </w:rPr>
              <w:t>自合同签订生效之日起</w:t>
            </w:r>
            <w:r>
              <w:rPr>
                <w:rFonts w:hint="eastAsia"/>
                <w:spacing w:val="-1"/>
                <w:sz w:val="24"/>
                <w:szCs w:val="24"/>
                <w:highlight w:val="none"/>
              </w:rPr>
              <w:t>三</w:t>
            </w:r>
            <w:r>
              <w:rPr>
                <w:spacing w:val="-1"/>
                <w:sz w:val="24"/>
                <w:szCs w:val="24"/>
                <w:highlight w:val="none"/>
              </w:rPr>
              <w:t>年，如服务期未满，</w:t>
            </w:r>
            <w:r>
              <w:rPr>
                <w:spacing w:val="-1"/>
                <w:sz w:val="24"/>
                <w:szCs w:val="24"/>
                <w:highlight w:val="none"/>
              </w:rPr>
              <w:t>但采购金额已达项目预算金额，合同可提前解除</w:t>
            </w:r>
            <w:r>
              <w:rPr>
                <w:rFonts w:hint="eastAsia"/>
                <w:spacing w:val="-1"/>
                <w:sz w:val="24"/>
                <w:szCs w:val="24"/>
                <w:highlight w:val="none"/>
              </w:rPr>
              <w:t>。</w:t>
            </w:r>
          </w:p>
        </w:tc>
        <w:tc>
          <w:tcPr>
            <w:tcW w:w="1203" w:type="dxa"/>
            <w:tcBorders>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Arial"/>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ind w:left="412"/>
              <w:textAlignment w:val="auto"/>
              <w:rPr>
                <w:sz w:val="24"/>
                <w:szCs w:val="24"/>
                <w:highlight w:val="none"/>
              </w:rPr>
            </w:pPr>
            <w:r>
              <w:rPr>
                <w:spacing w:val="-14"/>
                <w:sz w:val="24"/>
                <w:szCs w:val="24"/>
                <w:highlight w:val="none"/>
              </w:rPr>
              <w:t>1</w:t>
            </w:r>
            <w:r>
              <w:rPr>
                <w:spacing w:val="-49"/>
                <w:sz w:val="24"/>
                <w:szCs w:val="24"/>
                <w:highlight w:val="none"/>
              </w:rPr>
              <w:t xml:space="preserve"> </w:t>
            </w:r>
            <w:r>
              <w:rPr>
                <w:spacing w:val="-14"/>
                <w:sz w:val="24"/>
                <w:szCs w:val="24"/>
                <w:highlight w:val="none"/>
              </w:rPr>
              <w:t>家</w:t>
            </w:r>
          </w:p>
        </w:tc>
      </w:tr>
    </w:tbl>
    <w:p>
      <w:pPr>
        <w:pStyle w:val="4"/>
        <w:rPr>
          <w:color w:val="auto"/>
          <w:highlight w:val="none"/>
        </w:rPr>
      </w:pPr>
    </w:p>
    <w:p>
      <w:pPr>
        <w:numPr>
          <w:ilvl w:val="0"/>
          <w:numId w:val="2"/>
        </w:numPr>
        <w:tabs>
          <w:tab w:val="left" w:pos="840"/>
          <w:tab w:val="left" w:pos="1080"/>
        </w:tabs>
        <w:spacing w:line="360" w:lineRule="auto"/>
        <w:rPr>
          <w:rFonts w:hint="eastAsia" w:ascii="宋体" w:hAnsi="宋体" w:cs="宋体"/>
          <w:color w:val="auto"/>
          <w:sz w:val="24"/>
          <w:highlight w:val="none"/>
        </w:rPr>
      </w:pPr>
      <w:r>
        <w:rPr>
          <w:rFonts w:hint="eastAsia" w:ascii="宋体" w:hAnsi="宋体" w:cs="宋体"/>
          <w:color w:val="auto"/>
          <w:sz w:val="24"/>
          <w:highlight w:val="none"/>
        </w:rPr>
        <w:t>招标项目技术要求：详见本招标文件第三章《用户需求书》。</w:t>
      </w:r>
    </w:p>
    <w:p>
      <w:pPr>
        <w:numPr>
          <w:ilvl w:val="0"/>
          <w:numId w:val="1"/>
        </w:numPr>
        <w:spacing w:line="360" w:lineRule="auto"/>
        <w:outlineLvl w:val="1"/>
        <w:rPr>
          <w:rFonts w:ascii="宋体" w:hAnsi="宋体" w:cs="宋体"/>
          <w:color w:val="auto"/>
          <w:sz w:val="24"/>
          <w:highlight w:val="none"/>
        </w:rPr>
      </w:pPr>
      <w:bookmarkStart w:id="9" w:name="_Toc5736"/>
      <w:bookmarkStart w:id="10" w:name="_Toc732"/>
      <w:r>
        <w:rPr>
          <w:rFonts w:hint="eastAsia" w:ascii="宋体" w:hAnsi="宋体" w:cs="宋体"/>
          <w:color w:val="auto"/>
          <w:sz w:val="24"/>
          <w:highlight w:val="none"/>
        </w:rPr>
        <w:t>投标人资格条件：</w:t>
      </w:r>
      <w:bookmarkEnd w:id="9"/>
      <w:bookmarkEnd w:id="10"/>
    </w:p>
    <w:p>
      <w:pPr>
        <w:numPr>
          <w:ilvl w:val="1"/>
          <w:numId w:val="3"/>
        </w:numPr>
        <w:tabs>
          <w:tab w:val="left" w:pos="420"/>
          <w:tab w:val="clear" w:pos="567"/>
        </w:tabs>
        <w:spacing w:line="360" w:lineRule="auto"/>
        <w:ind w:left="0" w:leftChars="0" w:firstLine="420" w:firstLineChars="175"/>
        <w:rPr>
          <w:rFonts w:hint="eastAsia" w:ascii="宋体" w:hAnsi="宋体" w:cs="宋体"/>
          <w:color w:val="auto"/>
          <w:sz w:val="24"/>
          <w:highlight w:val="none"/>
          <w:lang w:val="zh-CN"/>
        </w:rPr>
      </w:pPr>
      <w:r>
        <w:rPr>
          <w:rFonts w:hint="eastAsia" w:ascii="宋体" w:hAnsi="宋体" w:cs="宋体"/>
          <w:color w:val="auto"/>
          <w:sz w:val="24"/>
          <w:highlight w:val="none"/>
          <w:lang w:val="zh-CN"/>
        </w:rPr>
        <w:t>根据烟草行业对存在行贿行为供应商的管理要求，向行业内干部职工行贿，被列入烟草企业存在行贿行为供应商名单且在禁入期内的投标人（以招标人提供的名单为准），不得参加本次投标。（提供《承诺函》，《承诺函》格式详见招标文件第七章格式）</w:t>
      </w:r>
      <w:r>
        <w:rPr>
          <w:rFonts w:hint="eastAsia" w:ascii="宋体" w:hAnsi="宋体" w:cs="宋体"/>
          <w:color w:val="auto"/>
          <w:sz w:val="24"/>
          <w:highlight w:val="none"/>
        </w:rPr>
        <w:t>；</w:t>
      </w:r>
    </w:p>
    <w:p>
      <w:pPr>
        <w:numPr>
          <w:ilvl w:val="1"/>
          <w:numId w:val="3"/>
        </w:numPr>
        <w:tabs>
          <w:tab w:val="left" w:pos="0"/>
          <w:tab w:val="clear" w:pos="567"/>
        </w:tabs>
        <w:spacing w:line="360" w:lineRule="auto"/>
        <w:ind w:left="0" w:leftChars="0" w:firstLine="420" w:firstLineChars="175"/>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投标人须为具有独立承担民事责任能力的在中华人民共和国境内注册的法人及其他组织，并独立于招标人和招标代理机构。投标人需提供在中华人民共和国境内注册的法人或其他组织的营业执照或事业单位法人证书或社会团体法人登记证书复印件。分支机构投标，须取得具有法人资格的总公司出具给分支机构的授权书，并提供总公司和分支机构的营业执照（执业许可证）复印件；</w:t>
      </w:r>
    </w:p>
    <w:p>
      <w:pPr>
        <w:numPr>
          <w:ilvl w:val="1"/>
          <w:numId w:val="3"/>
        </w:numPr>
        <w:tabs>
          <w:tab w:val="left" w:pos="0"/>
          <w:tab w:val="clear" w:pos="567"/>
        </w:tabs>
        <w:spacing w:line="360" w:lineRule="auto"/>
        <w:ind w:left="0" w:leftChars="0" w:firstLine="420" w:firstLineChars="175"/>
        <w:rPr>
          <w:rFonts w:hint="eastAsia" w:ascii="宋体" w:hAnsi="宋体" w:cs="宋体"/>
          <w:color w:val="auto"/>
          <w:sz w:val="24"/>
          <w:highlight w:val="none"/>
          <w:lang w:val="zh-CN"/>
        </w:rPr>
      </w:pPr>
      <w:r>
        <w:rPr>
          <w:rFonts w:hint="eastAsia" w:ascii="宋体" w:hAnsi="宋体" w:cs="宋体"/>
          <w:color w:val="auto"/>
          <w:sz w:val="24"/>
          <w:highlight w:val="none"/>
          <w:lang w:val="zh-CN"/>
        </w:rPr>
        <w:t>投标人应具有独立订立合同的权利、具备独立履行合同的能力，包括专业、技术资格和能力，资金、设备和其他物质设施状况，管理能力，经验、信誉和相应的从业人员。（提供投标人资格声明函）。</w:t>
      </w:r>
    </w:p>
    <w:p>
      <w:pPr>
        <w:numPr>
          <w:ilvl w:val="1"/>
          <w:numId w:val="3"/>
        </w:numPr>
        <w:tabs>
          <w:tab w:val="left" w:pos="0"/>
          <w:tab w:val="clear" w:pos="567"/>
        </w:tabs>
        <w:spacing w:line="360" w:lineRule="auto"/>
        <w:ind w:left="0" w:leftChars="0" w:firstLine="420" w:firstLineChars="175"/>
        <w:rPr>
          <w:rFonts w:hint="eastAsia" w:ascii="宋体" w:hAnsi="宋体" w:cs="宋体"/>
          <w:color w:val="auto"/>
          <w:sz w:val="24"/>
          <w:highlight w:val="none"/>
          <w:lang w:val="zh-CN"/>
        </w:rPr>
      </w:pPr>
      <w:r>
        <w:rPr>
          <w:rFonts w:hint="eastAsia" w:ascii="宋体" w:hAnsi="宋体" w:cs="宋体"/>
          <w:color w:val="auto"/>
          <w:sz w:val="24"/>
          <w:highlight w:val="none"/>
          <w:lang w:val="zh-CN"/>
        </w:rPr>
        <w:t>投标人没有处于被责令停业、法人资格被取消、财产被接管或冻结、破产等状态，近三年内在经营活动中没有因违法经营受到刑事处罚或者责令停产停业、吊销许可证或者执照、较大数额罚款等行政处罚，近三年内没有发生重大质量、安全事故。如投标人隐瞒不报，一经发现，即取消其投标资格或中标资格。(提供《承诺函》, 具体格式详见招标文件第七章格式)。</w:t>
      </w:r>
    </w:p>
    <w:p>
      <w:pPr>
        <w:numPr>
          <w:ilvl w:val="1"/>
          <w:numId w:val="3"/>
        </w:numPr>
        <w:tabs>
          <w:tab w:val="left" w:pos="0"/>
          <w:tab w:val="clear" w:pos="567"/>
        </w:tabs>
        <w:spacing w:line="360" w:lineRule="auto"/>
        <w:ind w:left="0" w:leftChars="0" w:firstLine="420" w:firstLineChars="175"/>
        <w:rPr>
          <w:rFonts w:hint="eastAsia" w:ascii="宋体" w:hAnsi="宋体" w:cs="宋体"/>
          <w:color w:val="auto"/>
          <w:sz w:val="24"/>
          <w:highlight w:val="none"/>
          <w:lang w:val="zh-CN"/>
        </w:rPr>
      </w:pPr>
      <w:r>
        <w:rPr>
          <w:rFonts w:hint="eastAsia" w:ascii="宋体" w:hAnsi="宋体" w:cs="宋体"/>
          <w:color w:val="auto"/>
          <w:sz w:val="24"/>
          <w:highlight w:val="none"/>
          <w:lang w:val="zh-CN"/>
        </w:rPr>
        <w:t>单位负责人为同一人或者存在直接控股、管理关系的不同供应商，不得参与本项目。（提供《承诺函》、《企业股东查询结果》、《投标人控股及管理关系情况申报表》，具体格式详见招标文件第七章格式）。</w:t>
      </w:r>
    </w:p>
    <w:p>
      <w:pPr>
        <w:numPr>
          <w:ilvl w:val="1"/>
          <w:numId w:val="3"/>
        </w:numPr>
        <w:tabs>
          <w:tab w:val="left" w:pos="0"/>
          <w:tab w:val="clear" w:pos="567"/>
        </w:tabs>
        <w:spacing w:line="360" w:lineRule="auto"/>
        <w:ind w:left="0" w:leftChars="0" w:firstLine="420" w:firstLineChars="175"/>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投标人承诺在参加本次招投标活动之日前3年内（公司成立不足三年的从成立之日起计算）无下列所述不良行为记录。</w:t>
      </w:r>
    </w:p>
    <w:p>
      <w:pPr>
        <w:numPr>
          <w:ilvl w:val="0"/>
          <w:numId w:val="0"/>
        </w:numPr>
        <w:tabs>
          <w:tab w:val="left" w:pos="0"/>
        </w:tabs>
        <w:spacing w:line="360" w:lineRule="auto"/>
        <w:ind w:left="8" w:leftChars="0" w:firstLine="360" w:firstLineChars="15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en-US" w:eastAsia="zh-CN"/>
        </w:rPr>
        <w:t>1.6.1</w:t>
      </w:r>
      <w:r>
        <w:rPr>
          <w:rFonts w:hint="eastAsia" w:ascii="宋体" w:hAnsi="宋体" w:eastAsia="宋体" w:cs="宋体"/>
          <w:color w:val="auto"/>
          <w:sz w:val="24"/>
          <w:highlight w:val="none"/>
          <w:lang w:val="zh-CN"/>
        </w:rPr>
        <w:t>在“中国裁判文书网”（网址：</w:t>
      </w:r>
      <w:r>
        <w:rPr>
          <w:rFonts w:hint="eastAsia" w:ascii="宋体" w:hAnsi="宋体" w:eastAsia="宋体" w:cs="宋体"/>
          <w:color w:val="auto"/>
          <w:sz w:val="24"/>
          <w:highlight w:val="none"/>
          <w:lang w:val="zh-CN"/>
        </w:rPr>
        <w:fldChar w:fldCharType="begin"/>
      </w:r>
      <w:r>
        <w:rPr>
          <w:rFonts w:hint="eastAsia" w:ascii="宋体" w:hAnsi="宋体" w:eastAsia="宋体" w:cs="宋体"/>
          <w:color w:val="auto"/>
          <w:sz w:val="24"/>
          <w:highlight w:val="none"/>
          <w:lang w:val="zh-CN"/>
        </w:rPr>
        <w:instrText xml:space="preserve"> HYPERLINK "https://wenshu.court.gov.cn/" </w:instrText>
      </w:r>
      <w:r>
        <w:rPr>
          <w:rFonts w:hint="eastAsia" w:ascii="宋体" w:hAnsi="宋体" w:eastAsia="宋体" w:cs="宋体"/>
          <w:color w:val="auto"/>
          <w:sz w:val="24"/>
          <w:highlight w:val="none"/>
          <w:lang w:val="zh-CN"/>
        </w:rPr>
        <w:fldChar w:fldCharType="separate"/>
      </w:r>
      <w:r>
        <w:rPr>
          <w:rFonts w:hint="eastAsia" w:ascii="宋体" w:hAnsi="宋体" w:eastAsia="宋体" w:cs="宋体"/>
          <w:color w:val="auto"/>
          <w:sz w:val="24"/>
          <w:highlight w:val="none"/>
          <w:lang w:val="zh-CN"/>
        </w:rPr>
        <w:t>https://wenshu.court.gov.cn/</w:t>
      </w:r>
      <w:r>
        <w:rPr>
          <w:rFonts w:hint="eastAsia" w:ascii="宋体" w:hAnsi="宋体" w:eastAsia="宋体" w:cs="宋体"/>
          <w:color w:val="auto"/>
          <w:sz w:val="24"/>
          <w:highlight w:val="none"/>
          <w:lang w:val="zh-CN"/>
        </w:rPr>
        <w:fldChar w:fldCharType="end"/>
      </w:r>
      <w:r>
        <w:rPr>
          <w:rFonts w:hint="eastAsia" w:ascii="宋体" w:hAnsi="宋体" w:eastAsia="宋体" w:cs="宋体"/>
          <w:color w:val="auto"/>
          <w:sz w:val="24"/>
          <w:highlight w:val="none"/>
          <w:lang w:val="zh-CN"/>
        </w:rPr>
        <w:t>）查询本单位已生效相关刑事判决书、刑事裁定书中不存在行贿行为记录,同时提供该网站查询结果截图及投标人无行贿行为记录的承诺函。（《承诺函》格式详见招标文件第七章格式）。行贿行为查询指南“进入首页-点击高级搜索-打开案件类型-选择刑事案件-在当事人栏内输入查询主体名称-全文搜索处输入行贿”， 查看所有与该投标人及其法定代表人、主要负责人、实际控制人相关的刑事案件，如有行贿案件或事实，都应当截图并纳入查询结果。</w:t>
      </w:r>
    </w:p>
    <w:p>
      <w:pPr>
        <w:numPr>
          <w:ilvl w:val="0"/>
          <w:numId w:val="0"/>
        </w:numPr>
        <w:tabs>
          <w:tab w:val="left" w:pos="0"/>
        </w:tabs>
        <w:spacing w:line="360" w:lineRule="auto"/>
        <w:ind w:left="0" w:leftChars="0" w:firstLine="420" w:firstLineChars="175"/>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zh-CN"/>
        </w:rPr>
        <w:t>6.2在“信用中国”网站（网址：</w:t>
      </w:r>
      <w:r>
        <w:rPr>
          <w:rFonts w:hint="eastAsia" w:ascii="宋体" w:hAnsi="宋体" w:eastAsia="宋体" w:cs="宋体"/>
          <w:color w:val="auto"/>
          <w:sz w:val="24"/>
          <w:highlight w:val="none"/>
          <w:lang w:val="zh-CN"/>
        </w:rPr>
        <w:fldChar w:fldCharType="begin"/>
      </w:r>
      <w:r>
        <w:rPr>
          <w:rFonts w:hint="eastAsia" w:ascii="宋体" w:hAnsi="宋体" w:eastAsia="宋体" w:cs="宋体"/>
          <w:color w:val="auto"/>
          <w:sz w:val="24"/>
          <w:highlight w:val="none"/>
          <w:lang w:val="zh-CN"/>
        </w:rPr>
        <w:instrText xml:space="preserve"> HYPERLINK "https://www.creditchina.gov.cn/" </w:instrText>
      </w:r>
      <w:r>
        <w:rPr>
          <w:rFonts w:hint="eastAsia" w:ascii="宋体" w:hAnsi="宋体" w:eastAsia="宋体" w:cs="宋体"/>
          <w:color w:val="auto"/>
          <w:sz w:val="24"/>
          <w:highlight w:val="none"/>
          <w:lang w:val="zh-CN"/>
        </w:rPr>
        <w:fldChar w:fldCharType="separate"/>
      </w:r>
      <w:r>
        <w:rPr>
          <w:rFonts w:hint="eastAsia" w:ascii="宋体" w:hAnsi="宋体" w:eastAsia="宋体" w:cs="宋体"/>
          <w:color w:val="auto"/>
          <w:sz w:val="24"/>
          <w:highlight w:val="none"/>
          <w:lang w:val="zh-CN"/>
        </w:rPr>
        <w:t>https://www.creditchina.gov.cn/</w:t>
      </w:r>
      <w:r>
        <w:rPr>
          <w:rFonts w:hint="eastAsia" w:ascii="宋体" w:hAnsi="宋体" w:eastAsia="宋体" w:cs="宋体"/>
          <w:color w:val="auto"/>
          <w:sz w:val="24"/>
          <w:highlight w:val="none"/>
          <w:lang w:val="zh-CN"/>
        </w:rPr>
        <w:fldChar w:fldCharType="end"/>
      </w:r>
      <w:r>
        <w:rPr>
          <w:rFonts w:hint="eastAsia" w:ascii="宋体" w:hAnsi="宋体" w:eastAsia="宋体" w:cs="宋体"/>
          <w:color w:val="auto"/>
          <w:sz w:val="24"/>
          <w:highlight w:val="none"/>
          <w:lang w:val="zh-CN"/>
        </w:rPr>
        <w:t>）查询政府采购严重违法失信行为记录名单、失信被执行人、税收违法黑名单信息，同时提供该网站查询结果截图及投标人企业无政府采购严重违法失信行为记录名单、失信被执行人、税收违法黑名单的承诺函（提供查询截图与《承诺函》，《承诺函》格式详见招标文件第七章格式）。其中，“失信被执行人”跳转至“中国执行信息公开网”（zxgk.court.gov.cn），按跳转页面查询并截图；“税收违法黑名单”需通过“信用中国”网站“信用信息栏”查询本商事主体信息后，在本商事主体信息查询结果界面点击“税收违法黑名单”类型进行筛选并截图。</w:t>
      </w:r>
    </w:p>
    <w:p>
      <w:pPr>
        <w:numPr>
          <w:ilvl w:val="0"/>
          <w:numId w:val="0"/>
        </w:numPr>
        <w:tabs>
          <w:tab w:val="left" w:pos="0"/>
        </w:tabs>
        <w:spacing w:line="360" w:lineRule="auto"/>
        <w:ind w:left="8" w:leftChars="0" w:firstLine="360" w:firstLineChars="15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zh-CN"/>
        </w:rPr>
        <w:t>6.3在“国家企业信用信息公示系统”网站（网址：</w:t>
      </w:r>
      <w:r>
        <w:rPr>
          <w:rFonts w:hint="eastAsia" w:ascii="宋体" w:hAnsi="宋体" w:eastAsia="宋体" w:cs="宋体"/>
          <w:color w:val="auto"/>
          <w:sz w:val="24"/>
          <w:highlight w:val="none"/>
          <w:lang w:val="zh-CN"/>
        </w:rPr>
        <w:fldChar w:fldCharType="begin"/>
      </w:r>
      <w:r>
        <w:rPr>
          <w:rFonts w:hint="eastAsia" w:ascii="宋体" w:hAnsi="宋体" w:eastAsia="宋体" w:cs="宋体"/>
          <w:color w:val="auto"/>
          <w:sz w:val="24"/>
          <w:highlight w:val="none"/>
          <w:lang w:val="zh-CN"/>
        </w:rPr>
        <w:instrText xml:space="preserve"> HYPERLINK "http://www.gsxt.gov.cn/index.html" </w:instrText>
      </w:r>
      <w:r>
        <w:rPr>
          <w:rFonts w:hint="eastAsia" w:ascii="宋体" w:hAnsi="宋体" w:eastAsia="宋体" w:cs="宋体"/>
          <w:color w:val="auto"/>
          <w:sz w:val="24"/>
          <w:highlight w:val="none"/>
          <w:lang w:val="zh-CN"/>
        </w:rPr>
        <w:fldChar w:fldCharType="separate"/>
      </w:r>
      <w:r>
        <w:rPr>
          <w:rFonts w:hint="eastAsia" w:ascii="宋体" w:hAnsi="宋体" w:eastAsia="宋体" w:cs="宋体"/>
          <w:color w:val="auto"/>
          <w:sz w:val="24"/>
          <w:highlight w:val="none"/>
          <w:lang w:val="zh-CN"/>
        </w:rPr>
        <w:t>http://www.gsxt.gov.cn/index.html</w:t>
      </w:r>
      <w:r>
        <w:rPr>
          <w:rFonts w:hint="eastAsia" w:ascii="宋体" w:hAnsi="宋体" w:eastAsia="宋体" w:cs="宋体"/>
          <w:color w:val="auto"/>
          <w:sz w:val="24"/>
          <w:highlight w:val="none"/>
          <w:lang w:val="zh-CN"/>
        </w:rPr>
        <w:fldChar w:fldCharType="end"/>
      </w:r>
      <w:r>
        <w:rPr>
          <w:rFonts w:hint="eastAsia" w:ascii="宋体" w:hAnsi="宋体" w:eastAsia="宋体" w:cs="宋体"/>
          <w:color w:val="auto"/>
          <w:sz w:val="24"/>
          <w:highlight w:val="none"/>
          <w:lang w:val="zh-CN"/>
        </w:rPr>
        <w:t>）查询本单位没有被纳入严重违法失信企业名单以及无相关行政处罚信息，同时提供该网站查询结果截图及投标人企业无被纳入严重违法失信企业名单及相关行政处罚记录的承诺函（《承诺函》格式详见招标文件第七章格式）。</w:t>
      </w:r>
    </w:p>
    <w:p>
      <w:pPr>
        <w:numPr>
          <w:ilvl w:val="0"/>
          <w:numId w:val="0"/>
        </w:numPr>
        <w:tabs>
          <w:tab w:val="left" w:pos="0"/>
        </w:tabs>
        <w:spacing w:line="360" w:lineRule="auto"/>
        <w:ind w:left="8" w:leftChars="0" w:firstLine="360" w:firstLineChars="15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注：（1）上述网站的查询结果以招标人、招标代理机构于评标当日通过“中国裁判文书网”、“信用中国”、“国家企业信用信息公示系统”等网站的查询结果为准，招标代理机构在评标当日将同时将上述网站的现场查询结果进行截图保存或下载存档保存并将查询结果提供给评审委员会，由评审委员会根据现场查询结果依法作出有关决定。如在现场查询时发现投标人相关失信记录已失效，招标代理机构和评审委员会有权要求投标人提供相关证明资料，评审委员会将根据投标人提供的补充证明资料进行评审。投标人未能按评审委员会要求提供相关证明资料的视为放弃响应。因国家法律法规规定以外的原因，投标人提供的证明材料与原投标文件的实质性内容不一致时，视为投标人放弃响应。（2）投标人为分支机构的，应同时对其所属总公司进行信用记录查询，其所属总公司存在不良行为记录的，视同投标人存在不良行为记录。</w:t>
      </w:r>
    </w:p>
    <w:p>
      <w:pPr>
        <w:numPr>
          <w:ilvl w:val="1"/>
          <w:numId w:val="3"/>
        </w:numPr>
        <w:tabs>
          <w:tab w:val="left" w:pos="0"/>
          <w:tab w:val="clear" w:pos="567"/>
        </w:tabs>
        <w:spacing w:line="360" w:lineRule="auto"/>
        <w:ind w:left="0" w:leftChars="0" w:firstLine="420" w:firstLineChars="175"/>
        <w:rPr>
          <w:rFonts w:hint="eastAsia" w:ascii="宋体" w:hAnsi="宋体" w:cs="宋体"/>
          <w:color w:val="auto"/>
          <w:sz w:val="24"/>
          <w:highlight w:val="none"/>
          <w:lang w:val="zh-CN"/>
        </w:rPr>
      </w:pPr>
      <w:r>
        <w:rPr>
          <w:rFonts w:hint="eastAsia" w:ascii="宋体" w:hAnsi="宋体" w:cs="宋体"/>
          <w:color w:val="auto"/>
          <w:sz w:val="24"/>
          <w:highlight w:val="none"/>
          <w:lang w:val="zh-CN"/>
        </w:rPr>
        <w:t>投标人的法定代表人、主要负责人或实际控制人、以及拟委任的项目负责人参加本次招投标活动之日前3年内（公司成立不足三年的从成立起计算）不得有行贿行为记录。投标人通过“中国裁判文书网”（网址：https://wenshu.court.gov.cn/）查询相关刑事判决书、刑事裁定书等，提供无行贿犯罪记录的书面承诺及相应网站查询结果截图，如投标人提供虚假材料或提供的查询结果截图内容不完整或不符合本条前述要求，招标人有权拒绝其投标、取消其中标资格、解除已签订的合同并追究相关责任。（提供《承诺函》，《承诺函》格式详见招标文件第七章格式）。</w:t>
      </w:r>
    </w:p>
    <w:p>
      <w:pPr>
        <w:numPr>
          <w:ilvl w:val="1"/>
          <w:numId w:val="3"/>
        </w:numPr>
        <w:tabs>
          <w:tab w:val="left" w:pos="0"/>
          <w:tab w:val="clear" w:pos="567"/>
        </w:tabs>
        <w:spacing w:line="360" w:lineRule="auto"/>
        <w:ind w:left="0" w:leftChars="0" w:firstLine="420" w:firstLineChars="175"/>
        <w:rPr>
          <w:rFonts w:hint="eastAsia" w:ascii="宋体" w:hAnsi="宋体" w:cs="宋体"/>
          <w:b/>
          <w:color w:val="auto"/>
          <w:sz w:val="24"/>
          <w:highlight w:val="none"/>
        </w:rPr>
      </w:pPr>
      <w:r>
        <w:rPr>
          <w:rFonts w:hint="eastAsia" w:ascii="宋体" w:hAnsi="宋体" w:cs="宋体"/>
          <w:color w:val="auto"/>
          <w:sz w:val="24"/>
          <w:highlight w:val="none"/>
          <w:lang w:val="zh-CN"/>
        </w:rPr>
        <w:t>本项目不接受联合体投标，中标后不得转包、不得分包（提供《承诺函》，具体格式详见招标文件第七章格式）。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1.9与招标人存在利害关系可能影响招标公正性的法人、其它组织或者个人，不得参与本项目投标（提供《承诺函》，具体格式详见招标文件第七章格式）</w:t>
      </w:r>
      <w:r>
        <w:rPr>
          <w:rFonts w:hint="eastAsia" w:ascii="宋体" w:hAnsi="宋体" w:cs="宋体"/>
          <w:color w:val="auto"/>
          <w:sz w:val="24"/>
          <w:highlight w:val="none"/>
        </w:rPr>
        <w:t>。</w:t>
      </w:r>
    </w:p>
    <w:p>
      <w:pPr>
        <w:numPr>
          <w:ilvl w:val="0"/>
          <w:numId w:val="0"/>
        </w:numPr>
        <w:tabs>
          <w:tab w:val="left" w:pos="0"/>
        </w:tabs>
        <w:spacing w:line="360" w:lineRule="auto"/>
        <w:ind w:left="8" w:leftChars="0" w:firstLine="360" w:firstLineChars="150"/>
        <w:rPr>
          <w:rFonts w:ascii="宋体" w:hAnsi="宋体" w:cs="宋体"/>
          <w:color w:val="auto"/>
          <w:sz w:val="24"/>
          <w:highlight w:val="none"/>
        </w:rPr>
      </w:pPr>
      <w:r>
        <w:rPr>
          <w:rFonts w:hint="eastAsia" w:ascii="宋体" w:hAnsi="宋体" w:eastAsia="宋体" w:cs="宋体"/>
          <w:color w:val="auto"/>
          <w:sz w:val="24"/>
          <w:highlight w:val="none"/>
          <w:lang w:val="en-US" w:eastAsia="zh-CN"/>
        </w:rPr>
        <w:t>1.10根据烟草行业对供应商不良行为的管理要求，参与投标的供应商或供应商的法定代表人、主要负责人被列入烟草行业不良行为供应商名单且在禁入期内的（以招标人提供的名单为准），不得参加本次投标</w:t>
      </w:r>
      <w:r>
        <w:rPr>
          <w:rFonts w:hint="eastAsia" w:ascii="宋体" w:hAnsi="宋体" w:cs="宋体"/>
          <w:color w:val="auto"/>
          <w:sz w:val="24"/>
          <w:highlight w:val="none"/>
        </w:rPr>
        <w:t>。</w:t>
      </w:r>
    </w:p>
    <w:p>
      <w:pPr>
        <w:numPr>
          <w:ilvl w:val="0"/>
          <w:numId w:val="0"/>
        </w:numPr>
        <w:tabs>
          <w:tab w:val="left" w:pos="0"/>
        </w:tabs>
        <w:spacing w:line="360" w:lineRule="auto"/>
        <w:ind w:left="0" w:leftChars="0" w:firstLine="420" w:firstLineChars="175"/>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1.11投标人须具有有效的建筑工程施工总承包三级以上（含三级）资质或建筑装修装饰工程专业承包二级以上（含二级）资质。（提供证书复印件）。</w:t>
      </w:r>
    </w:p>
    <w:p>
      <w:pPr>
        <w:numPr>
          <w:ilvl w:val="0"/>
          <w:numId w:val="1"/>
        </w:numPr>
        <w:spacing w:line="360" w:lineRule="auto"/>
        <w:outlineLvl w:val="1"/>
        <w:rPr>
          <w:rFonts w:ascii="宋体" w:hAnsi="宋体" w:cs="宋体"/>
          <w:color w:val="auto"/>
          <w:sz w:val="24"/>
          <w:highlight w:val="none"/>
        </w:rPr>
      </w:pPr>
      <w:bookmarkStart w:id="11" w:name="_Toc2622"/>
      <w:bookmarkStart w:id="12" w:name="_Toc8341"/>
      <w:r>
        <w:rPr>
          <w:rFonts w:hint="eastAsia" w:ascii="宋体" w:hAnsi="宋体" w:cs="宋体"/>
          <w:color w:val="auto"/>
          <w:sz w:val="24"/>
          <w:highlight w:val="none"/>
        </w:rPr>
        <w:t>获取招标文件</w:t>
      </w:r>
      <w:bookmarkEnd w:id="11"/>
      <w:bookmarkEnd w:id="12"/>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1.时间：</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rPr>
        <w:t>日至202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日，工作日上午9:00-12:00，下午14:00-17:00。</w:t>
      </w:r>
      <w:r>
        <w:rPr>
          <w:rFonts w:hint="eastAsia" w:ascii="宋体" w:hAnsi="宋体" w:cs="宋体"/>
          <w:color w:val="auto"/>
          <w:sz w:val="24"/>
          <w:highlight w:val="none"/>
        </w:rPr>
        <w:t>（北京时间，法定节假日除外）</w:t>
      </w:r>
    </w:p>
    <w:p>
      <w:pPr>
        <w:tabs>
          <w:tab w:val="left" w:pos="3276"/>
        </w:tabs>
        <w:wordWrap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2.符合资格的投标人应通过</w:t>
      </w:r>
      <w:r>
        <w:rPr>
          <w:rFonts w:hint="eastAsia" w:ascii="宋体" w:hAnsi="宋体" w:cs="宋体"/>
          <w:color w:val="auto"/>
          <w:sz w:val="24"/>
          <w:highlight w:val="none"/>
          <w:u w:val="single"/>
        </w:rPr>
        <w:t>中招联合招标采购平台（网址：https://jy.365trade.com.cn/cas/login?service=https%3a%2f%2fjy.365trade.com.cn%2fzzlh%2f%3fflag%3dsinothru）</w:t>
      </w:r>
      <w:r>
        <w:rPr>
          <w:rFonts w:hint="eastAsia" w:ascii="宋体" w:hAnsi="宋体" w:cs="宋体"/>
          <w:color w:val="auto"/>
          <w:sz w:val="24"/>
          <w:highlight w:val="none"/>
        </w:rPr>
        <w:t>购买招标文件，招标文件工本费500元（人民币），售后不退。</w:t>
      </w:r>
    </w:p>
    <w:p>
      <w:pPr>
        <w:spacing w:line="360" w:lineRule="auto"/>
        <w:ind w:left="420"/>
        <w:rPr>
          <w:rFonts w:hint="eastAsia" w:ascii="宋体" w:hAnsi="宋体" w:cs="宋体"/>
          <w:color w:val="auto"/>
          <w:sz w:val="24"/>
          <w:highlight w:val="none"/>
        </w:rPr>
      </w:pPr>
      <w:r>
        <w:rPr>
          <w:rFonts w:hint="eastAsia" w:ascii="宋体" w:hAnsi="宋体" w:cs="宋体"/>
          <w:color w:val="auto"/>
          <w:sz w:val="24"/>
          <w:highlight w:val="none"/>
        </w:rPr>
        <w:t>3.方式：通过中招联合招标采购平台线上购买。</w:t>
      </w:r>
    </w:p>
    <w:p>
      <w:pPr>
        <w:pStyle w:val="4"/>
        <w:rPr>
          <w:color w:val="auto"/>
          <w:highlight w:val="none"/>
        </w:rPr>
      </w:pPr>
    </w:p>
    <w:p>
      <w:pPr>
        <w:numPr>
          <w:ilvl w:val="0"/>
          <w:numId w:val="1"/>
        </w:numPr>
        <w:spacing w:line="360" w:lineRule="auto"/>
        <w:outlineLvl w:val="1"/>
        <w:rPr>
          <w:rFonts w:ascii="宋体" w:hAnsi="宋体" w:cs="宋体"/>
          <w:color w:val="auto"/>
          <w:sz w:val="24"/>
          <w:highlight w:val="none"/>
        </w:rPr>
      </w:pPr>
      <w:bookmarkStart w:id="13" w:name="_Toc32041"/>
      <w:bookmarkStart w:id="14" w:name="_Toc21486"/>
      <w:r>
        <w:rPr>
          <w:rFonts w:hint="eastAsia" w:ascii="宋体" w:hAnsi="宋体" w:cs="宋体"/>
          <w:color w:val="auto"/>
          <w:sz w:val="24"/>
          <w:highlight w:val="none"/>
        </w:rPr>
        <w:t>提交投标文件截止时间、开标时间和地点</w:t>
      </w:r>
      <w:bookmarkEnd w:id="13"/>
      <w:bookmarkEnd w:id="14"/>
    </w:p>
    <w:p>
      <w:pPr>
        <w:spacing w:line="360" w:lineRule="auto"/>
        <w:ind w:left="420"/>
        <w:rPr>
          <w:rFonts w:hint="eastAsia" w:ascii="宋体" w:hAnsi="宋体" w:cs="宋体"/>
          <w:color w:val="auto"/>
          <w:sz w:val="24"/>
          <w:highlight w:val="none"/>
        </w:rPr>
      </w:pPr>
      <w:r>
        <w:rPr>
          <w:rFonts w:hint="eastAsia" w:ascii="宋体" w:hAnsi="宋体" w:cs="宋体"/>
          <w:color w:val="auto"/>
          <w:sz w:val="24"/>
          <w:highlight w:val="none"/>
        </w:rPr>
        <w:t>1.投标截止时间：</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19</w:t>
      </w:r>
      <w:r>
        <w:rPr>
          <w:rFonts w:hint="eastAsia" w:ascii="宋体" w:hAnsi="宋体" w:cs="宋体"/>
          <w:color w:val="auto"/>
          <w:sz w:val="24"/>
          <w:highlight w:val="none"/>
        </w:rPr>
        <w:t>日1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00</w:t>
      </w:r>
      <w:r>
        <w:rPr>
          <w:rFonts w:hint="eastAsia" w:ascii="宋体" w:hAnsi="宋体" w:cs="宋体"/>
          <w:color w:val="auto"/>
          <w:sz w:val="24"/>
          <w:highlight w:val="none"/>
        </w:rPr>
        <w:t>分（北京时间）</w:t>
      </w:r>
    </w:p>
    <w:p>
      <w:pPr>
        <w:spacing w:line="360" w:lineRule="auto"/>
        <w:ind w:left="420"/>
        <w:rPr>
          <w:rFonts w:ascii="宋体" w:hAnsi="宋体" w:cs="宋体"/>
          <w:color w:val="auto"/>
          <w:sz w:val="24"/>
          <w:highlight w:val="none"/>
        </w:rPr>
      </w:pPr>
      <w:r>
        <w:rPr>
          <w:rFonts w:hint="eastAsia" w:ascii="宋体" w:hAnsi="宋体" w:cs="宋体"/>
          <w:color w:val="auto"/>
          <w:sz w:val="24"/>
          <w:highlight w:val="none"/>
        </w:rPr>
        <w:t>2.开标时间</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19</w:t>
      </w:r>
      <w:r>
        <w:rPr>
          <w:rFonts w:hint="eastAsia" w:ascii="宋体" w:hAnsi="宋体" w:cs="宋体"/>
          <w:color w:val="auto"/>
          <w:sz w:val="24"/>
          <w:highlight w:val="none"/>
        </w:rPr>
        <w:t>日1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00</w:t>
      </w:r>
      <w:r>
        <w:rPr>
          <w:rFonts w:hint="eastAsia" w:ascii="宋体" w:hAnsi="宋体" w:cs="宋体"/>
          <w:color w:val="auto"/>
          <w:sz w:val="24"/>
          <w:highlight w:val="none"/>
        </w:rPr>
        <w:t>分（北京时间）</w:t>
      </w:r>
    </w:p>
    <w:p>
      <w:pPr>
        <w:spacing w:line="360" w:lineRule="auto"/>
        <w:ind w:left="420"/>
        <w:rPr>
          <w:rFonts w:ascii="宋体" w:hAnsi="宋体" w:cs="宋体"/>
          <w:color w:val="auto"/>
          <w:sz w:val="24"/>
          <w:highlight w:val="none"/>
        </w:rPr>
      </w:pPr>
      <w:r>
        <w:rPr>
          <w:rFonts w:hint="eastAsia" w:ascii="宋体" w:hAnsi="宋体" w:cs="宋体"/>
          <w:color w:val="auto"/>
          <w:sz w:val="24"/>
          <w:highlight w:val="none"/>
        </w:rPr>
        <w:t xml:space="preserve">3.开标地点：中招联合招标采购平台 </w:t>
      </w:r>
    </w:p>
    <w:p>
      <w:pPr>
        <w:numPr>
          <w:ilvl w:val="0"/>
          <w:numId w:val="1"/>
        </w:numPr>
        <w:spacing w:line="360" w:lineRule="auto"/>
        <w:outlineLvl w:val="1"/>
        <w:rPr>
          <w:rFonts w:ascii="宋体" w:hAnsi="宋体" w:cs="宋体"/>
          <w:color w:val="auto"/>
          <w:sz w:val="24"/>
          <w:highlight w:val="none"/>
        </w:rPr>
      </w:pPr>
      <w:bookmarkStart w:id="15" w:name="_Toc26165"/>
      <w:bookmarkStart w:id="16" w:name="_Toc24101"/>
      <w:r>
        <w:rPr>
          <w:rFonts w:hint="eastAsia" w:ascii="宋体" w:hAnsi="宋体" w:cs="宋体"/>
          <w:color w:val="auto"/>
          <w:sz w:val="24"/>
          <w:highlight w:val="none"/>
        </w:rPr>
        <w:t>其他补充事宜</w:t>
      </w:r>
      <w:bookmarkEnd w:id="15"/>
      <w:bookmarkEnd w:id="16"/>
    </w:p>
    <w:p>
      <w:pPr>
        <w:numPr>
          <w:ilvl w:val="0"/>
          <w:numId w:val="4"/>
        </w:numPr>
        <w:spacing w:line="360" w:lineRule="auto"/>
        <w:ind w:firstLine="403"/>
        <w:rPr>
          <w:rFonts w:hint="eastAsia" w:ascii="宋体" w:hAnsi="宋体" w:cs="宋体"/>
          <w:color w:val="auto"/>
          <w:sz w:val="24"/>
          <w:highlight w:val="none"/>
        </w:rPr>
      </w:pPr>
      <w:r>
        <w:rPr>
          <w:rFonts w:hint="eastAsia" w:ascii="宋体" w:hAnsi="宋体" w:cs="宋体"/>
          <w:color w:val="auto"/>
          <w:sz w:val="24"/>
          <w:highlight w:val="none"/>
        </w:rPr>
        <w:t>本项目相关公告在：</w:t>
      </w:r>
    </w:p>
    <w:p>
      <w:pPr>
        <w:spacing w:line="360" w:lineRule="auto"/>
        <w:ind w:left="403" w:leftChars="192" w:firstLine="720" w:firstLineChars="300"/>
        <w:rPr>
          <w:rFonts w:hint="eastAsia" w:ascii="宋体" w:hAnsi="宋体" w:cs="宋体"/>
          <w:color w:val="auto"/>
          <w:sz w:val="24"/>
          <w:highlight w:val="none"/>
        </w:rPr>
      </w:pPr>
      <w:r>
        <w:rPr>
          <w:rFonts w:hint="eastAsia" w:ascii="宋体" w:hAnsi="宋体" w:cs="宋体"/>
          <w:color w:val="auto"/>
          <w:sz w:val="24"/>
          <w:highlight w:val="none"/>
        </w:rPr>
        <w:t>中国招投标网（http://www.infobidding.com）、中国采购与招标（http://www.chinabidding.cn）、中招联合招标采购平台（网址：http://www.365trade.com.cn）上公布，公布之日即视为有效送达，不再另行通知。</w:t>
      </w:r>
    </w:p>
    <w:p>
      <w:pPr>
        <w:numPr>
          <w:ilvl w:val="0"/>
          <w:numId w:val="4"/>
        </w:numPr>
        <w:tabs>
          <w:tab w:val="left" w:pos="408"/>
        </w:tabs>
        <w:spacing w:line="360" w:lineRule="auto"/>
        <w:ind w:firstLine="403"/>
        <w:rPr>
          <w:rFonts w:hint="eastAsia" w:ascii="宋体" w:hAnsi="宋体" w:cs="宋体"/>
          <w:color w:val="auto"/>
          <w:sz w:val="24"/>
          <w:highlight w:val="none"/>
        </w:rPr>
      </w:pPr>
      <w:r>
        <w:rPr>
          <w:rFonts w:hint="eastAsia" w:ascii="宋体" w:hAnsi="宋体" w:cs="宋体"/>
          <w:color w:val="auto"/>
          <w:sz w:val="24"/>
          <w:highlight w:val="none"/>
        </w:rPr>
        <w:t>本项目为全流程电子化招投标项目。在线注册、发售并下载招标文件，在线制作投标文件及在线开评标。凡有意购买文件的单位，请前往中招联合招标采购平台免费注册。平台操作相关问题请查询网站“帮助中心”-“投标人注册操作手册”或咨询网站客服或中招联合（010-86397110,020-83527049）。</w:t>
      </w:r>
    </w:p>
    <w:p>
      <w:pPr>
        <w:numPr>
          <w:ilvl w:val="0"/>
          <w:numId w:val="4"/>
        </w:numPr>
        <w:tabs>
          <w:tab w:val="left" w:pos="408"/>
        </w:tabs>
        <w:spacing w:line="360" w:lineRule="auto"/>
        <w:ind w:firstLine="403"/>
        <w:rPr>
          <w:rFonts w:hint="eastAsia" w:ascii="宋体" w:hAnsi="宋体" w:cs="宋体"/>
          <w:color w:val="auto"/>
          <w:sz w:val="24"/>
          <w:highlight w:val="none"/>
        </w:rPr>
      </w:pPr>
      <w:r>
        <w:rPr>
          <w:rFonts w:hint="eastAsia" w:ascii="宋体" w:hAnsi="宋体" w:cs="宋体"/>
          <w:color w:val="auto"/>
          <w:sz w:val="24"/>
          <w:highlight w:val="none"/>
        </w:rPr>
        <w:t>潜在投标人请在标书发售截止时间前登录中招联合招标采购平台完成注册、标书购买操作，否则将无法保证获取电子版招标文件。</w:t>
      </w:r>
    </w:p>
    <w:p>
      <w:pPr>
        <w:numPr>
          <w:ilvl w:val="0"/>
          <w:numId w:val="4"/>
        </w:numPr>
        <w:tabs>
          <w:tab w:val="left" w:pos="408"/>
        </w:tabs>
        <w:spacing w:line="360" w:lineRule="auto"/>
        <w:ind w:firstLine="403"/>
        <w:rPr>
          <w:rFonts w:hint="eastAsia" w:ascii="宋体" w:hAnsi="宋体" w:cs="宋体"/>
          <w:color w:val="auto"/>
          <w:sz w:val="24"/>
          <w:highlight w:val="none"/>
        </w:rPr>
      </w:pPr>
      <w:r>
        <w:rPr>
          <w:rFonts w:hint="eastAsia" w:ascii="宋体" w:hAnsi="宋体" w:cs="宋体"/>
          <w:color w:val="auto"/>
          <w:sz w:val="24"/>
          <w:highlight w:val="none"/>
        </w:rPr>
        <w:t>标书款一经收取不予退还。</w:t>
      </w:r>
    </w:p>
    <w:p>
      <w:pPr>
        <w:numPr>
          <w:ilvl w:val="0"/>
          <w:numId w:val="4"/>
        </w:numPr>
        <w:tabs>
          <w:tab w:val="left" w:pos="408"/>
        </w:tabs>
        <w:spacing w:line="360" w:lineRule="auto"/>
        <w:ind w:firstLine="403"/>
        <w:rPr>
          <w:rFonts w:hint="eastAsia" w:ascii="宋体" w:hAnsi="宋体" w:cs="宋体"/>
          <w:color w:val="auto"/>
          <w:sz w:val="24"/>
          <w:highlight w:val="none"/>
        </w:rPr>
      </w:pPr>
      <w:r>
        <w:rPr>
          <w:rFonts w:hint="eastAsia" w:ascii="宋体" w:hAnsi="宋体" w:cs="宋体"/>
          <w:color w:val="auto"/>
          <w:sz w:val="24"/>
          <w:highlight w:val="none"/>
        </w:rPr>
        <w:t>购标人应在招标文件购买完成后尽快与中招联合招标采购平台： http://www.365trade.com.cn网站联系办理CA密钥的购买事宜，以免延误投标。</w:t>
      </w:r>
    </w:p>
    <w:p>
      <w:pPr>
        <w:numPr>
          <w:ilvl w:val="0"/>
          <w:numId w:val="4"/>
        </w:numPr>
        <w:tabs>
          <w:tab w:val="left" w:pos="408"/>
        </w:tabs>
        <w:spacing w:line="360" w:lineRule="auto"/>
        <w:ind w:firstLine="403"/>
        <w:rPr>
          <w:rFonts w:hint="eastAsia" w:ascii="宋体" w:hAnsi="宋体" w:cs="宋体"/>
          <w:color w:val="auto"/>
          <w:sz w:val="24"/>
          <w:highlight w:val="none"/>
        </w:rPr>
      </w:pPr>
      <w:r>
        <w:rPr>
          <w:rFonts w:hint="eastAsia" w:ascii="宋体" w:hAnsi="宋体" w:cs="宋体"/>
          <w:color w:val="auto"/>
          <w:sz w:val="24"/>
          <w:highlight w:val="none"/>
        </w:rPr>
        <w:t>购买标书后，投标保证金缴纳方式详见“第四章 投标资料表”</w:t>
      </w:r>
    </w:p>
    <w:p>
      <w:pPr>
        <w:numPr>
          <w:ilvl w:val="0"/>
          <w:numId w:val="4"/>
        </w:numPr>
        <w:tabs>
          <w:tab w:val="left" w:pos="408"/>
        </w:tabs>
        <w:spacing w:line="360" w:lineRule="auto"/>
        <w:ind w:firstLine="403"/>
        <w:rPr>
          <w:rFonts w:hint="eastAsia" w:ascii="宋体" w:hAnsi="宋体" w:cs="宋体"/>
          <w:color w:val="auto"/>
          <w:sz w:val="24"/>
          <w:highlight w:val="none"/>
        </w:rPr>
      </w:pPr>
      <w:r>
        <w:rPr>
          <w:rFonts w:hint="eastAsia" w:ascii="宋体" w:hAnsi="宋体" w:cs="宋体"/>
          <w:color w:val="auto"/>
          <w:sz w:val="24"/>
          <w:highlight w:val="none"/>
        </w:rPr>
        <w:t>加密电子投标文件的递交：投标人须于投标截止时间前在中招联合招标采购平台成功上传。逾期上传的或者未上传的投标文件，为无效投标。开标、评标以上传加密的电子投标文件内容为准。</w:t>
      </w:r>
    </w:p>
    <w:p>
      <w:pPr>
        <w:pStyle w:val="6"/>
        <w:numPr>
          <w:ilvl w:val="0"/>
          <w:numId w:val="4"/>
        </w:numPr>
        <w:spacing w:after="0" w:line="360" w:lineRule="auto"/>
        <w:ind w:leftChars="0" w:firstLine="403"/>
        <w:rPr>
          <w:color w:val="auto"/>
          <w:highlight w:val="none"/>
        </w:rPr>
      </w:pPr>
      <w:r>
        <w:rPr>
          <w:rFonts w:hint="eastAsia" w:ascii="宋体" w:hAnsi="宋体" w:cs="宋体"/>
          <w:color w:val="auto"/>
          <w:kern w:val="2"/>
          <w:sz w:val="24"/>
          <w:szCs w:val="24"/>
          <w:highlight w:val="none"/>
        </w:rPr>
        <w:t>平台操作具体请参看中招联合招标采购平台发布的相关指南。</w:t>
      </w:r>
    </w:p>
    <w:p>
      <w:pPr>
        <w:numPr>
          <w:ilvl w:val="0"/>
          <w:numId w:val="1"/>
        </w:numPr>
        <w:spacing w:line="360" w:lineRule="auto"/>
        <w:outlineLvl w:val="1"/>
        <w:rPr>
          <w:rFonts w:ascii="宋体" w:hAnsi="宋体" w:cs="宋体"/>
          <w:color w:val="auto"/>
          <w:sz w:val="24"/>
          <w:highlight w:val="none"/>
        </w:rPr>
      </w:pPr>
      <w:bookmarkStart w:id="17" w:name="_Toc20261"/>
      <w:bookmarkStart w:id="18" w:name="_Toc1180"/>
      <w:r>
        <w:rPr>
          <w:rFonts w:hint="eastAsia" w:ascii="宋体" w:hAnsi="宋体" w:cs="宋体"/>
          <w:color w:val="auto"/>
          <w:sz w:val="24"/>
          <w:highlight w:val="none"/>
        </w:rPr>
        <w:t>联系事项</w:t>
      </w:r>
      <w:bookmarkEnd w:id="17"/>
      <w:bookmarkEnd w:id="18"/>
    </w:p>
    <w:p>
      <w:pPr>
        <w:spacing w:line="360" w:lineRule="auto"/>
        <w:ind w:firstLine="1159" w:firstLineChars="483"/>
        <w:rPr>
          <w:rFonts w:hint="eastAsia" w:ascii="宋体" w:hAnsi="宋体" w:eastAsia="宋体" w:cs="宋体"/>
          <w:color w:val="auto"/>
          <w:sz w:val="24"/>
          <w:highlight w:val="none"/>
          <w:lang w:eastAsia="zh-CN"/>
        </w:rPr>
      </w:pPr>
      <w:r>
        <w:rPr>
          <w:rFonts w:hint="eastAsia" w:ascii="宋体" w:hAnsi="宋体" w:cs="宋体"/>
          <w:color w:val="auto"/>
          <w:sz w:val="24"/>
          <w:highlight w:val="none"/>
        </w:rPr>
        <w:t>招标人：</w:t>
      </w:r>
      <w:r>
        <w:rPr>
          <w:rFonts w:hint="eastAsia" w:ascii="宋体" w:hAnsi="宋体" w:cs="宋体"/>
          <w:color w:val="auto"/>
          <w:sz w:val="24"/>
          <w:highlight w:val="none"/>
          <w:lang w:eastAsia="zh-CN"/>
        </w:rPr>
        <w:t>广东烟草清远市有限公司连山</w:t>
      </w:r>
      <w:r>
        <w:rPr>
          <w:rFonts w:hint="eastAsia" w:ascii="宋体" w:hAnsi="宋体" w:cs="宋体"/>
          <w:color w:val="auto"/>
          <w:sz w:val="24"/>
          <w:highlight w:val="none"/>
          <w:lang w:val="en-US" w:eastAsia="zh-CN"/>
        </w:rPr>
        <w:t>壮族瑶族自治县</w:t>
      </w:r>
      <w:r>
        <w:rPr>
          <w:rFonts w:hint="eastAsia" w:ascii="宋体" w:hAnsi="宋体" w:cs="宋体"/>
          <w:color w:val="auto"/>
          <w:sz w:val="24"/>
          <w:highlight w:val="none"/>
          <w:lang w:eastAsia="zh-CN"/>
        </w:rPr>
        <w:t>分公司</w:t>
      </w:r>
    </w:p>
    <w:p>
      <w:pPr>
        <w:spacing w:line="360" w:lineRule="auto"/>
        <w:ind w:firstLine="1159" w:firstLineChars="483"/>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广东省清远市连山壮族瑶族自治县吉田镇金山路东侧</w:t>
      </w:r>
      <w:r>
        <w:rPr>
          <w:rFonts w:hint="eastAsia" w:ascii="宋体" w:hAnsi="宋体" w:cs="宋体"/>
          <w:color w:val="auto"/>
          <w:sz w:val="24"/>
          <w:highlight w:val="none"/>
          <w:lang w:val="en-US" w:eastAsia="zh-CN"/>
        </w:rPr>
        <w:t xml:space="preserve"> </w:t>
      </w:r>
    </w:p>
    <w:p>
      <w:pPr>
        <w:spacing w:line="360" w:lineRule="auto"/>
        <w:ind w:firstLine="1159" w:firstLineChars="483"/>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 xml:space="preserve">蔡先生/蒋小姐 </w:t>
      </w:r>
    </w:p>
    <w:p>
      <w:pPr>
        <w:spacing w:line="360" w:lineRule="auto"/>
        <w:ind w:firstLine="1159" w:firstLineChars="483"/>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13828573927/15917609021</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p>
    <w:p>
      <w:pPr>
        <w:spacing w:line="360" w:lineRule="auto"/>
        <w:ind w:firstLine="1159" w:firstLineChars="483"/>
        <w:rPr>
          <w:rFonts w:ascii="宋体" w:hAnsi="宋体" w:cs="宋体"/>
          <w:color w:val="auto"/>
          <w:sz w:val="24"/>
          <w:highlight w:val="none"/>
        </w:rPr>
      </w:pPr>
    </w:p>
    <w:p>
      <w:pPr>
        <w:spacing w:line="360" w:lineRule="auto"/>
        <w:ind w:firstLine="1159" w:firstLineChars="483"/>
        <w:rPr>
          <w:rFonts w:hint="eastAsia" w:ascii="宋体" w:hAnsi="宋体" w:cs="宋体"/>
          <w:color w:val="auto"/>
          <w:sz w:val="24"/>
          <w:highlight w:val="none"/>
        </w:rPr>
      </w:pPr>
      <w:r>
        <w:rPr>
          <w:rFonts w:hint="eastAsia" w:ascii="宋体" w:hAnsi="宋体" w:cs="宋体"/>
          <w:color w:val="auto"/>
          <w:sz w:val="24"/>
          <w:highlight w:val="none"/>
        </w:rPr>
        <w:t>招标代理机构：中招国际招标有限公司</w:t>
      </w:r>
    </w:p>
    <w:p>
      <w:pPr>
        <w:spacing w:line="360" w:lineRule="auto"/>
        <w:ind w:firstLine="1159" w:firstLineChars="483"/>
        <w:rPr>
          <w:rFonts w:ascii="宋体" w:hAnsi="宋体" w:cs="宋体"/>
          <w:color w:val="auto"/>
          <w:sz w:val="24"/>
          <w:highlight w:val="none"/>
        </w:rPr>
      </w:pPr>
      <w:r>
        <w:rPr>
          <w:rFonts w:hint="eastAsia" w:ascii="宋体" w:hAnsi="宋体" w:cs="宋体"/>
          <w:color w:val="auto"/>
          <w:sz w:val="24"/>
          <w:highlight w:val="none"/>
        </w:rPr>
        <w:t>地址：广州市越秀区广州大道中599号第八层803单元</w:t>
      </w:r>
    </w:p>
    <w:p>
      <w:pPr>
        <w:spacing w:line="360" w:lineRule="auto"/>
        <w:ind w:firstLine="1159" w:firstLineChars="483"/>
        <w:rPr>
          <w:rFonts w:hint="eastAsia" w:ascii="宋体" w:hAnsi="宋体" w:cs="宋体"/>
          <w:color w:val="auto"/>
          <w:sz w:val="24"/>
          <w:highlight w:val="none"/>
        </w:rPr>
      </w:pPr>
      <w:r>
        <w:rPr>
          <w:rFonts w:hint="eastAsia" w:ascii="宋体" w:hAnsi="宋体" w:cs="宋体"/>
          <w:color w:val="auto"/>
          <w:sz w:val="24"/>
          <w:highlight w:val="none"/>
        </w:rPr>
        <w:t>联系人：李工/罗工</w:t>
      </w:r>
    </w:p>
    <w:p>
      <w:pPr>
        <w:spacing w:line="360" w:lineRule="auto"/>
        <w:ind w:firstLine="1159" w:firstLineChars="483"/>
        <w:rPr>
          <w:rFonts w:hint="eastAsia" w:ascii="宋体" w:hAnsi="宋体" w:cs="宋体"/>
          <w:color w:val="auto"/>
          <w:sz w:val="24"/>
          <w:highlight w:val="none"/>
        </w:rPr>
      </w:pPr>
      <w:r>
        <w:rPr>
          <w:rFonts w:hint="eastAsia" w:ascii="宋体" w:hAnsi="宋体" w:cs="宋体"/>
          <w:color w:val="auto"/>
          <w:sz w:val="24"/>
          <w:highlight w:val="none"/>
        </w:rPr>
        <w:t>联系电话：15622365490/13160817992</w:t>
      </w:r>
    </w:p>
    <w:p>
      <w:pPr>
        <w:spacing w:line="360" w:lineRule="auto"/>
        <w:jc w:val="right"/>
        <w:rPr>
          <w:rFonts w:ascii="宋体" w:hAnsi="宋体" w:cs="宋体"/>
          <w:color w:val="auto"/>
          <w:sz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中招国际招标有限公司</w:t>
      </w:r>
    </w:p>
    <w:p>
      <w:pPr>
        <w:wordWrap w:val="0"/>
        <w:spacing w:line="360" w:lineRule="auto"/>
        <w:jc w:val="right"/>
        <w:rPr>
          <w:rFonts w:ascii="宋体" w:hAnsi="宋体" w:cs="宋体"/>
          <w:color w:val="auto"/>
          <w:sz w:val="24"/>
          <w:highlight w:val="none"/>
        </w:rPr>
      </w:pP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27</w:t>
      </w:r>
      <w:r>
        <w:rPr>
          <w:rFonts w:hint="eastAsia" w:ascii="宋体" w:hAnsi="宋体" w:cs="宋体"/>
          <w:color w:val="auto"/>
          <w:sz w:val="24"/>
          <w:highlight w:val="none"/>
        </w:rPr>
        <w:t>日</w:t>
      </w:r>
    </w:p>
    <w:p>
      <w:pPr>
        <w:rPr>
          <w:highlight w:val="none"/>
        </w:rPr>
      </w:pPr>
    </w:p>
    <w:bookmarkEnd w:id="19"/>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F26EF9"/>
    <w:multiLevelType w:val="singleLevel"/>
    <w:tmpl w:val="C4F26EF9"/>
    <w:lvl w:ilvl="0" w:tentative="0">
      <w:start w:val="1"/>
      <w:numFmt w:val="chineseCounting"/>
      <w:suff w:val="nothing"/>
      <w:lvlText w:val="%1、"/>
      <w:lvlJc w:val="left"/>
      <w:pPr>
        <w:ind w:left="0" w:firstLine="420"/>
      </w:pPr>
      <w:rPr>
        <w:rFonts w:hint="eastAsia"/>
      </w:rPr>
    </w:lvl>
  </w:abstractNum>
  <w:abstractNum w:abstractNumId="1">
    <w:nsid w:val="0000000E"/>
    <w:multiLevelType w:val="multilevel"/>
    <w:tmpl w:val="0000000E"/>
    <w:lvl w:ilvl="0" w:tentative="0">
      <w:start w:val="1"/>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1.%2"/>
      <w:lvlJc w:val="left"/>
      <w:pPr>
        <w:tabs>
          <w:tab w:val="left" w:pos="567"/>
        </w:tabs>
        <w:ind w:left="777" w:hanging="567"/>
      </w:pPr>
      <w:rPr>
        <w:rFonts w:hint="default" w:ascii="宋体" w:hAnsi="宋体" w:eastAsia="宋体"/>
        <w:b w:val="0"/>
        <w:color w:val="auto"/>
        <w:sz w:val="24"/>
        <w:szCs w:val="24"/>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8B6C0F6"/>
    <w:multiLevelType w:val="singleLevel"/>
    <w:tmpl w:val="58B6C0F6"/>
    <w:lvl w:ilvl="0" w:tentative="0">
      <w:start w:val="1"/>
      <w:numFmt w:val="decimal"/>
      <w:suff w:val="nothing"/>
      <w:lvlText w:val="%1、"/>
      <w:lvlJc w:val="left"/>
      <w:pPr>
        <w:ind w:left="6" w:firstLine="420"/>
      </w:pPr>
      <w:rPr>
        <w:rFonts w:hint="default"/>
        <w:color w:val="auto"/>
      </w:rPr>
    </w:lvl>
  </w:abstractNum>
  <w:abstractNum w:abstractNumId="3">
    <w:nsid w:val="58FB4C76"/>
    <w:multiLevelType w:val="singleLevel"/>
    <w:tmpl w:val="58FB4C76"/>
    <w:lvl w:ilvl="0" w:tentative="0">
      <w:start w:val="1"/>
      <w:numFmt w:val="decimal"/>
      <w:suff w:val="nothing"/>
      <w:lvlText w:val="%1．"/>
      <w:lvlJc w:val="left"/>
      <w:pPr>
        <w:ind w:left="0" w:firstLine="400"/>
      </w:pPr>
      <w:rPr>
        <w:rFonts w:hint="default" w:ascii="宋体" w:hAnsi="宋体" w:eastAsia="宋体"/>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TU2ZDM0NzdkOWI5ZGJkYjcwMmRjOGNlNTkzNzAifQ=="/>
  </w:docVars>
  <w:rsids>
    <w:rsidRoot w:val="681258F7"/>
    <w:rsid w:val="0994468B"/>
    <w:rsid w:val="20DB36DD"/>
    <w:rsid w:val="337B16FD"/>
    <w:rsid w:val="68125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普通正文"/>
    <w:basedOn w:val="3"/>
    <w:autoRedefine/>
    <w:qFormat/>
    <w:uiPriority w:val="0"/>
    <w:pPr>
      <w:widowControl/>
      <w:spacing w:line="360" w:lineRule="atLeast"/>
      <w:ind w:firstLine="425"/>
    </w:pPr>
    <w:rPr>
      <w:kern w:val="21"/>
    </w:rPr>
  </w:style>
  <w:style w:type="paragraph" w:customStyle="1" w:styleId="3">
    <w:name w:val="正文1"/>
    <w:basedOn w:val="1"/>
    <w:next w:val="2"/>
    <w:autoRedefine/>
    <w:qFormat/>
    <w:uiPriority w:val="0"/>
    <w:pPr>
      <w:spacing w:line="360" w:lineRule="auto"/>
    </w:pPr>
    <w:rPr>
      <w:rFonts w:ascii="宋体" w:hAnsi="华文宋体"/>
      <w:kern w:val="20"/>
      <w:sz w:val="24"/>
      <w:szCs w:val="20"/>
    </w:rPr>
  </w:style>
  <w:style w:type="paragraph" w:styleId="4">
    <w:name w:val="Normal Indent"/>
    <w:basedOn w:val="1"/>
    <w:next w:val="1"/>
    <w:autoRedefine/>
    <w:qFormat/>
    <w:uiPriority w:val="0"/>
    <w:pPr>
      <w:ind w:firstLine="420"/>
    </w:pPr>
    <w:rPr>
      <w:szCs w:val="20"/>
    </w:rPr>
  </w:style>
  <w:style w:type="paragraph" w:styleId="5">
    <w:name w:val="Body Text Indent"/>
    <w:basedOn w:val="1"/>
    <w:autoRedefine/>
    <w:qFormat/>
    <w:uiPriority w:val="0"/>
    <w:pPr>
      <w:widowControl/>
      <w:spacing w:after="120"/>
      <w:ind w:left="420" w:leftChars="200"/>
      <w:jc w:val="left"/>
    </w:pPr>
    <w:rPr>
      <w:rFonts w:ascii="Times New Roman" w:hAnsi="Times New Roman"/>
      <w:kern w:val="0"/>
      <w:szCs w:val="20"/>
    </w:rPr>
  </w:style>
  <w:style w:type="paragraph" w:styleId="6">
    <w:name w:val="Body Text First Indent 2"/>
    <w:basedOn w:val="5"/>
    <w:autoRedefine/>
    <w:qFormat/>
    <w:uiPriority w:val="0"/>
    <w:pPr>
      <w:ind w:firstLine="420"/>
    </w:pPr>
  </w:style>
  <w:style w:type="paragraph" w:customStyle="1" w:styleId="9">
    <w:name w:val="Table Text"/>
    <w:basedOn w:val="1"/>
    <w:autoRedefine/>
    <w:semiHidden/>
    <w:qFormat/>
    <w:uiPriority w:val="0"/>
    <w:rPr>
      <w:rFonts w:ascii="宋体" w:hAnsi="宋体" w:eastAsia="宋体" w:cs="宋体"/>
      <w:sz w:val="24"/>
      <w:lang w:eastAsia="en-US"/>
    </w:rPr>
  </w:style>
  <w:style w:type="table" w:customStyle="1" w:styleId="10">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2024-03-26T06:31:00Z</dcterms:created>
  <dc:creator>任军华</dc:creator>
  <cp:lastModifiedBy>任军华</cp:lastModifiedBy>
  <dcterms:modified xsi:type="dcterms:W3CDTF">2024-03-27T07:55:27Z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517CA187529641ED914838EEA5F9D8BB_13</vt:lpwstr>
  </property>
</Properties>
</file>