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360" w:lineRule="auto"/>
        <w:jc w:val="center"/>
        <w:outlineLvl w:val="0"/>
        <w:rPr>
          <w:rFonts w:ascii="宋体" w:hAnsi="宋体" w:cs="宋体"/>
          <w:b/>
          <w:bCs/>
          <w:sz w:val="28"/>
          <w:szCs w:val="28"/>
        </w:rPr>
      </w:pPr>
      <w:r>
        <w:rPr>
          <w:rFonts w:hint="eastAsia" w:ascii="宋体" w:hAnsi="宋体" w:cs="宋体"/>
          <w:b/>
          <w:bCs/>
          <w:sz w:val="28"/>
          <w:szCs w:val="28"/>
        </w:rPr>
        <w:t xml:space="preserve"> 磋商邀请</w:t>
      </w:r>
    </w:p>
    <w:p>
      <w:pPr>
        <w:widowControl/>
        <w:wordWrap w:val="0"/>
        <w:autoSpaceDE/>
        <w:autoSpaceDN/>
        <w:adjustRightInd/>
        <w:jc w:val="center"/>
        <w:rPr>
          <w:rFonts w:ascii="宋体" w:hAnsi="宋体" w:cs="宋体"/>
          <w:b/>
          <w:bCs/>
          <w:color w:val="000000"/>
          <w:sz w:val="24"/>
          <w:szCs w:val="24"/>
        </w:rPr>
      </w:pPr>
    </w:p>
    <w:p>
      <w:pPr>
        <w:widowControl/>
        <w:wordWrap w:val="0"/>
        <w:autoSpaceDE/>
        <w:autoSpaceDN/>
        <w:adjustRightInd/>
        <w:jc w:val="center"/>
        <w:rPr>
          <w:rFonts w:ascii="宋体" w:hAnsi="宋体" w:cs="宋体"/>
          <w:b/>
          <w:bCs/>
          <w:color w:val="000000"/>
          <w:sz w:val="24"/>
          <w:szCs w:val="24"/>
        </w:rPr>
      </w:pPr>
      <w:r>
        <w:rPr>
          <w:rFonts w:hint="eastAsia" w:ascii="宋体" w:hAnsi="宋体" w:cs="宋体"/>
          <w:b/>
          <w:bCs/>
          <w:color w:val="000000"/>
          <w:sz w:val="24"/>
          <w:szCs w:val="24"/>
        </w:rPr>
        <w:t>项目概况</w:t>
      </w:r>
    </w:p>
    <w:p>
      <w:pPr>
        <w:wordWrap w:val="0"/>
        <w:autoSpaceDE/>
        <w:autoSpaceDN/>
        <w:adjustRightInd/>
        <w:snapToGrid w:val="0"/>
        <w:spacing w:line="360" w:lineRule="auto"/>
        <w:ind w:left="-36" w:leftChars="-17" w:firstLine="600" w:firstLineChars="250"/>
        <w:jc w:val="both"/>
        <w:rPr>
          <w:rFonts w:ascii="宋体" w:hAnsi="宋体" w:cs="宋体"/>
          <w:bCs/>
          <w:kern w:val="2"/>
          <w:sz w:val="24"/>
          <w:szCs w:val="24"/>
        </w:rPr>
      </w:pPr>
      <w:bookmarkStart w:id="0" w:name="_Toc35393798"/>
      <w:bookmarkStart w:id="1" w:name="_Toc28359089"/>
      <w:bookmarkStart w:id="2" w:name="_Toc28359012"/>
      <w:bookmarkStart w:id="3" w:name="_Toc35393629"/>
      <w:r>
        <w:rPr>
          <w:rFonts w:hint="eastAsia" w:ascii="宋体" w:hAnsi="宋体" w:cs="宋体"/>
          <w:bCs/>
          <w:kern w:val="2"/>
          <w:sz w:val="24"/>
          <w:szCs w:val="24"/>
          <w:u w:val="single"/>
          <w:lang w:eastAsia="zh-CN"/>
        </w:rPr>
        <w:t>河源市学府大桥工程项目施工期航标设置及维护服务（二次）</w:t>
      </w:r>
      <w:r>
        <w:rPr>
          <w:rFonts w:hint="eastAsia" w:ascii="宋体" w:hAnsi="宋体" w:cs="宋体"/>
          <w:bCs/>
          <w:kern w:val="2"/>
          <w:sz w:val="24"/>
          <w:szCs w:val="24"/>
        </w:rPr>
        <w:t>采购项目的潜在供应商应在</w:t>
      </w:r>
      <w:r>
        <w:rPr>
          <w:rFonts w:hint="eastAsia" w:ascii="宋体" w:hAnsi="宋体" w:cs="宋体"/>
          <w:bCs/>
          <w:kern w:val="2"/>
          <w:sz w:val="24"/>
          <w:szCs w:val="24"/>
          <w:u w:val="single"/>
        </w:rPr>
        <w:t>河源市源城区越王大道华达财富港内街商铺25号</w:t>
      </w:r>
      <w:r>
        <w:rPr>
          <w:rFonts w:hint="eastAsia" w:ascii="宋体" w:hAnsi="宋体" w:cs="宋体"/>
          <w:bCs/>
          <w:kern w:val="2"/>
          <w:sz w:val="24"/>
          <w:szCs w:val="24"/>
        </w:rPr>
        <w:t>获取采购文件，并于</w:t>
      </w:r>
      <w:r>
        <w:rPr>
          <w:rFonts w:hint="eastAsia" w:ascii="宋体" w:hAnsi="宋体" w:cs="宋体"/>
          <w:bCs/>
          <w:kern w:val="2"/>
          <w:sz w:val="24"/>
          <w:szCs w:val="24"/>
          <w:u w:val="single"/>
        </w:rPr>
        <w:t>202</w:t>
      </w:r>
      <w:r>
        <w:rPr>
          <w:rFonts w:hint="eastAsia" w:ascii="宋体" w:hAnsi="宋体" w:cs="宋体"/>
          <w:bCs/>
          <w:kern w:val="2"/>
          <w:sz w:val="24"/>
          <w:szCs w:val="24"/>
          <w:u w:val="single"/>
          <w:lang w:val="en-US" w:eastAsia="zh-CN"/>
        </w:rPr>
        <w:t>4</w:t>
      </w:r>
      <w:r>
        <w:rPr>
          <w:rFonts w:hint="eastAsia" w:ascii="宋体" w:hAnsi="宋体" w:cs="宋体"/>
          <w:bCs/>
          <w:kern w:val="2"/>
          <w:sz w:val="24"/>
          <w:szCs w:val="24"/>
        </w:rPr>
        <w:t>年</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 xml:space="preserve">04 </w:t>
      </w:r>
      <w:r>
        <w:rPr>
          <w:rFonts w:hint="eastAsia" w:ascii="宋体" w:hAnsi="宋体" w:cs="宋体"/>
          <w:bCs/>
          <w:kern w:val="2"/>
          <w:sz w:val="24"/>
          <w:szCs w:val="24"/>
        </w:rPr>
        <w:t>月</w:t>
      </w:r>
      <w:r>
        <w:rPr>
          <w:rFonts w:hint="eastAsia" w:ascii="宋体" w:hAnsi="宋体" w:cs="宋体"/>
          <w:bCs/>
          <w:kern w:val="2"/>
          <w:sz w:val="24"/>
          <w:szCs w:val="24"/>
          <w:u w:val="single"/>
          <w:lang w:val="en-US" w:eastAsia="zh-CN"/>
        </w:rPr>
        <w:t>09</w:t>
      </w:r>
      <w:r>
        <w:rPr>
          <w:rFonts w:hint="eastAsia" w:ascii="宋体" w:hAnsi="宋体" w:cs="宋体"/>
          <w:bCs/>
          <w:kern w:val="2"/>
          <w:sz w:val="24"/>
          <w:szCs w:val="24"/>
        </w:rPr>
        <w:t>日</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09</w:t>
      </w:r>
      <w:r>
        <w:rPr>
          <w:rFonts w:hint="eastAsia" w:ascii="宋体" w:hAnsi="宋体" w:cs="宋体"/>
          <w:bCs/>
          <w:kern w:val="2"/>
          <w:sz w:val="24"/>
          <w:szCs w:val="24"/>
          <w:u w:val="single"/>
        </w:rPr>
        <w:t xml:space="preserve"> </w:t>
      </w:r>
      <w:r>
        <w:rPr>
          <w:rFonts w:hint="eastAsia" w:ascii="宋体" w:hAnsi="宋体" w:cs="宋体"/>
          <w:bCs/>
          <w:kern w:val="2"/>
          <w:sz w:val="24"/>
          <w:szCs w:val="24"/>
        </w:rPr>
        <w:t>点</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30</w:t>
      </w:r>
      <w:r>
        <w:rPr>
          <w:rFonts w:hint="eastAsia" w:ascii="宋体" w:hAnsi="宋体" w:cs="宋体"/>
          <w:bCs/>
          <w:kern w:val="2"/>
          <w:sz w:val="24"/>
          <w:szCs w:val="24"/>
          <w:u w:val="single"/>
        </w:rPr>
        <w:t xml:space="preserve"> </w:t>
      </w:r>
      <w:r>
        <w:rPr>
          <w:rFonts w:hint="eastAsia" w:ascii="宋体" w:hAnsi="宋体" w:cs="宋体"/>
          <w:bCs/>
          <w:kern w:val="2"/>
          <w:sz w:val="24"/>
          <w:szCs w:val="24"/>
        </w:rPr>
        <w:t>分（北京时间）前提交申请文件。</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r>
        <w:rPr>
          <w:rFonts w:hint="eastAsia" w:ascii="宋体" w:hAnsi="宋体" w:cs="宋体"/>
          <w:b/>
          <w:bCs/>
          <w:kern w:val="2"/>
          <w:sz w:val="24"/>
          <w:szCs w:val="24"/>
        </w:rPr>
        <w:t>项目基本情况</w:t>
      </w:r>
      <w:bookmarkEnd w:id="0"/>
      <w:bookmarkEnd w:id="1"/>
      <w:bookmarkEnd w:id="2"/>
      <w:bookmarkEnd w:id="3"/>
    </w:p>
    <w:p>
      <w:pPr>
        <w:wordWrap w:val="0"/>
        <w:autoSpaceDE/>
        <w:autoSpaceDN/>
        <w:adjustRightInd/>
        <w:snapToGrid w:val="0"/>
        <w:spacing w:line="360" w:lineRule="auto"/>
        <w:ind w:firstLine="480" w:firstLineChars="200"/>
        <w:jc w:val="both"/>
        <w:rPr>
          <w:rFonts w:hint="eastAsia" w:ascii="宋体" w:hAnsi="宋体" w:eastAsia="宋体" w:cs="宋体"/>
          <w:kern w:val="2"/>
          <w:sz w:val="24"/>
          <w:szCs w:val="24"/>
          <w:u w:val="single"/>
          <w:lang w:eastAsia="zh-CN"/>
        </w:rPr>
      </w:pPr>
      <w:r>
        <w:rPr>
          <w:rFonts w:hint="eastAsia" w:ascii="宋体" w:hAnsi="宋体" w:cs="宋体"/>
          <w:kern w:val="2"/>
          <w:sz w:val="24"/>
          <w:szCs w:val="24"/>
        </w:rPr>
        <w:t>项目编号：</w:t>
      </w:r>
      <w:r>
        <w:rPr>
          <w:rFonts w:hint="eastAsia" w:ascii="宋体" w:hAnsi="宋体" w:cs="宋体"/>
          <w:kern w:val="2"/>
          <w:sz w:val="24"/>
          <w:szCs w:val="24"/>
          <w:u w:val="single"/>
        </w:rPr>
        <w:t xml:space="preserve"> </w:t>
      </w:r>
      <w:r>
        <w:rPr>
          <w:rFonts w:hint="eastAsia" w:ascii="宋体" w:hAnsi="宋体" w:cs="宋体"/>
          <w:kern w:val="2"/>
          <w:sz w:val="24"/>
          <w:szCs w:val="24"/>
          <w:u w:val="single"/>
          <w:lang w:eastAsia="zh-CN"/>
        </w:rPr>
        <w:t>CGJL-HY-2024-044</w:t>
      </w:r>
    </w:p>
    <w:p>
      <w:pPr>
        <w:wordWrap w:val="0"/>
        <w:autoSpaceDE/>
        <w:autoSpaceDN/>
        <w:adjustRightInd/>
        <w:snapToGrid w:val="0"/>
        <w:spacing w:line="360" w:lineRule="auto"/>
        <w:ind w:firstLine="480" w:firstLineChars="200"/>
        <w:jc w:val="both"/>
        <w:rPr>
          <w:rFonts w:hint="eastAsia" w:ascii="宋体" w:hAnsi="宋体" w:eastAsia="宋体" w:cs="宋体"/>
          <w:kern w:val="2"/>
          <w:sz w:val="24"/>
          <w:szCs w:val="24"/>
          <w:u w:val="single"/>
          <w:lang w:eastAsia="zh-CN"/>
        </w:rPr>
      </w:pPr>
      <w:r>
        <w:rPr>
          <w:rFonts w:hint="eastAsia" w:ascii="宋体" w:hAnsi="宋体" w:cs="宋体"/>
          <w:kern w:val="2"/>
          <w:sz w:val="24"/>
          <w:szCs w:val="24"/>
        </w:rPr>
        <w:t>项目名称：</w:t>
      </w:r>
      <w:r>
        <w:rPr>
          <w:rFonts w:hint="eastAsia" w:ascii="宋体" w:hAnsi="宋体" w:cs="宋体"/>
          <w:kern w:val="2"/>
          <w:sz w:val="24"/>
          <w:szCs w:val="24"/>
          <w:u w:val="single"/>
          <w:lang w:eastAsia="zh-CN"/>
        </w:rPr>
        <w:t>河源市学府大桥工程项目施工期航标设置及维护服务（二次）</w:t>
      </w:r>
    </w:p>
    <w:p>
      <w:pPr>
        <w:wordWrap w:val="0"/>
        <w:autoSpaceDE/>
        <w:autoSpaceDN/>
        <w:adjustRightInd/>
        <w:snapToGrid w:val="0"/>
        <w:spacing w:line="360" w:lineRule="auto"/>
        <w:ind w:firstLine="480" w:firstLineChars="200"/>
        <w:jc w:val="both"/>
        <w:rPr>
          <w:rFonts w:ascii="宋体" w:hAnsi="宋体" w:cs="宋体"/>
          <w:kern w:val="2"/>
          <w:sz w:val="24"/>
          <w:szCs w:val="24"/>
        </w:rPr>
      </w:pPr>
      <w:r>
        <w:rPr>
          <w:rFonts w:hint="eastAsia" w:ascii="宋体" w:hAnsi="宋体" w:cs="宋体"/>
          <w:kern w:val="2"/>
          <w:sz w:val="24"/>
          <w:szCs w:val="24"/>
        </w:rPr>
        <w:t>采购方式：</w:t>
      </w:r>
      <w:r>
        <w:rPr>
          <w:rFonts w:hint="eastAsia" w:ascii="宋体" w:hAnsi="宋体" w:cs="宋体"/>
          <w:kern w:val="2"/>
          <w:sz w:val="24"/>
          <w:szCs w:val="24"/>
          <w:u w:val="single"/>
        </w:rPr>
        <w:t>竞争性磋商</w:t>
      </w:r>
    </w:p>
    <w:p>
      <w:pPr>
        <w:wordWrap w:val="0"/>
        <w:autoSpaceDE/>
        <w:autoSpaceDN/>
        <w:adjustRightInd/>
        <w:snapToGrid w:val="0"/>
        <w:spacing w:line="360" w:lineRule="auto"/>
        <w:ind w:firstLine="480" w:firstLineChars="200"/>
        <w:jc w:val="both"/>
        <w:rPr>
          <w:rFonts w:ascii="宋体" w:hAnsi="宋体" w:cs="宋体"/>
          <w:kern w:val="2"/>
          <w:sz w:val="24"/>
          <w:szCs w:val="24"/>
        </w:rPr>
      </w:pPr>
      <w:r>
        <w:rPr>
          <w:rFonts w:hint="eastAsia" w:ascii="宋体" w:hAnsi="宋体" w:cs="宋体"/>
          <w:kern w:val="2"/>
          <w:sz w:val="24"/>
          <w:szCs w:val="24"/>
        </w:rPr>
        <w:t>预算金额：</w:t>
      </w:r>
      <w:r>
        <w:rPr>
          <w:rFonts w:hint="eastAsia" w:ascii="宋体" w:hAnsi="宋体" w:cs="宋体"/>
          <w:kern w:val="2"/>
          <w:sz w:val="24"/>
          <w:szCs w:val="24"/>
          <w:u w:val="single"/>
          <w:lang w:val="en-US" w:eastAsia="zh-CN"/>
        </w:rPr>
        <w:t>航标设置费298000元；航标维护费17750元/月。</w:t>
      </w:r>
      <w:r>
        <w:rPr>
          <w:rFonts w:hint="eastAsia" w:ascii="宋体" w:hAnsi="宋体" w:cs="宋体"/>
          <w:kern w:val="2"/>
          <w:sz w:val="24"/>
          <w:szCs w:val="24"/>
        </w:rPr>
        <w:t xml:space="preserve"> </w:t>
      </w:r>
    </w:p>
    <w:p>
      <w:pPr>
        <w:wordWrap w:val="0"/>
        <w:autoSpaceDE/>
        <w:autoSpaceDN/>
        <w:adjustRightInd/>
        <w:snapToGrid w:val="0"/>
        <w:spacing w:line="360" w:lineRule="auto"/>
        <w:ind w:firstLine="480" w:firstLineChars="200"/>
        <w:jc w:val="both"/>
        <w:rPr>
          <w:rFonts w:ascii="宋体" w:hAnsi="宋体" w:cs="宋体"/>
          <w:kern w:val="2"/>
          <w:sz w:val="24"/>
          <w:szCs w:val="24"/>
        </w:rPr>
      </w:pPr>
      <w:r>
        <w:rPr>
          <w:rFonts w:hint="eastAsia" w:ascii="宋体" w:hAnsi="宋体" w:cs="宋体"/>
          <w:kern w:val="2"/>
          <w:sz w:val="24"/>
          <w:szCs w:val="24"/>
        </w:rPr>
        <w:t>采购需求：</w:t>
      </w:r>
    </w:p>
    <w:tbl>
      <w:tblPr>
        <w:tblStyle w:val="27"/>
        <w:tblW w:w="46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0"/>
        <w:gridCol w:w="1103"/>
        <w:gridCol w:w="1968"/>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76" w:type="pct"/>
            <w:shd w:val="clear" w:color="auto" w:fill="auto"/>
            <w:vAlign w:val="center"/>
          </w:tcPr>
          <w:p>
            <w:pPr>
              <w:wordWrap w:val="0"/>
              <w:jc w:val="center"/>
              <w:rPr>
                <w:rFonts w:ascii="宋体" w:hAnsi="宋体" w:cs="宋体"/>
                <w:sz w:val="24"/>
                <w:szCs w:val="24"/>
              </w:rPr>
            </w:pPr>
            <w:r>
              <w:rPr>
                <w:rFonts w:hint="eastAsia" w:ascii="宋体" w:hAnsi="宋体" w:cs="宋体"/>
                <w:b/>
                <w:sz w:val="24"/>
                <w:szCs w:val="24"/>
              </w:rPr>
              <w:t>采购内容</w:t>
            </w:r>
          </w:p>
        </w:tc>
        <w:tc>
          <w:tcPr>
            <w:tcW w:w="598" w:type="pct"/>
            <w:shd w:val="clear" w:color="auto" w:fill="auto"/>
            <w:vAlign w:val="center"/>
          </w:tcPr>
          <w:p>
            <w:pPr>
              <w:wordWrap w:val="0"/>
              <w:jc w:val="center"/>
              <w:rPr>
                <w:rFonts w:ascii="宋体" w:hAnsi="宋体" w:cs="宋体"/>
                <w:sz w:val="24"/>
                <w:szCs w:val="24"/>
              </w:rPr>
            </w:pPr>
            <w:r>
              <w:rPr>
                <w:rFonts w:hint="eastAsia" w:ascii="宋体" w:hAnsi="宋体" w:cs="宋体"/>
                <w:b/>
                <w:sz w:val="24"/>
                <w:szCs w:val="24"/>
              </w:rPr>
              <w:t>数量</w:t>
            </w:r>
          </w:p>
        </w:tc>
        <w:tc>
          <w:tcPr>
            <w:tcW w:w="1067" w:type="pct"/>
            <w:shd w:val="clear" w:color="auto" w:fill="auto"/>
            <w:vAlign w:val="center"/>
          </w:tcPr>
          <w:p>
            <w:pPr>
              <w:wordWrap w:val="0"/>
              <w:jc w:val="center"/>
              <w:rPr>
                <w:rFonts w:ascii="宋体" w:hAnsi="宋体" w:cs="宋体"/>
                <w:sz w:val="24"/>
                <w:szCs w:val="24"/>
              </w:rPr>
            </w:pPr>
            <w:r>
              <w:rPr>
                <w:rFonts w:hint="eastAsia" w:ascii="宋体" w:hAnsi="宋体" w:cs="宋体"/>
                <w:b/>
                <w:sz w:val="24"/>
                <w:szCs w:val="24"/>
              </w:rPr>
              <w:t>服务期</w:t>
            </w:r>
          </w:p>
        </w:tc>
        <w:tc>
          <w:tcPr>
            <w:tcW w:w="1457" w:type="pct"/>
            <w:shd w:val="clear" w:color="auto" w:fill="auto"/>
            <w:vAlign w:val="center"/>
          </w:tcPr>
          <w:p>
            <w:pPr>
              <w:wordWrap w:val="0"/>
              <w:jc w:val="center"/>
              <w:rPr>
                <w:rFonts w:hint="eastAsia" w:ascii="宋体" w:hAnsi="宋体" w:eastAsia="宋体" w:cs="宋体"/>
                <w:b/>
                <w:sz w:val="24"/>
                <w:szCs w:val="24"/>
                <w:lang w:eastAsia="zh-CN"/>
              </w:rPr>
            </w:pPr>
            <w:r>
              <w:rPr>
                <w:rFonts w:hint="eastAsia" w:ascii="宋体" w:hAnsi="宋体" w:cs="宋体"/>
                <w:b/>
                <w:sz w:val="24"/>
                <w:szCs w:val="24"/>
              </w:rPr>
              <w:t>预算金额</w:t>
            </w:r>
            <w:r>
              <w:rPr>
                <w:rFonts w:hint="eastAsia" w:ascii="宋体" w:hAnsi="宋体" w:cs="宋体"/>
                <w:b/>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876" w:type="pct"/>
            <w:shd w:val="clear" w:color="auto" w:fill="auto"/>
            <w:vAlign w:val="center"/>
          </w:tcPr>
          <w:p>
            <w:pPr>
              <w:wordWrap w:val="0"/>
              <w:jc w:val="center"/>
              <w:rPr>
                <w:rFonts w:hint="eastAsia" w:ascii="宋体" w:hAnsi="宋体" w:eastAsia="宋体" w:cs="宋体"/>
                <w:sz w:val="24"/>
                <w:szCs w:val="24"/>
                <w:lang w:eastAsia="zh-CN"/>
              </w:rPr>
            </w:pPr>
            <w:r>
              <w:rPr>
                <w:rFonts w:hint="eastAsia" w:ascii="宋体" w:hAnsi="宋体" w:cs="宋体"/>
                <w:sz w:val="24"/>
                <w:szCs w:val="24"/>
                <w:lang w:eastAsia="zh-CN"/>
              </w:rPr>
              <w:t>河源市学府大桥工程项目施工期航标设置及维护服务（二次）</w:t>
            </w:r>
          </w:p>
        </w:tc>
        <w:tc>
          <w:tcPr>
            <w:tcW w:w="598" w:type="pct"/>
            <w:shd w:val="clear" w:color="auto" w:fill="auto"/>
            <w:vAlign w:val="center"/>
          </w:tcPr>
          <w:p>
            <w:pPr>
              <w:wordWrap w:val="0"/>
              <w:jc w:val="center"/>
              <w:rPr>
                <w:rFonts w:ascii="宋体" w:hAnsi="宋体" w:cs="宋体"/>
                <w:sz w:val="24"/>
                <w:szCs w:val="24"/>
              </w:rPr>
            </w:pPr>
            <w:r>
              <w:rPr>
                <w:rFonts w:hint="eastAsia" w:ascii="宋体" w:hAnsi="宋体" w:cs="宋体"/>
                <w:sz w:val="24"/>
                <w:szCs w:val="24"/>
              </w:rPr>
              <w:t>1项</w:t>
            </w:r>
          </w:p>
        </w:tc>
        <w:tc>
          <w:tcPr>
            <w:tcW w:w="1067" w:type="pct"/>
            <w:shd w:val="clear" w:color="auto" w:fill="auto"/>
            <w:vAlign w:val="center"/>
          </w:tcPr>
          <w:p>
            <w:pPr>
              <w:wordWrap w:val="0"/>
              <w:jc w:val="center"/>
              <w:rPr>
                <w:rFonts w:ascii="宋体" w:hAnsi="宋体" w:cs="宋体"/>
                <w:sz w:val="24"/>
                <w:szCs w:val="24"/>
              </w:rPr>
            </w:pPr>
            <w:r>
              <w:rPr>
                <w:rFonts w:hint="eastAsia" w:ascii="宋体" w:hAnsi="宋体" w:cs="宋体"/>
                <w:bCs w:val="0"/>
                <w:color w:val="auto"/>
                <w:kern w:val="0"/>
                <w:sz w:val="24"/>
                <w:szCs w:val="24"/>
                <w:highlight w:val="none"/>
                <w:lang w:eastAsia="zh-CN"/>
              </w:rPr>
              <w:t>34个月（具体以桥梁实际工期为准）</w:t>
            </w:r>
          </w:p>
        </w:tc>
        <w:tc>
          <w:tcPr>
            <w:tcW w:w="1457" w:type="pct"/>
            <w:shd w:val="clear" w:color="auto" w:fill="auto"/>
            <w:vAlign w:val="center"/>
          </w:tcPr>
          <w:p>
            <w:pPr>
              <w:wordWrap w:val="0"/>
              <w:jc w:val="center"/>
              <w:rPr>
                <w:rFonts w:hint="eastAsia" w:ascii="宋体" w:hAnsi="宋体" w:eastAsia="宋体" w:cs="宋体"/>
                <w:sz w:val="24"/>
                <w:szCs w:val="24"/>
                <w:lang w:eastAsia="zh-CN"/>
              </w:rPr>
            </w:pPr>
            <w:r>
              <w:rPr>
                <w:rFonts w:hint="eastAsia" w:ascii="宋体" w:hAnsi="宋体" w:cs="宋体"/>
                <w:sz w:val="24"/>
                <w:szCs w:val="24"/>
                <w:lang w:eastAsia="zh-CN"/>
              </w:rPr>
              <w:t>航标设置费298000元；航标维护费17750元/月。</w:t>
            </w:r>
          </w:p>
        </w:tc>
      </w:tr>
    </w:tbl>
    <w:p>
      <w:pPr>
        <w:pStyle w:val="14"/>
        <w:tabs>
          <w:tab w:val="left" w:pos="540"/>
        </w:tabs>
        <w:adjustRightInd w:val="0"/>
        <w:snapToGrid w:val="0"/>
        <w:spacing w:beforeLines="50" w:line="360" w:lineRule="auto"/>
        <w:ind w:firstLine="480" w:firstLineChars="200"/>
        <w:jc w:val="left"/>
        <w:rPr>
          <w:rFonts w:hAnsi="宋体" w:cs="宋体"/>
          <w:sz w:val="24"/>
          <w:szCs w:val="24"/>
        </w:rPr>
      </w:pPr>
      <w:bookmarkStart w:id="4" w:name="_Toc35393799"/>
      <w:bookmarkStart w:id="5" w:name="_Toc28359090"/>
      <w:bookmarkStart w:id="6" w:name="_Toc28359013"/>
      <w:bookmarkStart w:id="7" w:name="_Toc35393630"/>
      <w:r>
        <w:rPr>
          <w:rFonts w:hint="eastAsia" w:hAnsi="宋体" w:cs="宋体"/>
          <w:sz w:val="24"/>
          <w:szCs w:val="24"/>
        </w:rPr>
        <w:t>【项目最终结算价以河源市财政投资评审中心审定为准】</w:t>
      </w:r>
    </w:p>
    <w:p>
      <w:pPr>
        <w:numPr>
          <w:ilvl w:val="0"/>
          <w:numId w:val="2"/>
        </w:numPr>
        <w:wordWrap w:val="0"/>
        <w:autoSpaceDE/>
        <w:autoSpaceDN/>
        <w:adjustRightInd/>
        <w:snapToGrid w:val="0"/>
        <w:spacing w:beforeLines="50" w:line="360" w:lineRule="auto"/>
        <w:ind w:left="278" w:hanging="278"/>
        <w:jc w:val="both"/>
        <w:rPr>
          <w:rFonts w:ascii="宋体" w:hAnsi="宋体" w:cs="宋体"/>
          <w:b/>
          <w:bCs/>
          <w:kern w:val="2"/>
          <w:sz w:val="24"/>
          <w:szCs w:val="24"/>
        </w:rPr>
      </w:pPr>
      <w:r>
        <w:rPr>
          <w:rFonts w:hint="eastAsia" w:asciiTheme="minorEastAsia" w:hAnsiTheme="minorEastAsia" w:eastAsiaTheme="minorEastAsia" w:cstheme="minorEastAsia"/>
          <w:b/>
          <w:bCs/>
          <w:color w:val="auto"/>
          <w:sz w:val="24"/>
          <w:szCs w:val="24"/>
          <w:highlight w:val="none"/>
        </w:rPr>
        <w:t>供应商</w:t>
      </w:r>
      <w:r>
        <w:rPr>
          <w:rFonts w:hint="eastAsia" w:asciiTheme="minorEastAsia" w:hAnsiTheme="minorEastAsia" w:eastAsiaTheme="minorEastAsia" w:cstheme="minorEastAsia"/>
          <w:b/>
          <w:bCs/>
          <w:color w:val="auto"/>
          <w:sz w:val="24"/>
          <w:szCs w:val="24"/>
          <w:highlight w:val="none"/>
          <w:lang w:eastAsia="zh-CN"/>
        </w:rPr>
        <w:t>的</w:t>
      </w:r>
      <w:r>
        <w:rPr>
          <w:rFonts w:hint="eastAsia" w:asciiTheme="minorEastAsia" w:hAnsiTheme="minorEastAsia" w:eastAsiaTheme="minorEastAsia" w:cstheme="minorEastAsia"/>
          <w:b/>
          <w:bCs/>
          <w:color w:val="auto"/>
          <w:sz w:val="24"/>
          <w:szCs w:val="24"/>
          <w:highlight w:val="none"/>
        </w:rPr>
        <w:t>资格要求</w:t>
      </w:r>
      <w:r>
        <w:rPr>
          <w:rFonts w:hint="eastAsia" w:ascii="宋体" w:hAnsi="宋体" w:cs="宋体"/>
          <w:b/>
          <w:bCs/>
          <w:kern w:val="2"/>
          <w:sz w:val="24"/>
          <w:szCs w:val="24"/>
        </w:rPr>
        <w:t>：</w:t>
      </w:r>
      <w:bookmarkEnd w:id="4"/>
      <w:bookmarkEnd w:id="5"/>
      <w:bookmarkEnd w:id="6"/>
      <w:bookmarkEnd w:id="7"/>
    </w:p>
    <w:p>
      <w:pPr>
        <w:numPr>
          <w:ilvl w:val="1"/>
          <w:numId w:val="0"/>
        </w:numPr>
        <w:snapToGrid w:val="0"/>
        <w:spacing w:line="360" w:lineRule="auto"/>
        <w:ind w:left="567" w:hanging="425"/>
        <w:jc w:val="both"/>
        <w:textAlignment w:val="baseline"/>
        <w:rPr>
          <w:rFonts w:ascii="宋体" w:hAnsi="宋体" w:cs="宋体"/>
          <w:bCs/>
          <w:sz w:val="24"/>
          <w:szCs w:val="24"/>
        </w:rPr>
      </w:pPr>
      <w:r>
        <w:rPr>
          <w:rFonts w:hint="eastAsia" w:ascii="宋体" w:hAnsi="宋体"/>
          <w:sz w:val="24"/>
          <w:szCs w:val="24"/>
        </w:rPr>
        <w:t>1. 供应</w:t>
      </w:r>
      <w:r>
        <w:rPr>
          <w:rFonts w:hint="eastAsia" w:ascii="宋体" w:hAnsi="宋体" w:cs="宋体"/>
          <w:bCs/>
          <w:sz w:val="24"/>
          <w:szCs w:val="24"/>
        </w:rPr>
        <w:t>商应具备《中华人民共和国政府采购法》第二十二条规定的条件，提供下列材料：</w:t>
      </w:r>
    </w:p>
    <w:p>
      <w:pPr>
        <w:tabs>
          <w:tab w:val="left" w:pos="567"/>
        </w:tabs>
        <w:snapToGrid w:val="0"/>
        <w:spacing w:line="360" w:lineRule="auto"/>
        <w:ind w:left="142" w:firstLine="480" w:firstLineChars="200"/>
        <w:jc w:val="both"/>
        <w:textAlignment w:val="baseline"/>
        <w:rPr>
          <w:rFonts w:ascii="宋体" w:hAnsi="宋体" w:cs="宋体"/>
          <w:sz w:val="24"/>
          <w:szCs w:val="24"/>
        </w:rPr>
      </w:pPr>
      <w:r>
        <w:rPr>
          <w:rFonts w:hint="eastAsia" w:ascii="宋体" w:hAnsi="宋体" w:cs="宋体"/>
          <w:sz w:val="24"/>
          <w:szCs w:val="24"/>
        </w:rPr>
        <w:t>（1）具有独立承担民事责任的能力（提供在中华人民共和国境内注册的法人或其他组织的营业执照（或事业单位法人证书，或社会团体法人登记证书）、组织机构代码证、税务登记证【如已办理了多证合一，则仅需提供合证后的营业执照】）；</w:t>
      </w:r>
    </w:p>
    <w:p>
      <w:pPr>
        <w:tabs>
          <w:tab w:val="left" w:pos="567"/>
        </w:tabs>
        <w:snapToGrid w:val="0"/>
        <w:spacing w:line="360" w:lineRule="auto"/>
        <w:ind w:left="142" w:firstLine="480" w:firstLineChars="200"/>
        <w:jc w:val="both"/>
        <w:textAlignment w:val="baseline"/>
        <w:rPr>
          <w:rFonts w:ascii="宋体" w:hAnsi="宋体" w:cs="宋体"/>
          <w:sz w:val="24"/>
          <w:szCs w:val="24"/>
        </w:rPr>
      </w:pPr>
      <w:r>
        <w:rPr>
          <w:rFonts w:hint="eastAsia" w:ascii="宋体" w:hAnsi="宋体" w:cs="宋体"/>
          <w:sz w:val="24"/>
          <w:szCs w:val="24"/>
        </w:rPr>
        <w:t>（2）具有良好的商业信誉和健全的财务会计制度（提供202</w:t>
      </w:r>
      <w:r>
        <w:rPr>
          <w:rFonts w:hint="eastAsia" w:ascii="宋体" w:hAnsi="宋体" w:cs="宋体"/>
          <w:sz w:val="24"/>
          <w:szCs w:val="24"/>
          <w:lang w:val="en-US" w:eastAsia="zh-CN"/>
        </w:rPr>
        <w:t>3</w:t>
      </w:r>
      <w:r>
        <w:rPr>
          <w:rFonts w:hint="eastAsia" w:ascii="宋体" w:hAnsi="宋体" w:cs="宋体"/>
          <w:sz w:val="24"/>
          <w:szCs w:val="24"/>
        </w:rPr>
        <w:t>年的年度财务报表或</w:t>
      </w:r>
      <w:r>
        <w:rPr>
          <w:rFonts w:hint="eastAsia"/>
          <w:sz w:val="24"/>
          <w:szCs w:val="32"/>
        </w:rPr>
        <w:t>投标截止日前6个月内任意1个月</w:t>
      </w:r>
      <w:r>
        <w:rPr>
          <w:rFonts w:hint="eastAsia" w:ascii="宋体" w:hAnsi="宋体" w:cs="宋体"/>
          <w:sz w:val="24"/>
          <w:szCs w:val="24"/>
        </w:rPr>
        <w:t>的财务报表，或提供银行出具的资信证明材料）；</w:t>
      </w:r>
    </w:p>
    <w:p>
      <w:pPr>
        <w:tabs>
          <w:tab w:val="left" w:pos="567"/>
        </w:tabs>
        <w:snapToGrid w:val="0"/>
        <w:spacing w:line="360" w:lineRule="auto"/>
        <w:ind w:left="142" w:firstLine="480" w:firstLineChars="200"/>
        <w:jc w:val="both"/>
        <w:textAlignment w:val="baseline"/>
        <w:rPr>
          <w:rFonts w:ascii="宋体" w:hAnsi="宋体" w:cs="宋体"/>
          <w:sz w:val="24"/>
          <w:szCs w:val="24"/>
        </w:rPr>
      </w:pPr>
      <w:r>
        <w:rPr>
          <w:rFonts w:hint="eastAsia" w:ascii="宋体" w:hAnsi="宋体" w:cs="宋体"/>
          <w:sz w:val="24"/>
          <w:szCs w:val="24"/>
        </w:rPr>
        <w:t>（3）具有履行合同所必需的设备和专业技术能力（提供《承诺函或相关证明材料》）；</w:t>
      </w:r>
    </w:p>
    <w:p>
      <w:pPr>
        <w:tabs>
          <w:tab w:val="left" w:pos="567"/>
        </w:tabs>
        <w:snapToGrid w:val="0"/>
        <w:spacing w:line="360" w:lineRule="auto"/>
        <w:ind w:left="142" w:firstLine="480" w:firstLineChars="200"/>
        <w:jc w:val="both"/>
        <w:textAlignment w:val="baseline"/>
        <w:rPr>
          <w:rFonts w:ascii="宋体" w:hAnsi="宋体" w:cs="宋体"/>
          <w:sz w:val="24"/>
          <w:szCs w:val="24"/>
        </w:rPr>
      </w:pPr>
      <w:r>
        <w:rPr>
          <w:rFonts w:hint="eastAsia" w:ascii="宋体" w:hAnsi="宋体" w:cs="宋体"/>
          <w:sz w:val="24"/>
          <w:szCs w:val="24"/>
        </w:rPr>
        <w:t>（4）有依法缴纳税收和社会保障资金的良好记录（</w:t>
      </w:r>
      <w:r>
        <w:rPr>
          <w:rFonts w:hint="eastAsia"/>
          <w:sz w:val="24"/>
          <w:szCs w:val="32"/>
        </w:rPr>
        <w:t>提供投标截止日前6个月内任意1个月依法缴纳税收和社会保障资金的相关材料。如依法免税或不需要缴纳社会保障资金的， 提供相应证明材料</w:t>
      </w:r>
      <w:r>
        <w:rPr>
          <w:rFonts w:hint="eastAsia" w:ascii="宋体" w:hAnsi="宋体" w:cs="宋体"/>
          <w:sz w:val="24"/>
          <w:szCs w:val="24"/>
        </w:rPr>
        <w:t>）；</w:t>
      </w:r>
    </w:p>
    <w:p>
      <w:pPr>
        <w:tabs>
          <w:tab w:val="left" w:pos="567"/>
        </w:tabs>
        <w:snapToGrid w:val="0"/>
        <w:spacing w:line="360" w:lineRule="auto"/>
        <w:ind w:left="142" w:firstLine="480" w:firstLineChars="200"/>
        <w:jc w:val="both"/>
        <w:textAlignment w:val="baseline"/>
        <w:rPr>
          <w:rFonts w:ascii="宋体" w:hAnsi="宋体" w:cs="宋体"/>
          <w:sz w:val="24"/>
          <w:szCs w:val="24"/>
        </w:rPr>
      </w:pPr>
      <w:r>
        <w:rPr>
          <w:rFonts w:hint="eastAsia" w:ascii="宋体" w:hAnsi="宋体" w:cs="宋体"/>
          <w:sz w:val="24"/>
          <w:szCs w:val="24"/>
        </w:rPr>
        <w:t>（5）参加政府采购活动前三年内，在经营活动中没有重大违法记录（提供《声明函》）；</w:t>
      </w:r>
    </w:p>
    <w:p>
      <w:pPr>
        <w:tabs>
          <w:tab w:val="left" w:pos="567"/>
        </w:tabs>
        <w:snapToGrid w:val="0"/>
        <w:spacing w:line="360" w:lineRule="auto"/>
        <w:ind w:left="142" w:firstLine="480" w:firstLineChars="200"/>
        <w:jc w:val="both"/>
        <w:textAlignment w:val="baseline"/>
        <w:rPr>
          <w:rFonts w:ascii="宋体" w:hAnsi="宋体" w:cs="宋体"/>
          <w:sz w:val="24"/>
          <w:szCs w:val="24"/>
        </w:rPr>
      </w:pPr>
      <w:r>
        <w:rPr>
          <w:rFonts w:hint="eastAsia" w:ascii="宋体" w:hAnsi="宋体" w:cs="宋体"/>
          <w:sz w:val="24"/>
          <w:szCs w:val="24"/>
        </w:rPr>
        <w:t>（6）法律、行政法规规定的其他条件（提供《声明函》）；</w:t>
      </w:r>
    </w:p>
    <w:p>
      <w:pPr>
        <w:numPr>
          <w:ilvl w:val="1"/>
          <w:numId w:val="0"/>
        </w:numPr>
        <w:snapToGrid w:val="0"/>
        <w:spacing w:line="360" w:lineRule="auto"/>
        <w:ind w:left="567" w:hanging="425"/>
        <w:jc w:val="both"/>
        <w:textAlignment w:val="baseline"/>
        <w:rPr>
          <w:rFonts w:hint="eastAsia" w:ascii="宋体" w:hAnsi="宋体" w:eastAsia="宋体" w:cs="宋体"/>
          <w:bCs/>
          <w:sz w:val="24"/>
          <w:szCs w:val="24"/>
          <w:lang w:eastAsia="zh-CN"/>
        </w:rPr>
      </w:pPr>
      <w:r>
        <w:rPr>
          <w:rFonts w:hint="eastAsia" w:ascii="宋体" w:hAnsi="宋体"/>
          <w:sz w:val="24"/>
          <w:szCs w:val="24"/>
        </w:rPr>
        <w:t>2</w:t>
      </w:r>
      <w:r>
        <w:rPr>
          <w:rFonts w:ascii="宋体" w:hAnsi="宋体"/>
          <w:sz w:val="24"/>
          <w:szCs w:val="24"/>
        </w:rPr>
        <w:t>．</w:t>
      </w:r>
      <w:r>
        <w:rPr>
          <w:rFonts w:hint="eastAsia" w:ascii="宋体" w:hAnsi="宋体"/>
          <w:sz w:val="24"/>
          <w:szCs w:val="24"/>
          <w:lang w:eastAsia="zh-CN"/>
        </w:rPr>
        <w:t>因本项目涉及水上航标施工，故供应商应具备经海事部门检验合格的航标船（提供检验合格证书），同时航标船上应具备起重设备（提供相关证明材料）。</w:t>
      </w:r>
    </w:p>
    <w:p>
      <w:pPr>
        <w:numPr>
          <w:ilvl w:val="1"/>
          <w:numId w:val="0"/>
        </w:numPr>
        <w:snapToGrid w:val="0"/>
        <w:spacing w:line="360" w:lineRule="auto"/>
        <w:ind w:left="567" w:hanging="425"/>
        <w:jc w:val="both"/>
        <w:textAlignment w:val="baseline"/>
        <w:rPr>
          <w:rFonts w:ascii="宋体" w:hAnsi="宋体" w:cs="宋体"/>
          <w:bCs/>
          <w:sz w:val="24"/>
          <w:szCs w:val="24"/>
        </w:rPr>
      </w:pPr>
      <w:r>
        <w:rPr>
          <w:rFonts w:hint="eastAsia" w:ascii="宋体" w:hAnsi="宋体"/>
          <w:sz w:val="24"/>
          <w:szCs w:val="24"/>
        </w:rPr>
        <w:t>3</w:t>
      </w:r>
      <w:r>
        <w:rPr>
          <w:rFonts w:ascii="宋体" w:hAnsi="宋体"/>
          <w:sz w:val="24"/>
          <w:szCs w:val="24"/>
        </w:rPr>
        <w:t>．</w:t>
      </w:r>
      <w:r>
        <w:rPr>
          <w:rFonts w:hint="eastAsia" w:ascii="宋体" w:hAnsi="宋体" w:cs="宋体"/>
          <w:bCs/>
          <w:sz w:val="24"/>
          <w:szCs w:val="24"/>
        </w:rPr>
        <w:t>为采购项目提供整体设计、规范编制或者项目管理、监理、检测等服务的投标人，不得再参加该采购项目包组的其他采购活动。（提供《</w:t>
      </w:r>
      <w:r>
        <w:rPr>
          <w:rFonts w:hint="eastAsia" w:ascii="宋体" w:hAnsi="宋体" w:cs="宋体"/>
          <w:sz w:val="24"/>
          <w:szCs w:val="24"/>
        </w:rPr>
        <w:t>声明函</w:t>
      </w:r>
      <w:r>
        <w:rPr>
          <w:rFonts w:hint="eastAsia" w:ascii="宋体" w:hAnsi="宋体" w:cs="宋体"/>
          <w:bCs/>
          <w:sz w:val="24"/>
          <w:szCs w:val="24"/>
        </w:rPr>
        <w:t>》）</w:t>
      </w:r>
    </w:p>
    <w:p>
      <w:pPr>
        <w:numPr>
          <w:ilvl w:val="1"/>
          <w:numId w:val="0"/>
        </w:numPr>
        <w:snapToGrid w:val="0"/>
        <w:spacing w:line="360" w:lineRule="auto"/>
        <w:ind w:left="567" w:hanging="425"/>
        <w:jc w:val="both"/>
        <w:textAlignment w:val="baseline"/>
        <w:rPr>
          <w:rFonts w:ascii="宋体" w:hAnsi="宋体" w:cs="宋体"/>
          <w:sz w:val="24"/>
          <w:szCs w:val="24"/>
        </w:rPr>
      </w:pPr>
      <w:r>
        <w:rPr>
          <w:rFonts w:hint="eastAsia" w:ascii="宋体" w:hAnsi="宋体"/>
          <w:sz w:val="24"/>
          <w:szCs w:val="24"/>
        </w:rPr>
        <w:t>4</w:t>
      </w:r>
      <w:r>
        <w:rPr>
          <w:rFonts w:ascii="宋体" w:hAnsi="宋体"/>
          <w:sz w:val="24"/>
          <w:szCs w:val="24"/>
        </w:rPr>
        <w:t>．</w:t>
      </w:r>
      <w:r>
        <w:rPr>
          <w:rFonts w:hint="eastAsia" w:ascii="宋体" w:hAnsi="宋体" w:cs="宋体"/>
          <w:bCs/>
          <w:sz w:val="24"/>
          <w:szCs w:val="24"/>
        </w:rPr>
        <w:t>单位负责人为同一人或者存在直接控股、管理关系的不同投标人，不得参加同一合同项下的政府采购活动。（提供《投标人资格声明函》）。</w:t>
      </w:r>
    </w:p>
    <w:p>
      <w:pPr>
        <w:numPr>
          <w:ilvl w:val="1"/>
          <w:numId w:val="0"/>
        </w:numPr>
        <w:tabs>
          <w:tab w:val="left" w:pos="567"/>
        </w:tabs>
        <w:snapToGrid w:val="0"/>
        <w:spacing w:line="360" w:lineRule="auto"/>
        <w:ind w:left="567" w:hanging="425"/>
        <w:jc w:val="both"/>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5</w:t>
      </w:r>
      <w:r>
        <w:rPr>
          <w:rFonts w:hint="default" w:ascii="宋体" w:hAnsi="宋体" w:eastAsia="宋体" w:cs="宋体"/>
          <w:b w:val="0"/>
          <w:bCs/>
          <w:i w:val="0"/>
          <w:caps w:val="0"/>
          <w:color w:val="auto"/>
          <w:spacing w:val="0"/>
          <w:w w:val="100"/>
          <w:sz w:val="24"/>
          <w:szCs w:val="24"/>
          <w:highlight w:val="none"/>
          <w:lang w:val="en-US" w:eastAsia="zh-CN"/>
        </w:rPr>
        <w:t>．</w:t>
      </w:r>
      <w:r>
        <w:rPr>
          <w:rFonts w:hint="eastAsia" w:ascii="宋体" w:hAnsi="宋体" w:cs="宋体"/>
          <w:sz w:val="24"/>
          <w:szCs w:val="24"/>
        </w:rPr>
        <w:t>在本项目投标截止时间前投标人未被列入“信用中国”网站(www.creditchina.gov.cn) 以下任一记录名单之一：①失信被执行人；②重大税收违法案件当事人名单；③政府采购严重违法失信行为。同时，不处于中国政府采购网(www.ccgp.gov.cn)“政府采购严重违法失信行为信息记录”中的禁止参加政府采购活动期间。（说明：提供“信用中国”网站（www.creditchina.gov.cn）及中国政府采购网(www.ccgp.gov.cn)查询结果为准。）</w:t>
      </w:r>
    </w:p>
    <w:p>
      <w:pPr>
        <w:numPr>
          <w:ilvl w:val="1"/>
          <w:numId w:val="0"/>
        </w:numPr>
        <w:snapToGrid w:val="0"/>
        <w:spacing w:before="0" w:beforeAutospacing="0" w:after="0" w:afterAutospacing="0" w:line="360" w:lineRule="auto"/>
        <w:ind w:left="567" w:leftChars="0" w:hanging="425" w:firstLineChars="0"/>
        <w:jc w:val="both"/>
        <w:textAlignment w:val="baseline"/>
        <w:rPr>
          <w:rFonts w:hint="eastAsia" w:ascii="宋体" w:hAnsi="宋体" w:eastAsia="宋体" w:cs="宋体"/>
          <w:b w:val="0"/>
          <w:bCs/>
          <w:i w:val="0"/>
          <w:caps w:val="0"/>
          <w:color w:val="auto"/>
          <w:spacing w:val="0"/>
          <w:w w:val="100"/>
          <w:sz w:val="24"/>
          <w:szCs w:val="24"/>
          <w:highlight w:val="none"/>
        </w:rPr>
      </w:pPr>
      <w:r>
        <w:rPr>
          <w:rFonts w:hint="eastAsia" w:ascii="宋体" w:hAnsi="宋体" w:cs="宋体"/>
          <w:b w:val="0"/>
          <w:bCs/>
          <w:i w:val="0"/>
          <w:caps w:val="0"/>
          <w:color w:val="auto"/>
          <w:spacing w:val="0"/>
          <w:w w:val="100"/>
          <w:sz w:val="24"/>
          <w:szCs w:val="24"/>
          <w:highlight w:val="none"/>
          <w:lang w:val="en-US" w:eastAsia="zh-CN"/>
        </w:rPr>
        <w:t>6</w:t>
      </w:r>
      <w:r>
        <w:rPr>
          <w:rFonts w:hint="default" w:ascii="宋体" w:hAnsi="宋体" w:eastAsia="宋体" w:cs="宋体"/>
          <w:b w:val="0"/>
          <w:bCs/>
          <w:i w:val="0"/>
          <w:caps w:val="0"/>
          <w:color w:val="auto"/>
          <w:spacing w:val="0"/>
          <w:w w:val="100"/>
          <w:sz w:val="24"/>
          <w:szCs w:val="24"/>
          <w:highlight w:val="none"/>
          <w:lang w:val="en-US" w:eastAsia="zh-CN"/>
        </w:rPr>
        <w:t>．</w:t>
      </w:r>
      <w:r>
        <w:rPr>
          <w:rFonts w:hint="eastAsia" w:ascii="宋体" w:hAnsi="宋体" w:cs="宋体"/>
          <w:bCs/>
          <w:color w:val="auto"/>
          <w:sz w:val="24"/>
          <w:szCs w:val="24"/>
          <w:highlight w:val="none"/>
        </w:rPr>
        <w:t>已办理报名并成功购买本采购文件的供应商。</w:t>
      </w:r>
    </w:p>
    <w:p>
      <w:pPr>
        <w:numPr>
          <w:ilvl w:val="1"/>
          <w:numId w:val="0"/>
        </w:numPr>
        <w:snapToGrid w:val="0"/>
        <w:spacing w:before="0" w:beforeAutospacing="0" w:after="0" w:afterAutospacing="0" w:line="360" w:lineRule="auto"/>
        <w:ind w:left="567" w:leftChars="0" w:hanging="425" w:firstLineChars="0"/>
        <w:jc w:val="both"/>
        <w:textAlignment w:val="baseline"/>
        <w:rPr>
          <w:rFonts w:hint="default" w:ascii="宋体" w:hAnsi="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b w:val="0"/>
          <w:bCs/>
          <w:i w:val="0"/>
          <w:caps w:val="0"/>
          <w:color w:val="auto"/>
          <w:spacing w:val="0"/>
          <w:w w:val="100"/>
          <w:sz w:val="24"/>
          <w:szCs w:val="24"/>
          <w:highlight w:val="none"/>
        </w:rPr>
        <w:t>本项目不接受联合体投标。</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bookmarkStart w:id="8" w:name="_Toc28359091"/>
      <w:bookmarkStart w:id="9" w:name="_Toc28359014"/>
      <w:bookmarkStart w:id="10" w:name="_Toc35393800"/>
      <w:bookmarkStart w:id="11" w:name="_Toc35393631"/>
      <w:r>
        <w:rPr>
          <w:rFonts w:hint="eastAsia" w:ascii="宋体" w:hAnsi="宋体" w:cs="宋体"/>
          <w:b/>
          <w:bCs/>
          <w:kern w:val="2"/>
          <w:sz w:val="24"/>
          <w:szCs w:val="24"/>
        </w:rPr>
        <w:t>获取采购文件</w:t>
      </w:r>
      <w:bookmarkEnd w:id="8"/>
      <w:bookmarkEnd w:id="9"/>
      <w:bookmarkEnd w:id="10"/>
      <w:bookmarkEnd w:id="11"/>
    </w:p>
    <w:p>
      <w:pPr>
        <w:wordWrap w:val="0"/>
        <w:autoSpaceDE/>
        <w:autoSpaceDN/>
        <w:adjustRightInd/>
        <w:snapToGrid w:val="0"/>
        <w:spacing w:line="360" w:lineRule="auto"/>
        <w:ind w:firstLine="480" w:firstLineChars="200"/>
        <w:jc w:val="both"/>
        <w:rPr>
          <w:rFonts w:ascii="宋体" w:hAnsi="宋体" w:cs="宋体"/>
          <w:kern w:val="2"/>
          <w:sz w:val="24"/>
          <w:szCs w:val="24"/>
        </w:rPr>
      </w:pPr>
      <w:r>
        <w:rPr>
          <w:rFonts w:hint="eastAsia" w:ascii="宋体" w:hAnsi="宋体" w:cs="宋体"/>
          <w:kern w:val="2"/>
          <w:sz w:val="24"/>
          <w:szCs w:val="24"/>
        </w:rPr>
        <w:t>时间：</w:t>
      </w:r>
      <w:r>
        <w:rPr>
          <w:rFonts w:hint="eastAsia" w:ascii="宋体" w:hAnsi="宋体" w:cs="宋体"/>
          <w:kern w:val="2"/>
          <w:sz w:val="24"/>
          <w:szCs w:val="24"/>
          <w:u w:val="single"/>
        </w:rPr>
        <w:t>202</w:t>
      </w:r>
      <w:r>
        <w:rPr>
          <w:rFonts w:hint="eastAsia" w:ascii="宋体" w:hAnsi="宋体" w:cs="宋体"/>
          <w:kern w:val="2"/>
          <w:sz w:val="24"/>
          <w:szCs w:val="24"/>
          <w:u w:val="single"/>
          <w:lang w:val="en-US" w:eastAsia="zh-CN"/>
        </w:rPr>
        <w:t>4</w:t>
      </w:r>
      <w:r>
        <w:rPr>
          <w:rFonts w:hint="eastAsia" w:ascii="宋体" w:hAnsi="宋体" w:cs="宋体"/>
          <w:kern w:val="2"/>
          <w:sz w:val="24"/>
          <w:szCs w:val="24"/>
        </w:rPr>
        <w:t>年</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03</w:t>
      </w:r>
      <w:r>
        <w:rPr>
          <w:rFonts w:hint="eastAsia" w:ascii="宋体" w:hAnsi="宋体" w:cs="宋体"/>
          <w:kern w:val="2"/>
          <w:sz w:val="24"/>
          <w:szCs w:val="24"/>
          <w:u w:val="single"/>
        </w:rPr>
        <w:t xml:space="preserve"> </w:t>
      </w:r>
      <w:r>
        <w:rPr>
          <w:rFonts w:hint="eastAsia" w:ascii="宋体" w:hAnsi="宋体" w:cs="宋体"/>
          <w:kern w:val="2"/>
          <w:sz w:val="24"/>
          <w:szCs w:val="24"/>
        </w:rPr>
        <w:t>月</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29</w:t>
      </w:r>
      <w:r>
        <w:rPr>
          <w:rFonts w:hint="eastAsia" w:ascii="宋体" w:hAnsi="宋体" w:cs="宋体"/>
          <w:kern w:val="2"/>
          <w:sz w:val="24"/>
          <w:szCs w:val="24"/>
          <w:u w:val="single"/>
        </w:rPr>
        <w:t xml:space="preserve"> </w:t>
      </w:r>
      <w:r>
        <w:rPr>
          <w:rFonts w:hint="eastAsia" w:ascii="宋体" w:hAnsi="宋体" w:cs="宋体"/>
          <w:kern w:val="2"/>
          <w:sz w:val="24"/>
          <w:szCs w:val="24"/>
        </w:rPr>
        <w:t>日至</w:t>
      </w:r>
      <w:r>
        <w:rPr>
          <w:rFonts w:hint="eastAsia" w:ascii="宋体" w:hAnsi="宋体" w:cs="宋体"/>
          <w:kern w:val="2"/>
          <w:sz w:val="24"/>
          <w:szCs w:val="24"/>
          <w:u w:val="single"/>
        </w:rPr>
        <w:t xml:space="preserve"> 202</w:t>
      </w:r>
      <w:r>
        <w:rPr>
          <w:rFonts w:hint="eastAsia" w:ascii="宋体" w:hAnsi="宋体" w:cs="宋体"/>
          <w:kern w:val="2"/>
          <w:sz w:val="24"/>
          <w:szCs w:val="24"/>
          <w:u w:val="single"/>
          <w:lang w:val="en-US" w:eastAsia="zh-CN"/>
        </w:rPr>
        <w:t>4</w:t>
      </w:r>
      <w:r>
        <w:rPr>
          <w:rFonts w:hint="eastAsia" w:ascii="宋体" w:hAnsi="宋体" w:cs="宋体"/>
          <w:kern w:val="2"/>
          <w:sz w:val="24"/>
          <w:szCs w:val="24"/>
        </w:rPr>
        <w:t>年</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04</w:t>
      </w:r>
      <w:r>
        <w:rPr>
          <w:rFonts w:hint="eastAsia" w:ascii="宋体" w:hAnsi="宋体" w:cs="宋体"/>
          <w:kern w:val="2"/>
          <w:sz w:val="24"/>
          <w:szCs w:val="24"/>
          <w:u w:val="single"/>
        </w:rPr>
        <w:t xml:space="preserve"> </w:t>
      </w:r>
      <w:r>
        <w:rPr>
          <w:rFonts w:hint="eastAsia" w:ascii="宋体" w:hAnsi="宋体" w:cs="宋体"/>
          <w:kern w:val="2"/>
          <w:sz w:val="24"/>
          <w:szCs w:val="24"/>
        </w:rPr>
        <w:t>月</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07</w:t>
      </w:r>
      <w:r>
        <w:rPr>
          <w:rFonts w:hint="eastAsia" w:ascii="宋体" w:hAnsi="宋体" w:cs="宋体"/>
          <w:kern w:val="2"/>
          <w:sz w:val="24"/>
          <w:szCs w:val="24"/>
          <w:u w:val="single"/>
        </w:rPr>
        <w:t xml:space="preserve"> </w:t>
      </w:r>
      <w:r>
        <w:rPr>
          <w:rFonts w:hint="eastAsia" w:ascii="宋体" w:hAnsi="宋体" w:cs="宋体"/>
          <w:kern w:val="2"/>
          <w:sz w:val="24"/>
          <w:szCs w:val="24"/>
        </w:rPr>
        <w:t>日（磋商文件的发售期限自开始之日起不得少于5个工作日），每天上午</w:t>
      </w:r>
      <w:r>
        <w:rPr>
          <w:rFonts w:hint="eastAsia" w:ascii="宋体" w:hAnsi="宋体" w:cs="宋体"/>
          <w:kern w:val="2"/>
          <w:sz w:val="24"/>
          <w:szCs w:val="24"/>
          <w:u w:val="single"/>
        </w:rPr>
        <w:t>09:00</w:t>
      </w:r>
      <w:r>
        <w:rPr>
          <w:rFonts w:hint="eastAsia" w:ascii="宋体" w:hAnsi="宋体" w:cs="宋体"/>
          <w:kern w:val="2"/>
          <w:sz w:val="24"/>
          <w:szCs w:val="24"/>
        </w:rPr>
        <w:t>至</w:t>
      </w:r>
      <w:r>
        <w:rPr>
          <w:rFonts w:hint="eastAsia" w:ascii="宋体" w:hAnsi="宋体" w:cs="宋体"/>
          <w:kern w:val="2"/>
          <w:sz w:val="24"/>
          <w:szCs w:val="24"/>
          <w:u w:val="single"/>
        </w:rPr>
        <w:t xml:space="preserve">12:00 </w:t>
      </w:r>
      <w:r>
        <w:rPr>
          <w:rFonts w:hint="eastAsia" w:ascii="宋体" w:hAnsi="宋体" w:cs="宋体"/>
          <w:kern w:val="2"/>
          <w:sz w:val="24"/>
          <w:szCs w:val="24"/>
        </w:rPr>
        <w:t>，下午</w:t>
      </w:r>
      <w:r>
        <w:rPr>
          <w:rFonts w:hint="eastAsia" w:ascii="宋体" w:hAnsi="宋体" w:cs="宋体"/>
          <w:kern w:val="2"/>
          <w:sz w:val="24"/>
          <w:szCs w:val="24"/>
          <w:u w:val="single"/>
        </w:rPr>
        <w:t>14:30</w:t>
      </w:r>
      <w:r>
        <w:rPr>
          <w:rFonts w:hint="eastAsia" w:ascii="宋体" w:hAnsi="宋体" w:cs="宋体"/>
          <w:kern w:val="2"/>
          <w:sz w:val="24"/>
          <w:szCs w:val="24"/>
        </w:rPr>
        <w:t>至</w:t>
      </w:r>
      <w:r>
        <w:rPr>
          <w:rFonts w:hint="eastAsia" w:ascii="宋体" w:hAnsi="宋体" w:cs="宋体"/>
          <w:kern w:val="2"/>
          <w:sz w:val="24"/>
          <w:szCs w:val="24"/>
          <w:u w:val="single"/>
        </w:rPr>
        <w:t>17:30</w:t>
      </w:r>
      <w:r>
        <w:rPr>
          <w:rFonts w:hint="eastAsia" w:ascii="宋体" w:hAnsi="宋体" w:cs="宋体"/>
          <w:kern w:val="2"/>
          <w:sz w:val="24"/>
          <w:szCs w:val="24"/>
        </w:rPr>
        <w:t>（北京时间，法定节假日除外 ）</w:t>
      </w:r>
    </w:p>
    <w:p>
      <w:pPr>
        <w:wordWrap w:val="0"/>
        <w:autoSpaceDE/>
        <w:autoSpaceDN/>
        <w:adjustRightInd/>
        <w:snapToGrid w:val="0"/>
        <w:spacing w:line="360" w:lineRule="auto"/>
        <w:ind w:firstLine="480" w:firstLineChars="200"/>
        <w:jc w:val="both"/>
        <w:rPr>
          <w:rFonts w:ascii="宋体" w:hAnsi="宋体" w:cs="宋体"/>
          <w:kern w:val="2"/>
          <w:sz w:val="24"/>
          <w:szCs w:val="24"/>
          <w:u w:val="single"/>
        </w:rPr>
      </w:pPr>
      <w:r>
        <w:rPr>
          <w:rFonts w:hint="eastAsia" w:ascii="宋体" w:hAnsi="宋体" w:cs="宋体"/>
          <w:kern w:val="2"/>
          <w:sz w:val="24"/>
          <w:szCs w:val="24"/>
        </w:rPr>
        <w:t>地点：河源市源城区越王大道华达财富港内街商铺25号</w:t>
      </w:r>
    </w:p>
    <w:p>
      <w:pPr>
        <w:wordWrap w:val="0"/>
        <w:autoSpaceDE/>
        <w:autoSpaceDN/>
        <w:adjustRightInd/>
        <w:snapToGrid w:val="0"/>
        <w:spacing w:line="360" w:lineRule="auto"/>
        <w:ind w:firstLine="480" w:firstLineChars="200"/>
        <w:jc w:val="both"/>
        <w:rPr>
          <w:rFonts w:ascii="宋体" w:hAnsi="宋体" w:cs="宋体"/>
          <w:kern w:val="2"/>
          <w:sz w:val="24"/>
          <w:szCs w:val="24"/>
        </w:rPr>
      </w:pPr>
      <w:r>
        <w:rPr>
          <w:rFonts w:hint="eastAsia" w:ascii="宋体" w:hAnsi="宋体" w:cs="宋体"/>
          <w:kern w:val="2"/>
          <w:sz w:val="24"/>
          <w:szCs w:val="24"/>
        </w:rPr>
        <w:t>方式：现场报名获取</w:t>
      </w:r>
    </w:p>
    <w:p>
      <w:pPr>
        <w:wordWrap w:val="0"/>
        <w:autoSpaceDE/>
        <w:autoSpaceDN/>
        <w:adjustRightInd/>
        <w:snapToGrid w:val="0"/>
        <w:spacing w:line="360" w:lineRule="auto"/>
        <w:ind w:firstLine="480" w:firstLineChars="200"/>
        <w:jc w:val="both"/>
        <w:rPr>
          <w:rFonts w:ascii="宋体" w:hAnsi="宋体" w:cs="宋体"/>
          <w:kern w:val="2"/>
          <w:sz w:val="24"/>
          <w:szCs w:val="24"/>
        </w:rPr>
      </w:pPr>
      <w:r>
        <w:rPr>
          <w:rFonts w:hint="eastAsia" w:ascii="宋体" w:hAnsi="宋体" w:cs="宋体"/>
          <w:kern w:val="2"/>
          <w:sz w:val="24"/>
          <w:szCs w:val="24"/>
        </w:rPr>
        <w:t>售价（元）：</w:t>
      </w:r>
      <w:r>
        <w:rPr>
          <w:rFonts w:hint="eastAsia" w:ascii="宋体" w:hAnsi="宋体" w:cs="宋体"/>
          <w:kern w:val="2"/>
          <w:sz w:val="24"/>
          <w:szCs w:val="24"/>
          <w:u w:val="single"/>
        </w:rPr>
        <w:t>300.00</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bookmarkStart w:id="12" w:name="_Toc28359015"/>
      <w:bookmarkStart w:id="13" w:name="_Toc28359092"/>
      <w:bookmarkStart w:id="14" w:name="_Toc35393801"/>
      <w:bookmarkStart w:id="15" w:name="_Toc35393632"/>
      <w:r>
        <w:rPr>
          <w:rFonts w:hint="eastAsia" w:ascii="宋体" w:hAnsi="宋体" w:cs="宋体"/>
          <w:b/>
          <w:bCs/>
          <w:kern w:val="2"/>
          <w:sz w:val="24"/>
          <w:szCs w:val="24"/>
        </w:rPr>
        <w:t>响应文件提交</w:t>
      </w:r>
      <w:bookmarkEnd w:id="12"/>
      <w:bookmarkEnd w:id="13"/>
      <w:bookmarkEnd w:id="14"/>
      <w:bookmarkEnd w:id="15"/>
    </w:p>
    <w:p>
      <w:pPr>
        <w:wordWrap w:val="0"/>
        <w:autoSpaceDE/>
        <w:autoSpaceDN/>
        <w:adjustRightInd/>
        <w:snapToGrid w:val="0"/>
        <w:spacing w:line="360" w:lineRule="auto"/>
        <w:ind w:firstLine="480" w:firstLineChars="200"/>
        <w:jc w:val="both"/>
        <w:rPr>
          <w:rFonts w:ascii="宋体" w:hAnsi="宋体" w:cs="宋体"/>
          <w:bCs/>
          <w:kern w:val="2"/>
          <w:sz w:val="24"/>
          <w:szCs w:val="24"/>
          <w:u w:val="single"/>
        </w:rPr>
      </w:pPr>
      <w:r>
        <w:rPr>
          <w:rFonts w:hint="eastAsia" w:ascii="宋体" w:hAnsi="宋体" w:cs="宋体"/>
          <w:kern w:val="2"/>
          <w:sz w:val="24"/>
          <w:szCs w:val="24"/>
        </w:rPr>
        <w:t>截止时间：</w:t>
      </w:r>
      <w:r>
        <w:rPr>
          <w:rFonts w:hint="eastAsia" w:ascii="宋体" w:hAnsi="宋体" w:cs="宋体"/>
          <w:kern w:val="2"/>
          <w:sz w:val="24"/>
          <w:szCs w:val="24"/>
          <w:u w:val="single"/>
        </w:rPr>
        <w:t xml:space="preserve"> 202</w:t>
      </w:r>
      <w:r>
        <w:rPr>
          <w:rFonts w:hint="eastAsia" w:ascii="宋体" w:hAnsi="宋体" w:cs="宋体"/>
          <w:kern w:val="2"/>
          <w:sz w:val="24"/>
          <w:szCs w:val="24"/>
          <w:u w:val="single"/>
          <w:lang w:val="en-US" w:eastAsia="zh-CN"/>
        </w:rPr>
        <w:t>4</w:t>
      </w:r>
      <w:r>
        <w:rPr>
          <w:rFonts w:hint="eastAsia" w:ascii="宋体" w:hAnsi="宋体" w:cs="宋体"/>
          <w:kern w:val="2"/>
          <w:sz w:val="24"/>
          <w:szCs w:val="24"/>
          <w:u w:val="single"/>
        </w:rPr>
        <w:t xml:space="preserve"> </w:t>
      </w:r>
      <w:r>
        <w:rPr>
          <w:rFonts w:hint="eastAsia" w:ascii="宋体" w:hAnsi="宋体" w:cs="宋体"/>
          <w:bCs/>
          <w:kern w:val="2"/>
          <w:sz w:val="24"/>
          <w:szCs w:val="24"/>
        </w:rPr>
        <w:t>年</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04</w:t>
      </w:r>
      <w:r>
        <w:rPr>
          <w:rFonts w:hint="eastAsia" w:ascii="宋体" w:hAnsi="宋体" w:cs="宋体"/>
          <w:bCs/>
          <w:kern w:val="2"/>
          <w:sz w:val="24"/>
          <w:szCs w:val="24"/>
          <w:u w:val="single"/>
        </w:rPr>
        <w:t xml:space="preserve"> </w:t>
      </w:r>
      <w:r>
        <w:rPr>
          <w:rFonts w:hint="eastAsia" w:ascii="宋体" w:hAnsi="宋体" w:cs="宋体"/>
          <w:bCs/>
          <w:kern w:val="2"/>
          <w:sz w:val="24"/>
          <w:szCs w:val="24"/>
        </w:rPr>
        <w:t>月</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09</w:t>
      </w:r>
      <w:r>
        <w:rPr>
          <w:rFonts w:hint="eastAsia" w:ascii="宋体" w:hAnsi="宋体" w:cs="宋体"/>
          <w:bCs/>
          <w:kern w:val="2"/>
          <w:sz w:val="24"/>
          <w:szCs w:val="24"/>
          <w:u w:val="single"/>
        </w:rPr>
        <w:t xml:space="preserve"> </w:t>
      </w:r>
      <w:r>
        <w:rPr>
          <w:rFonts w:hint="eastAsia" w:ascii="宋体" w:hAnsi="宋体" w:cs="宋体"/>
          <w:bCs/>
          <w:kern w:val="2"/>
          <w:sz w:val="24"/>
          <w:szCs w:val="24"/>
        </w:rPr>
        <w:t>日</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 xml:space="preserve">09 </w:t>
      </w:r>
      <w:r>
        <w:rPr>
          <w:rFonts w:hint="eastAsia" w:ascii="宋体" w:hAnsi="宋体" w:cs="宋体"/>
          <w:bCs/>
          <w:kern w:val="2"/>
          <w:sz w:val="24"/>
          <w:szCs w:val="24"/>
        </w:rPr>
        <w:t>点</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30</w:t>
      </w:r>
      <w:r>
        <w:rPr>
          <w:rFonts w:hint="eastAsia" w:ascii="宋体" w:hAnsi="宋体" w:cs="宋体"/>
          <w:bCs/>
          <w:kern w:val="2"/>
          <w:sz w:val="24"/>
          <w:szCs w:val="24"/>
          <w:u w:val="single"/>
        </w:rPr>
        <w:t xml:space="preserve"> </w:t>
      </w:r>
      <w:r>
        <w:rPr>
          <w:rFonts w:hint="eastAsia" w:ascii="宋体" w:hAnsi="宋体" w:cs="宋体"/>
          <w:bCs/>
          <w:kern w:val="2"/>
          <w:sz w:val="24"/>
          <w:szCs w:val="24"/>
        </w:rPr>
        <w:t>分（北京时间）</w:t>
      </w:r>
      <w:r>
        <w:rPr>
          <w:rFonts w:hint="eastAsia" w:ascii="宋体" w:hAnsi="宋体" w:cs="宋体"/>
          <w:kern w:val="2"/>
          <w:sz w:val="24"/>
          <w:szCs w:val="24"/>
        </w:rPr>
        <w:t>（从磋商文件开始发出之日起至供应商提交首次响应文件截止之日止不得少于10日）。</w:t>
      </w:r>
    </w:p>
    <w:p>
      <w:pPr>
        <w:wordWrap w:val="0"/>
        <w:autoSpaceDE/>
        <w:autoSpaceDN/>
        <w:adjustRightInd/>
        <w:snapToGrid w:val="0"/>
        <w:spacing w:line="360" w:lineRule="auto"/>
        <w:jc w:val="both"/>
        <w:rPr>
          <w:rFonts w:ascii="宋体" w:hAnsi="宋体" w:cs="宋体"/>
          <w:bCs/>
          <w:kern w:val="2"/>
          <w:sz w:val="24"/>
          <w:szCs w:val="24"/>
          <w:u w:val="single"/>
        </w:rPr>
      </w:pPr>
      <w:r>
        <w:rPr>
          <w:rFonts w:hint="eastAsia" w:ascii="宋体" w:hAnsi="宋体" w:cs="宋体"/>
          <w:kern w:val="2"/>
          <w:sz w:val="24"/>
          <w:szCs w:val="24"/>
        </w:rPr>
        <w:t>地点：河源市源城区越王大道华达财富港内街商铺25号</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bookmarkStart w:id="16" w:name="_Toc28359016"/>
      <w:bookmarkStart w:id="17" w:name="_Toc28359093"/>
      <w:bookmarkStart w:id="18" w:name="_Toc35393633"/>
      <w:bookmarkStart w:id="19" w:name="_Toc35393802"/>
      <w:r>
        <w:rPr>
          <w:rFonts w:hint="eastAsia" w:ascii="宋体" w:hAnsi="宋体" w:cs="宋体"/>
          <w:b/>
          <w:bCs/>
          <w:kern w:val="2"/>
          <w:sz w:val="24"/>
          <w:szCs w:val="24"/>
        </w:rPr>
        <w:t>开启</w:t>
      </w:r>
      <w:bookmarkEnd w:id="16"/>
      <w:bookmarkEnd w:id="17"/>
      <w:bookmarkEnd w:id="18"/>
      <w:bookmarkEnd w:id="19"/>
    </w:p>
    <w:p>
      <w:pPr>
        <w:wordWrap w:val="0"/>
        <w:autoSpaceDE/>
        <w:autoSpaceDN/>
        <w:adjustRightInd/>
        <w:snapToGrid w:val="0"/>
        <w:spacing w:line="360" w:lineRule="auto"/>
        <w:ind w:firstLine="480" w:firstLineChars="200"/>
        <w:jc w:val="both"/>
        <w:textAlignment w:val="baseline"/>
        <w:rPr>
          <w:rFonts w:ascii="宋体" w:hAnsi="宋体" w:cs="宋体"/>
          <w:bCs/>
          <w:kern w:val="2"/>
          <w:sz w:val="24"/>
          <w:szCs w:val="24"/>
          <w:u w:val="single"/>
        </w:rPr>
      </w:pPr>
      <w:r>
        <w:rPr>
          <w:rFonts w:hint="eastAsia" w:ascii="宋体" w:hAnsi="宋体" w:cs="宋体"/>
          <w:kern w:val="2"/>
          <w:sz w:val="24"/>
          <w:szCs w:val="24"/>
        </w:rPr>
        <w:t>1、时间：</w:t>
      </w:r>
      <w:r>
        <w:rPr>
          <w:rFonts w:hint="eastAsia" w:ascii="宋体" w:hAnsi="宋体" w:cs="宋体"/>
          <w:kern w:val="2"/>
          <w:sz w:val="24"/>
          <w:szCs w:val="24"/>
          <w:u w:val="single"/>
        </w:rPr>
        <w:t xml:space="preserve"> 202</w:t>
      </w:r>
      <w:r>
        <w:rPr>
          <w:rFonts w:hint="eastAsia" w:ascii="宋体" w:hAnsi="宋体" w:cs="宋体"/>
          <w:kern w:val="2"/>
          <w:sz w:val="24"/>
          <w:szCs w:val="24"/>
          <w:u w:val="single"/>
          <w:lang w:val="en-US" w:eastAsia="zh-CN"/>
        </w:rPr>
        <w:t>4</w:t>
      </w:r>
      <w:r>
        <w:rPr>
          <w:rFonts w:hint="eastAsia" w:ascii="宋体" w:hAnsi="宋体" w:cs="宋体"/>
          <w:kern w:val="2"/>
          <w:sz w:val="24"/>
          <w:szCs w:val="24"/>
          <w:u w:val="single"/>
        </w:rPr>
        <w:t xml:space="preserve"> </w:t>
      </w:r>
      <w:r>
        <w:rPr>
          <w:rFonts w:hint="eastAsia" w:ascii="宋体" w:hAnsi="宋体" w:cs="宋体"/>
          <w:bCs/>
          <w:kern w:val="2"/>
          <w:sz w:val="24"/>
          <w:szCs w:val="24"/>
        </w:rPr>
        <w:t>年</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04</w:t>
      </w:r>
      <w:r>
        <w:rPr>
          <w:rFonts w:hint="eastAsia" w:ascii="宋体" w:hAnsi="宋体" w:cs="宋体"/>
          <w:bCs/>
          <w:kern w:val="2"/>
          <w:sz w:val="24"/>
          <w:szCs w:val="24"/>
          <w:u w:val="single"/>
        </w:rPr>
        <w:t xml:space="preserve"> </w:t>
      </w:r>
      <w:r>
        <w:rPr>
          <w:rFonts w:hint="eastAsia" w:ascii="宋体" w:hAnsi="宋体" w:cs="宋体"/>
          <w:bCs/>
          <w:kern w:val="2"/>
          <w:sz w:val="24"/>
          <w:szCs w:val="24"/>
        </w:rPr>
        <w:t>月</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09</w:t>
      </w:r>
      <w:r>
        <w:rPr>
          <w:rFonts w:hint="eastAsia" w:ascii="宋体" w:hAnsi="宋体" w:cs="宋体"/>
          <w:bCs/>
          <w:kern w:val="2"/>
          <w:sz w:val="24"/>
          <w:szCs w:val="24"/>
          <w:u w:val="single"/>
        </w:rPr>
        <w:t xml:space="preserve"> </w:t>
      </w:r>
      <w:r>
        <w:rPr>
          <w:rFonts w:hint="eastAsia" w:ascii="宋体" w:hAnsi="宋体" w:cs="宋体"/>
          <w:bCs/>
          <w:kern w:val="2"/>
          <w:sz w:val="24"/>
          <w:szCs w:val="24"/>
        </w:rPr>
        <w:t>日</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 xml:space="preserve">09 </w:t>
      </w:r>
      <w:r>
        <w:rPr>
          <w:rFonts w:hint="eastAsia" w:ascii="宋体" w:hAnsi="宋体" w:cs="宋体"/>
          <w:bCs/>
          <w:kern w:val="2"/>
          <w:sz w:val="24"/>
          <w:szCs w:val="24"/>
        </w:rPr>
        <w:t>点</w:t>
      </w:r>
      <w:r>
        <w:rPr>
          <w:rFonts w:hint="eastAsia" w:ascii="宋体" w:hAnsi="宋体" w:cs="宋体"/>
          <w:bCs/>
          <w:kern w:val="2"/>
          <w:sz w:val="24"/>
          <w:szCs w:val="24"/>
          <w:u w:val="single"/>
        </w:rPr>
        <w:t xml:space="preserve"> </w:t>
      </w:r>
      <w:r>
        <w:rPr>
          <w:rFonts w:hint="eastAsia" w:ascii="宋体" w:hAnsi="宋体" w:cs="宋体"/>
          <w:bCs/>
          <w:kern w:val="2"/>
          <w:sz w:val="24"/>
          <w:szCs w:val="24"/>
          <w:u w:val="single"/>
          <w:lang w:val="en-US" w:eastAsia="zh-CN"/>
        </w:rPr>
        <w:t>30</w:t>
      </w:r>
      <w:r>
        <w:rPr>
          <w:rFonts w:hint="eastAsia" w:ascii="宋体" w:hAnsi="宋体" w:cs="宋体"/>
          <w:bCs/>
          <w:kern w:val="2"/>
          <w:sz w:val="24"/>
          <w:szCs w:val="24"/>
          <w:u w:val="single"/>
        </w:rPr>
        <w:t xml:space="preserve"> </w:t>
      </w:r>
      <w:r>
        <w:rPr>
          <w:rFonts w:hint="eastAsia" w:ascii="宋体" w:hAnsi="宋体" w:cs="宋体"/>
          <w:bCs/>
          <w:kern w:val="2"/>
          <w:sz w:val="24"/>
          <w:szCs w:val="24"/>
        </w:rPr>
        <w:t>分（北京时间）</w:t>
      </w:r>
    </w:p>
    <w:p>
      <w:pPr>
        <w:wordWrap w:val="0"/>
        <w:autoSpaceDE/>
        <w:autoSpaceDN/>
        <w:adjustRightInd/>
        <w:snapToGrid w:val="0"/>
        <w:spacing w:line="360" w:lineRule="auto"/>
        <w:ind w:firstLine="480" w:firstLineChars="200"/>
        <w:jc w:val="both"/>
        <w:textAlignment w:val="baseline"/>
        <w:rPr>
          <w:rFonts w:ascii="宋体" w:hAnsi="宋体" w:cs="宋体"/>
          <w:bCs/>
          <w:kern w:val="2"/>
          <w:sz w:val="24"/>
          <w:szCs w:val="24"/>
          <w:u w:val="single"/>
        </w:rPr>
      </w:pPr>
      <w:r>
        <w:rPr>
          <w:rFonts w:hint="eastAsia" w:ascii="宋体" w:hAnsi="宋体" w:cs="宋体"/>
          <w:kern w:val="2"/>
          <w:sz w:val="24"/>
          <w:szCs w:val="24"/>
        </w:rPr>
        <w:t>2、地点：</w:t>
      </w:r>
      <w:r>
        <w:rPr>
          <w:rFonts w:hint="eastAsia" w:ascii="宋体" w:hAnsi="宋体" w:cs="宋体"/>
          <w:kern w:val="2"/>
          <w:sz w:val="24"/>
          <w:szCs w:val="24"/>
          <w:u w:val="single"/>
        </w:rPr>
        <w:t>河源市源城区越王大道华达财富港内街商铺25号</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bookmarkStart w:id="20" w:name="_Toc35393803"/>
      <w:bookmarkStart w:id="21" w:name="_Toc28359017"/>
      <w:bookmarkStart w:id="22" w:name="_Toc28359094"/>
      <w:bookmarkStart w:id="23" w:name="_Toc35393634"/>
      <w:r>
        <w:rPr>
          <w:rFonts w:hint="eastAsia" w:ascii="宋体" w:hAnsi="宋体" w:cs="宋体"/>
          <w:b/>
          <w:bCs/>
          <w:kern w:val="2"/>
          <w:sz w:val="24"/>
          <w:szCs w:val="24"/>
        </w:rPr>
        <w:t>公告期限</w:t>
      </w:r>
      <w:bookmarkEnd w:id="20"/>
      <w:bookmarkEnd w:id="21"/>
      <w:bookmarkEnd w:id="22"/>
      <w:bookmarkEnd w:id="23"/>
    </w:p>
    <w:p>
      <w:pPr>
        <w:wordWrap w:val="0"/>
        <w:autoSpaceDE/>
        <w:autoSpaceDN/>
        <w:adjustRightInd/>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自本公告发布之日起3个工作日。</w:t>
      </w:r>
      <w:r>
        <w:rPr>
          <w:rFonts w:hint="eastAsia" w:ascii="宋体" w:hAnsi="宋体" w:cs="宋体"/>
          <w:kern w:val="2"/>
          <w:sz w:val="24"/>
          <w:szCs w:val="24"/>
        </w:rPr>
        <w:t>自</w:t>
      </w:r>
      <w:r>
        <w:rPr>
          <w:rFonts w:hint="eastAsia" w:ascii="宋体" w:hAnsi="宋体" w:cs="宋体"/>
          <w:kern w:val="2"/>
          <w:sz w:val="24"/>
          <w:szCs w:val="24"/>
          <w:u w:val="single"/>
        </w:rPr>
        <w:t xml:space="preserve"> 202</w:t>
      </w:r>
      <w:r>
        <w:rPr>
          <w:rFonts w:hint="eastAsia" w:ascii="宋体" w:hAnsi="宋体" w:cs="宋体"/>
          <w:kern w:val="2"/>
          <w:sz w:val="24"/>
          <w:szCs w:val="24"/>
          <w:u w:val="single"/>
          <w:lang w:val="en-US" w:eastAsia="zh-CN"/>
        </w:rPr>
        <w:t>4</w:t>
      </w:r>
      <w:r>
        <w:rPr>
          <w:rFonts w:hint="eastAsia" w:ascii="宋体" w:hAnsi="宋体" w:cs="宋体"/>
          <w:kern w:val="2"/>
          <w:sz w:val="24"/>
          <w:szCs w:val="24"/>
          <w:u w:val="single"/>
        </w:rPr>
        <w:t xml:space="preserve"> </w:t>
      </w:r>
      <w:r>
        <w:rPr>
          <w:rFonts w:hint="eastAsia" w:ascii="宋体" w:hAnsi="宋体" w:cs="宋体"/>
          <w:kern w:val="2"/>
          <w:sz w:val="24"/>
          <w:szCs w:val="24"/>
        </w:rPr>
        <w:t>年</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03</w:t>
      </w:r>
      <w:r>
        <w:rPr>
          <w:rFonts w:hint="eastAsia" w:ascii="宋体" w:hAnsi="宋体" w:cs="宋体"/>
          <w:kern w:val="2"/>
          <w:sz w:val="24"/>
          <w:szCs w:val="24"/>
          <w:u w:val="single"/>
        </w:rPr>
        <w:t xml:space="preserve"> </w:t>
      </w:r>
      <w:r>
        <w:rPr>
          <w:rFonts w:hint="eastAsia" w:ascii="宋体" w:hAnsi="宋体" w:cs="宋体"/>
          <w:kern w:val="2"/>
          <w:sz w:val="24"/>
          <w:szCs w:val="24"/>
        </w:rPr>
        <w:t>月</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28</w:t>
      </w:r>
      <w:r>
        <w:rPr>
          <w:rFonts w:hint="eastAsia" w:ascii="宋体" w:hAnsi="宋体" w:cs="宋体"/>
          <w:kern w:val="2"/>
          <w:sz w:val="24"/>
          <w:szCs w:val="24"/>
          <w:u w:val="single"/>
        </w:rPr>
        <w:t xml:space="preserve"> </w:t>
      </w:r>
      <w:r>
        <w:rPr>
          <w:rFonts w:hint="eastAsia" w:ascii="宋体" w:hAnsi="宋体" w:cs="宋体"/>
          <w:kern w:val="2"/>
          <w:sz w:val="24"/>
          <w:szCs w:val="24"/>
        </w:rPr>
        <w:t>日至</w:t>
      </w:r>
      <w:r>
        <w:rPr>
          <w:rFonts w:hint="eastAsia" w:ascii="宋体" w:hAnsi="宋体" w:cs="宋体"/>
          <w:kern w:val="2"/>
          <w:sz w:val="24"/>
          <w:szCs w:val="24"/>
          <w:u w:val="single"/>
        </w:rPr>
        <w:t>202</w:t>
      </w:r>
      <w:r>
        <w:rPr>
          <w:rFonts w:hint="eastAsia" w:ascii="宋体" w:hAnsi="宋体" w:cs="宋体"/>
          <w:kern w:val="2"/>
          <w:sz w:val="24"/>
          <w:szCs w:val="24"/>
          <w:u w:val="single"/>
          <w:lang w:val="en-US" w:eastAsia="zh-CN"/>
        </w:rPr>
        <w:t>4</w:t>
      </w:r>
      <w:r>
        <w:rPr>
          <w:rFonts w:hint="eastAsia" w:ascii="宋体" w:hAnsi="宋体" w:cs="宋体"/>
          <w:kern w:val="2"/>
          <w:sz w:val="24"/>
          <w:szCs w:val="24"/>
        </w:rPr>
        <w:t>年</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04</w:t>
      </w:r>
      <w:r>
        <w:rPr>
          <w:rFonts w:hint="eastAsia" w:ascii="宋体" w:hAnsi="宋体" w:cs="宋体"/>
          <w:kern w:val="2"/>
          <w:sz w:val="24"/>
          <w:szCs w:val="24"/>
          <w:u w:val="single"/>
        </w:rPr>
        <w:t xml:space="preserve"> </w:t>
      </w:r>
      <w:r>
        <w:rPr>
          <w:rFonts w:hint="eastAsia" w:ascii="宋体" w:hAnsi="宋体" w:cs="宋体"/>
          <w:kern w:val="2"/>
          <w:sz w:val="24"/>
          <w:szCs w:val="24"/>
        </w:rPr>
        <w:t>月</w:t>
      </w:r>
      <w:r>
        <w:rPr>
          <w:rFonts w:hint="eastAsia" w:ascii="宋体" w:hAnsi="宋体" w:cs="宋体"/>
          <w:kern w:val="2"/>
          <w:sz w:val="24"/>
          <w:szCs w:val="24"/>
          <w:u w:val="single"/>
        </w:rPr>
        <w:t xml:space="preserve"> </w:t>
      </w:r>
      <w:r>
        <w:rPr>
          <w:rFonts w:hint="eastAsia" w:ascii="宋体" w:hAnsi="宋体" w:cs="宋体"/>
          <w:kern w:val="2"/>
          <w:sz w:val="24"/>
          <w:szCs w:val="24"/>
          <w:u w:val="single"/>
          <w:lang w:val="en-US" w:eastAsia="zh-CN"/>
        </w:rPr>
        <w:t>01</w:t>
      </w:r>
      <w:r>
        <w:rPr>
          <w:rFonts w:hint="eastAsia" w:ascii="宋体" w:hAnsi="宋体" w:cs="宋体"/>
          <w:kern w:val="2"/>
          <w:sz w:val="24"/>
          <w:szCs w:val="24"/>
          <w:u w:val="single"/>
        </w:rPr>
        <w:t xml:space="preserve"> </w:t>
      </w:r>
      <w:r>
        <w:rPr>
          <w:rFonts w:hint="eastAsia" w:ascii="宋体" w:hAnsi="宋体" w:cs="宋体"/>
          <w:kern w:val="2"/>
          <w:sz w:val="24"/>
          <w:szCs w:val="24"/>
        </w:rPr>
        <w:t>日止。</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bookmarkStart w:id="24" w:name="_Toc35393804"/>
      <w:bookmarkStart w:id="25" w:name="_Toc35393635"/>
      <w:r>
        <w:rPr>
          <w:rFonts w:hint="eastAsia" w:ascii="宋体" w:hAnsi="宋体" w:cs="宋体"/>
          <w:b/>
          <w:bCs/>
          <w:kern w:val="2"/>
          <w:sz w:val="24"/>
          <w:szCs w:val="24"/>
        </w:rPr>
        <w:t>其他补充事宜</w:t>
      </w:r>
      <w:bookmarkEnd w:id="24"/>
      <w:bookmarkEnd w:id="25"/>
      <w:bookmarkStart w:id="38" w:name="_GoBack"/>
      <w:bookmarkEnd w:id="38"/>
    </w:p>
    <w:p>
      <w:pPr>
        <w:wordWrap w:val="0"/>
        <w:autoSpaceDE/>
        <w:autoSpaceDN/>
        <w:adjustRightInd/>
        <w:snapToGrid w:val="0"/>
        <w:spacing w:line="360" w:lineRule="auto"/>
        <w:ind w:firstLine="480" w:firstLineChars="200"/>
        <w:jc w:val="both"/>
        <w:textAlignment w:val="baseline"/>
        <w:rPr>
          <w:rFonts w:ascii="宋体" w:hAnsi="宋体" w:cs="宋体"/>
          <w:kern w:val="2"/>
          <w:sz w:val="24"/>
          <w:szCs w:val="24"/>
        </w:rPr>
      </w:pPr>
      <w:r>
        <w:rPr>
          <w:rFonts w:hint="eastAsia" w:ascii="宋体" w:hAnsi="宋体" w:cs="宋体"/>
          <w:bCs/>
          <w:kern w:val="2"/>
          <w:sz w:val="24"/>
          <w:szCs w:val="24"/>
        </w:rPr>
        <w:t>1、需要落实的政府采购政策：《政府采购促进中小企业发展管理办法》（财库〔2020〕46号）、《关于政府采购支持监狱企业发展有关问题的通知》(财库〔2014〕68号)、</w:t>
      </w:r>
      <w:r>
        <w:rPr>
          <w:rFonts w:hint="eastAsia" w:ascii="宋体" w:hAnsi="宋体" w:cs="宋体"/>
          <w:bCs/>
          <w:color w:val="000000"/>
          <w:kern w:val="2"/>
          <w:sz w:val="24"/>
          <w:szCs w:val="24"/>
        </w:rPr>
        <w:t>《关于促进残疾人就业政府采购政策的通知》（财库〔2017〕1</w:t>
      </w:r>
      <w:r>
        <w:rPr>
          <w:rFonts w:hint="eastAsia" w:ascii="宋体" w:hAnsi="宋体" w:cs="宋体"/>
          <w:bCs/>
          <w:kern w:val="2"/>
          <w:sz w:val="24"/>
          <w:szCs w:val="24"/>
        </w:rPr>
        <w:t>41号)、《财政部 发展改革委 生态环境部 市场监管总局关于调整优化节能产品、环境标志产品政府采购执行机制的通知》（财库〔2019〕9号）、</w:t>
      </w:r>
      <w:r>
        <w:rPr>
          <w:rFonts w:hint="eastAsia" w:ascii="宋体" w:hAnsi="宋体" w:cs="宋体"/>
          <w:kern w:val="2"/>
          <w:sz w:val="24"/>
          <w:szCs w:val="24"/>
        </w:rPr>
        <w:t>《商品包装政府采购需求标准（试行）》（财办库〔2020〕123号）、《快递包装政府采购需求标准（试行）》（财办库〔2020〕123号）等。</w:t>
      </w:r>
    </w:p>
    <w:p>
      <w:pPr>
        <w:wordWrap w:val="0"/>
        <w:autoSpaceDE/>
        <w:autoSpaceDN/>
        <w:adjustRightInd/>
        <w:snapToGrid w:val="0"/>
        <w:spacing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2、获取文件方式：</w:t>
      </w:r>
    </w:p>
    <w:p>
      <w:pPr>
        <w:wordWrap w:val="0"/>
        <w:spacing w:line="360" w:lineRule="auto"/>
        <w:ind w:firstLine="480" w:firstLineChars="200"/>
        <w:rPr>
          <w:rFonts w:ascii="宋体" w:hAnsi="宋体" w:cs="宋体"/>
          <w:sz w:val="24"/>
          <w:szCs w:val="24"/>
        </w:rPr>
      </w:pPr>
      <w:bookmarkStart w:id="26" w:name="_Toc35393805"/>
      <w:bookmarkStart w:id="27" w:name="_Toc28359095"/>
      <w:bookmarkStart w:id="28" w:name="_Toc28359018"/>
      <w:bookmarkStart w:id="29" w:name="_Toc35393636"/>
      <w:r>
        <w:rPr>
          <w:rFonts w:hint="eastAsia" w:ascii="宋体" w:hAnsi="宋体" w:cs="宋体"/>
          <w:sz w:val="24"/>
          <w:szCs w:val="24"/>
        </w:rPr>
        <w:t xml:space="preserve">符合资格条件的供应商在获取本磋商文件时，提供以下资料一式一份（加盖投标人公章并提供原件核查,若是联合体投标的，则提供牵头方报名资料即可）： </w:t>
      </w:r>
    </w:p>
    <w:p>
      <w:pPr>
        <w:wordWrap w:val="0"/>
        <w:spacing w:line="360" w:lineRule="auto"/>
        <w:ind w:left="425" w:hanging="425"/>
        <w:rPr>
          <w:rFonts w:ascii="宋体" w:hAnsi="宋体" w:cs="宋体"/>
          <w:sz w:val="24"/>
          <w:szCs w:val="24"/>
        </w:rPr>
      </w:pPr>
      <w:r>
        <w:rPr>
          <w:rFonts w:ascii="宋体" w:hAnsi="宋体" w:cs="宋体"/>
          <w:sz w:val="24"/>
          <w:szCs w:val="24"/>
        </w:rPr>
        <w:t>(1)</w:t>
      </w:r>
      <w:r>
        <w:rPr>
          <w:rFonts w:hint="eastAsia" w:ascii="宋体" w:hAnsi="宋体" w:cs="宋体"/>
          <w:sz w:val="24"/>
          <w:szCs w:val="24"/>
        </w:rPr>
        <w:t>提供在中华人民共和国境内注册的法人或其他组织的营业执照（或事业单位法人证书，或社会团体法人登记证书）、组织机构代码证、税务登记证【如已办理了多证合一，则仅需提供合证后的营业执照】；</w:t>
      </w:r>
    </w:p>
    <w:p>
      <w:pPr>
        <w:wordWrap w:val="0"/>
        <w:spacing w:line="360" w:lineRule="auto"/>
        <w:ind w:left="425" w:hanging="425"/>
      </w:pPr>
      <w:r>
        <w:rPr>
          <w:rFonts w:ascii="宋体" w:hAnsi="宋体" w:cs="宋体"/>
          <w:sz w:val="24"/>
          <w:szCs w:val="24"/>
        </w:rPr>
        <w:t>(2)</w:t>
      </w:r>
      <w:r>
        <w:rPr>
          <w:rFonts w:hint="eastAsia" w:ascii="宋体" w:hAnsi="宋体" w:cs="宋体"/>
          <w:sz w:val="24"/>
          <w:szCs w:val="24"/>
        </w:rPr>
        <w:t>法定代表人证明书及法定代表人身份证复印件和法定代表人授权委托书及授权代表身份证复印件；（如法定代表人亲自办理获取磋商文件事宜的，无需提交法定代表人授权委托书及授权代表身份证复印件。）</w:t>
      </w:r>
    </w:p>
    <w:p>
      <w:pPr>
        <w:numPr>
          <w:ilvl w:val="0"/>
          <w:numId w:val="2"/>
        </w:numPr>
        <w:wordWrap w:val="0"/>
        <w:autoSpaceDE/>
        <w:autoSpaceDN/>
        <w:adjustRightInd/>
        <w:snapToGrid w:val="0"/>
        <w:spacing w:line="360" w:lineRule="auto"/>
        <w:ind w:hanging="279"/>
        <w:jc w:val="both"/>
        <w:rPr>
          <w:rFonts w:ascii="宋体" w:hAnsi="宋体" w:cs="宋体"/>
          <w:b/>
          <w:bCs/>
          <w:kern w:val="2"/>
          <w:sz w:val="24"/>
          <w:szCs w:val="24"/>
        </w:rPr>
      </w:pPr>
      <w:r>
        <w:rPr>
          <w:rFonts w:hint="eastAsia" w:ascii="宋体" w:hAnsi="宋体" w:cs="宋体"/>
          <w:b/>
          <w:bCs/>
          <w:kern w:val="2"/>
          <w:sz w:val="24"/>
          <w:szCs w:val="24"/>
        </w:rPr>
        <w:t>凡对本次采购提出询问，请按以下方式联系。</w:t>
      </w:r>
      <w:bookmarkEnd w:id="26"/>
      <w:bookmarkEnd w:id="27"/>
      <w:bookmarkEnd w:id="28"/>
      <w:bookmarkEnd w:id="29"/>
    </w:p>
    <w:p>
      <w:pPr>
        <w:wordWrap w:val="0"/>
        <w:autoSpaceDE/>
        <w:autoSpaceDN/>
        <w:adjustRightInd/>
        <w:snapToGrid w:val="0"/>
        <w:spacing w:line="360" w:lineRule="auto"/>
        <w:ind w:firstLine="240" w:firstLineChars="100"/>
        <w:jc w:val="both"/>
        <w:textAlignment w:val="baseline"/>
        <w:rPr>
          <w:rFonts w:ascii="宋体" w:hAnsi="宋体" w:cs="宋体"/>
          <w:b/>
          <w:kern w:val="2"/>
          <w:sz w:val="24"/>
          <w:szCs w:val="24"/>
        </w:rPr>
      </w:pPr>
      <w:bookmarkStart w:id="30" w:name="_Toc28359096"/>
      <w:bookmarkStart w:id="31" w:name="_Toc35393806"/>
      <w:bookmarkStart w:id="32" w:name="_Toc35393637"/>
      <w:bookmarkStart w:id="33" w:name="_Toc28359019"/>
      <w:r>
        <w:rPr>
          <w:rFonts w:hint="eastAsia" w:ascii="宋体" w:hAnsi="宋体" w:cs="宋体"/>
          <w:kern w:val="2"/>
          <w:sz w:val="24"/>
          <w:szCs w:val="24"/>
        </w:rPr>
        <w:t>1、采购人信息</w:t>
      </w:r>
      <w:bookmarkEnd w:id="30"/>
      <w:bookmarkEnd w:id="31"/>
      <w:bookmarkEnd w:id="32"/>
      <w:bookmarkEnd w:id="33"/>
    </w:p>
    <w:p>
      <w:pPr>
        <w:wordWrap w:val="0"/>
        <w:autoSpaceDE/>
        <w:autoSpaceDN/>
        <w:adjustRightInd/>
        <w:snapToGrid w:val="0"/>
        <w:spacing w:line="360" w:lineRule="auto"/>
        <w:ind w:left="1080" w:leftChars="136" w:hanging="794" w:hangingChars="331"/>
        <w:rPr>
          <w:rFonts w:ascii="宋体" w:hAnsi="宋体" w:cs="宋体"/>
          <w:kern w:val="2"/>
          <w:sz w:val="24"/>
          <w:szCs w:val="24"/>
        </w:rPr>
      </w:pPr>
      <w:r>
        <w:rPr>
          <w:rFonts w:hint="eastAsia" w:ascii="宋体" w:hAnsi="宋体" w:cs="宋体"/>
          <w:kern w:val="2"/>
          <w:sz w:val="24"/>
          <w:szCs w:val="24"/>
        </w:rPr>
        <w:t>名称：河源市城市开发投资有限公司</w:t>
      </w:r>
    </w:p>
    <w:p>
      <w:pPr>
        <w:wordWrap w:val="0"/>
        <w:autoSpaceDE/>
        <w:autoSpaceDN/>
        <w:adjustRightInd/>
        <w:snapToGrid w:val="0"/>
        <w:spacing w:line="360" w:lineRule="auto"/>
        <w:ind w:left="1080" w:leftChars="136" w:hanging="794" w:hangingChars="331"/>
        <w:rPr>
          <w:rFonts w:ascii="宋体" w:hAnsi="宋体" w:cs="宋体"/>
          <w:kern w:val="2"/>
          <w:sz w:val="24"/>
          <w:szCs w:val="24"/>
        </w:rPr>
      </w:pPr>
      <w:r>
        <w:rPr>
          <w:rFonts w:hint="eastAsia" w:ascii="宋体" w:hAnsi="宋体" w:cs="宋体"/>
          <w:kern w:val="2"/>
          <w:sz w:val="24"/>
          <w:szCs w:val="24"/>
        </w:rPr>
        <w:t>地址：河源市源城区兴源东路1号华怡大楼五楼</w:t>
      </w:r>
    </w:p>
    <w:p>
      <w:pPr>
        <w:wordWrap w:val="0"/>
        <w:autoSpaceDE/>
        <w:autoSpaceDN/>
        <w:adjustRightInd/>
        <w:snapToGrid w:val="0"/>
        <w:spacing w:line="360" w:lineRule="auto"/>
        <w:ind w:firstLine="240" w:firstLineChars="100"/>
        <w:jc w:val="both"/>
        <w:textAlignment w:val="baseline"/>
        <w:rPr>
          <w:rFonts w:ascii="宋体" w:hAnsi="宋体" w:cs="宋体"/>
          <w:b/>
          <w:kern w:val="2"/>
          <w:sz w:val="24"/>
          <w:szCs w:val="24"/>
        </w:rPr>
      </w:pPr>
      <w:bookmarkStart w:id="34" w:name="_Toc28359097"/>
      <w:bookmarkStart w:id="35" w:name="_Toc28359020"/>
      <w:bookmarkStart w:id="36" w:name="_Toc35393807"/>
      <w:bookmarkStart w:id="37" w:name="_Toc35393638"/>
      <w:r>
        <w:rPr>
          <w:rFonts w:hint="eastAsia" w:ascii="宋体" w:hAnsi="宋体" w:cs="宋体"/>
          <w:kern w:val="2"/>
          <w:sz w:val="24"/>
          <w:szCs w:val="24"/>
        </w:rPr>
        <w:t>2、采购代理机构信息</w:t>
      </w:r>
      <w:bookmarkEnd w:id="34"/>
      <w:bookmarkEnd w:id="35"/>
      <w:bookmarkEnd w:id="36"/>
      <w:bookmarkEnd w:id="37"/>
    </w:p>
    <w:p>
      <w:pPr>
        <w:wordWrap w:val="0"/>
        <w:autoSpaceDE/>
        <w:autoSpaceDN/>
        <w:adjustRightInd/>
        <w:snapToGrid w:val="0"/>
        <w:spacing w:line="360" w:lineRule="auto"/>
        <w:ind w:left="1080" w:leftChars="136" w:hanging="794" w:hangingChars="331"/>
        <w:rPr>
          <w:rFonts w:ascii="宋体" w:hAnsi="宋体" w:cs="宋体"/>
          <w:kern w:val="2"/>
          <w:sz w:val="24"/>
          <w:szCs w:val="24"/>
        </w:rPr>
      </w:pPr>
      <w:r>
        <w:rPr>
          <w:rFonts w:hint="eastAsia" w:ascii="宋体" w:hAnsi="宋体" w:cs="宋体"/>
          <w:kern w:val="2"/>
          <w:sz w:val="24"/>
          <w:szCs w:val="24"/>
        </w:rPr>
        <w:t>名称：广东省城规建设监理有限公司</w:t>
      </w:r>
    </w:p>
    <w:p>
      <w:pPr>
        <w:wordWrap w:val="0"/>
        <w:autoSpaceDE/>
        <w:autoSpaceDN/>
        <w:adjustRightInd/>
        <w:snapToGrid w:val="0"/>
        <w:spacing w:line="360" w:lineRule="auto"/>
        <w:ind w:left="1080" w:leftChars="136" w:hanging="794" w:hangingChars="331"/>
        <w:rPr>
          <w:rFonts w:ascii="宋体" w:hAnsi="宋体" w:cs="宋体"/>
          <w:kern w:val="2"/>
          <w:sz w:val="24"/>
          <w:szCs w:val="24"/>
        </w:rPr>
      </w:pPr>
      <w:r>
        <w:rPr>
          <w:rFonts w:hint="eastAsia" w:ascii="宋体" w:hAnsi="宋体" w:cs="宋体"/>
          <w:kern w:val="2"/>
          <w:sz w:val="24"/>
          <w:szCs w:val="24"/>
        </w:rPr>
        <w:t>地址：河源市源城区越王大道华达财富港内街商铺25号</w:t>
      </w:r>
    </w:p>
    <w:p>
      <w:pPr>
        <w:wordWrap w:val="0"/>
        <w:autoSpaceDE/>
        <w:autoSpaceDN/>
        <w:adjustRightInd/>
        <w:snapToGrid w:val="0"/>
        <w:spacing w:line="360" w:lineRule="auto"/>
        <w:ind w:left="1080" w:leftChars="136" w:hanging="794" w:hangingChars="331"/>
        <w:rPr>
          <w:rFonts w:hint="default" w:ascii="宋体" w:hAnsi="宋体" w:eastAsia="宋体" w:cs="宋体"/>
          <w:kern w:val="2"/>
          <w:sz w:val="24"/>
          <w:szCs w:val="24"/>
          <w:lang w:val="en-US" w:eastAsia="zh-CN"/>
        </w:rPr>
      </w:pPr>
      <w:r>
        <w:rPr>
          <w:rFonts w:hint="eastAsia" w:ascii="宋体" w:hAnsi="宋体" w:cs="宋体"/>
          <w:kern w:val="2"/>
          <w:sz w:val="24"/>
          <w:szCs w:val="24"/>
        </w:rPr>
        <w:t xml:space="preserve">联系方式：蓝小姐 </w:t>
      </w:r>
      <w:r>
        <w:rPr>
          <w:rFonts w:hint="eastAsia" w:ascii="宋体" w:hAnsi="宋体" w:cs="宋体"/>
          <w:kern w:val="2"/>
          <w:sz w:val="24"/>
          <w:szCs w:val="24"/>
          <w:lang w:val="en-US" w:eastAsia="zh-CN"/>
        </w:rPr>
        <w:t>18420203009</w:t>
      </w:r>
    </w:p>
    <w:p>
      <w:pPr>
        <w:wordWrap w:val="0"/>
        <w:autoSpaceDE/>
        <w:autoSpaceDN/>
        <w:adjustRightInd/>
        <w:snapToGrid w:val="0"/>
        <w:spacing w:line="360" w:lineRule="auto"/>
        <w:jc w:val="both"/>
        <w:rPr>
          <w:rFonts w:ascii="宋体" w:hAnsi="宋体" w:cs="宋体"/>
          <w:kern w:val="2"/>
          <w:sz w:val="24"/>
          <w:szCs w:val="24"/>
        </w:rPr>
      </w:pPr>
    </w:p>
    <w:p>
      <w:pPr>
        <w:wordWrap w:val="0"/>
        <w:autoSpaceDE/>
        <w:autoSpaceDN/>
        <w:adjustRightInd/>
        <w:snapToGrid w:val="0"/>
        <w:spacing w:line="360" w:lineRule="auto"/>
        <w:jc w:val="both"/>
        <w:rPr>
          <w:rFonts w:ascii="宋体" w:hAnsi="宋体" w:cs="宋体"/>
          <w:kern w:val="2"/>
          <w:sz w:val="24"/>
          <w:szCs w:val="24"/>
        </w:rPr>
      </w:pPr>
    </w:p>
    <w:p>
      <w:pPr>
        <w:wordWrap w:val="0"/>
        <w:autoSpaceDE/>
        <w:autoSpaceDN/>
        <w:adjustRightInd/>
        <w:snapToGrid w:val="0"/>
        <w:spacing w:line="360" w:lineRule="auto"/>
        <w:jc w:val="right"/>
        <w:rPr>
          <w:rFonts w:ascii="宋体" w:hAnsi="宋体" w:cs="宋体"/>
          <w:color w:val="2B2B2B"/>
          <w:kern w:val="2"/>
          <w:sz w:val="24"/>
          <w:szCs w:val="24"/>
        </w:rPr>
      </w:pPr>
      <w:r>
        <w:rPr>
          <w:rFonts w:hint="eastAsia" w:ascii="宋体" w:hAnsi="宋体" w:cs="宋体"/>
          <w:color w:val="2B2B2B"/>
          <w:kern w:val="2"/>
          <w:sz w:val="24"/>
          <w:szCs w:val="24"/>
        </w:rPr>
        <w:t>发布人：</w:t>
      </w:r>
      <w:r>
        <w:rPr>
          <w:rFonts w:hint="eastAsia" w:ascii="宋体" w:hAnsi="宋体" w:cs="宋体"/>
          <w:kern w:val="2"/>
          <w:sz w:val="24"/>
          <w:szCs w:val="24"/>
          <w:u w:val="single"/>
        </w:rPr>
        <w:t>广东省城规建设监理有限公司</w:t>
      </w:r>
    </w:p>
    <w:p>
      <w:pPr>
        <w:wordWrap w:val="0"/>
        <w:snapToGrid w:val="0"/>
        <w:spacing w:line="360" w:lineRule="auto"/>
        <w:ind w:firstLine="435"/>
        <w:jc w:val="right"/>
        <w:rPr>
          <w:rFonts w:ascii="宋体" w:hAnsi="宋体" w:cs="宋体"/>
          <w:b/>
          <w:color w:val="FF0000"/>
          <w:sz w:val="24"/>
        </w:rPr>
      </w:pPr>
      <w:r>
        <w:rPr>
          <w:rFonts w:hint="eastAsia" w:ascii="宋体" w:hAnsi="宋体" w:cs="宋体"/>
          <w:color w:val="2B2B2B"/>
          <w:kern w:val="2"/>
          <w:sz w:val="24"/>
          <w:szCs w:val="24"/>
        </w:rPr>
        <w:t>发布时间：</w:t>
      </w:r>
      <w:r>
        <w:rPr>
          <w:rFonts w:hint="eastAsia" w:ascii="宋体" w:hAnsi="宋体" w:cs="宋体"/>
          <w:color w:val="2B2B2B"/>
          <w:kern w:val="2"/>
          <w:sz w:val="24"/>
          <w:szCs w:val="24"/>
          <w:u w:val="single"/>
        </w:rPr>
        <w:t xml:space="preserve"> 202</w:t>
      </w:r>
      <w:r>
        <w:rPr>
          <w:rFonts w:hint="eastAsia" w:ascii="宋体" w:hAnsi="宋体" w:cs="宋体"/>
          <w:color w:val="2B2B2B"/>
          <w:kern w:val="2"/>
          <w:sz w:val="24"/>
          <w:szCs w:val="24"/>
          <w:u w:val="single"/>
          <w:lang w:val="en-US" w:eastAsia="zh-CN"/>
        </w:rPr>
        <w:t>4</w:t>
      </w:r>
      <w:r>
        <w:rPr>
          <w:rFonts w:hint="eastAsia" w:ascii="宋体" w:hAnsi="宋体" w:cs="宋体"/>
          <w:color w:val="2B2B2B"/>
          <w:kern w:val="2"/>
          <w:sz w:val="24"/>
          <w:szCs w:val="24"/>
          <w:u w:val="single"/>
        </w:rPr>
        <w:t xml:space="preserve"> </w:t>
      </w:r>
      <w:r>
        <w:rPr>
          <w:rFonts w:hint="eastAsia" w:ascii="宋体" w:hAnsi="宋体" w:cs="宋体"/>
          <w:color w:val="2B2B2B"/>
          <w:kern w:val="2"/>
          <w:sz w:val="24"/>
          <w:szCs w:val="24"/>
        </w:rPr>
        <w:t>年</w:t>
      </w:r>
      <w:r>
        <w:rPr>
          <w:rFonts w:hint="eastAsia" w:ascii="宋体" w:hAnsi="宋体" w:cs="宋体"/>
          <w:color w:val="2B2B2B"/>
          <w:kern w:val="2"/>
          <w:sz w:val="24"/>
          <w:szCs w:val="24"/>
          <w:u w:val="single"/>
        </w:rPr>
        <w:t xml:space="preserve"> </w:t>
      </w:r>
      <w:r>
        <w:rPr>
          <w:rFonts w:hint="eastAsia" w:ascii="宋体" w:hAnsi="宋体" w:cs="宋体"/>
          <w:color w:val="2B2B2B"/>
          <w:kern w:val="2"/>
          <w:sz w:val="24"/>
          <w:szCs w:val="24"/>
          <w:u w:val="single"/>
          <w:lang w:val="en-US" w:eastAsia="zh-CN"/>
        </w:rPr>
        <w:t xml:space="preserve">3 </w:t>
      </w:r>
      <w:r>
        <w:rPr>
          <w:rFonts w:hint="eastAsia" w:ascii="宋体" w:hAnsi="宋体" w:cs="宋体"/>
          <w:color w:val="2B2B2B"/>
          <w:kern w:val="2"/>
          <w:sz w:val="24"/>
          <w:szCs w:val="24"/>
        </w:rPr>
        <w:t>月</w:t>
      </w:r>
      <w:r>
        <w:rPr>
          <w:rFonts w:hint="eastAsia" w:ascii="宋体" w:hAnsi="宋体" w:cs="宋体"/>
          <w:color w:val="2B2B2B"/>
          <w:kern w:val="2"/>
          <w:sz w:val="24"/>
          <w:szCs w:val="24"/>
          <w:u w:val="single"/>
        </w:rPr>
        <w:t xml:space="preserve"> </w:t>
      </w:r>
      <w:r>
        <w:rPr>
          <w:rFonts w:hint="eastAsia" w:ascii="宋体" w:hAnsi="宋体" w:cs="宋体"/>
          <w:color w:val="2B2B2B"/>
          <w:kern w:val="2"/>
          <w:sz w:val="24"/>
          <w:szCs w:val="24"/>
          <w:u w:val="single"/>
          <w:lang w:val="en-US" w:eastAsia="zh-CN"/>
        </w:rPr>
        <w:t>28</w:t>
      </w:r>
      <w:r>
        <w:rPr>
          <w:rFonts w:hint="eastAsia" w:ascii="宋体" w:hAnsi="宋体" w:cs="宋体"/>
          <w:color w:val="2B2B2B"/>
          <w:kern w:val="2"/>
          <w:sz w:val="24"/>
          <w:szCs w:val="24"/>
          <w:u w:val="single"/>
        </w:rPr>
        <w:t xml:space="preserve"> </w:t>
      </w:r>
      <w:r>
        <w:rPr>
          <w:rFonts w:hint="eastAsia" w:ascii="宋体" w:hAnsi="宋体" w:cs="宋体"/>
          <w:color w:val="2B2B2B"/>
          <w:kern w:val="2"/>
          <w:sz w:val="24"/>
          <w:szCs w:val="24"/>
        </w:rPr>
        <w:t>日</w:t>
      </w:r>
    </w:p>
    <w:p>
      <w:pPr>
        <w:rPr>
          <w:rFonts w:ascii="宋体" w:hAnsi="宋体" w:cs="宋体"/>
          <w:b/>
          <w:bCs/>
          <w:sz w:val="28"/>
          <w:szCs w:val="28"/>
        </w:rPr>
      </w:pPr>
    </w:p>
    <w:sectPr>
      <w:headerReference r:id="rId3" w:type="default"/>
      <w:footerReference r:id="rId4" w:type="default"/>
      <w:pgSz w:w="11907" w:h="16839"/>
      <w:pgMar w:top="1354" w:right="1134" w:bottom="1134" w:left="1134" w:header="850" w:footer="62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17"/>
      <w:jc w:val="both"/>
    </w:pPr>
  </w:p>
  <w:p>
    <w:pPr>
      <w:pStyle w:val="17"/>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7042B"/>
    <w:multiLevelType w:val="multilevel"/>
    <w:tmpl w:val="02E7042B"/>
    <w:lvl w:ilvl="0" w:tentative="0">
      <w:start w:val="1"/>
      <w:numFmt w:val="decimal"/>
      <w:pStyle w:val="2"/>
      <w:suff w:val="space"/>
      <w:lvlText w:val="%1."/>
      <w:lvlJc w:val="left"/>
      <w:pPr>
        <w:tabs>
          <w:tab w:val="left" w:pos="420"/>
        </w:tabs>
        <w:ind w:left="425" w:hanging="425"/>
      </w:pPr>
      <w:rPr>
        <w:rFonts w:hint="default" w:ascii="宋体" w:hAnsi="宋体" w:eastAsia="宋体" w:cs="宋体"/>
      </w:rPr>
    </w:lvl>
    <w:lvl w:ilvl="1" w:tentative="0">
      <w:start w:val="1"/>
      <w:numFmt w:val="decimal"/>
      <w:suff w:val="space"/>
      <w:lvlText w:val="%1.%2."/>
      <w:lvlJc w:val="left"/>
      <w:pPr>
        <w:tabs>
          <w:tab w:val="left" w:pos="420"/>
        </w:tabs>
        <w:ind w:left="567" w:hanging="567"/>
      </w:pPr>
      <w:rPr>
        <w:rFonts w:hint="default" w:ascii="宋体" w:hAnsi="宋体" w:eastAsia="宋体" w:cs="宋体"/>
      </w:rPr>
    </w:lvl>
    <w:lvl w:ilvl="2" w:tentative="0">
      <w:start w:val="1"/>
      <w:numFmt w:val="decimal"/>
      <w:suff w:val="space"/>
      <w:lvlText w:val="%1.%2.%3."/>
      <w:lvlJc w:val="left"/>
      <w:pPr>
        <w:tabs>
          <w:tab w:val="left" w:pos="420"/>
        </w:tabs>
        <w:ind w:left="709" w:hanging="709"/>
      </w:pPr>
      <w:rPr>
        <w:rFonts w:hint="default" w:ascii="宋体" w:hAnsi="宋体" w:eastAsia="宋体" w:cs="宋体"/>
      </w:rPr>
    </w:lvl>
    <w:lvl w:ilvl="3" w:tentative="0">
      <w:start w:val="1"/>
      <w:numFmt w:val="decimal"/>
      <w:suff w:val="space"/>
      <w:lvlText w:val="%1.%2.%3.%4."/>
      <w:lvlJc w:val="left"/>
      <w:pPr>
        <w:tabs>
          <w:tab w:val="left" w:pos="420"/>
        </w:tabs>
        <w:ind w:left="850" w:hanging="850"/>
      </w:pPr>
      <w:rPr>
        <w:rFonts w:hint="default" w:ascii="宋体" w:hAnsi="宋体" w:eastAsia="宋体" w:cs="宋体"/>
      </w:rPr>
    </w:lvl>
    <w:lvl w:ilvl="4" w:tentative="0">
      <w:start w:val="1"/>
      <w:numFmt w:val="decimal"/>
      <w:suff w:val="space"/>
      <w:lvlText w:val="%1.%2.%3.%4.%5."/>
      <w:lvlJc w:val="left"/>
      <w:pPr>
        <w:tabs>
          <w:tab w:val="left" w:pos="420"/>
        </w:tabs>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A713663"/>
    <w:multiLevelType w:val="multilevel"/>
    <w:tmpl w:val="0A713663"/>
    <w:lvl w:ilvl="0" w:tentative="0">
      <w:start w:val="1"/>
      <w:numFmt w:val="chineseCountingThousand"/>
      <w:lvlText w:val="%1、"/>
      <w:lvlJc w:val="left"/>
      <w:pPr>
        <w:ind w:left="279" w:hanging="420"/>
      </w:pPr>
      <w:rPr>
        <w:rFonts w:hint="eastAsia"/>
        <w:b/>
        <w:bCs/>
        <w:sz w:val="24"/>
        <w:szCs w:val="24"/>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DQ1OGExMWJlNmZhOTE5ODYyYjI3YzRmYTNjMjczOWEifQ=="/>
  </w:docVars>
  <w:rsids>
    <w:rsidRoot w:val="1C4B6AD9"/>
    <w:rsid w:val="00441793"/>
    <w:rsid w:val="00504227"/>
    <w:rsid w:val="005F65CD"/>
    <w:rsid w:val="008D472F"/>
    <w:rsid w:val="00B01B69"/>
    <w:rsid w:val="00C44994"/>
    <w:rsid w:val="00E26E8C"/>
    <w:rsid w:val="018D7EF2"/>
    <w:rsid w:val="01A249C3"/>
    <w:rsid w:val="01B110AA"/>
    <w:rsid w:val="01D654C8"/>
    <w:rsid w:val="01E410E2"/>
    <w:rsid w:val="01E734B2"/>
    <w:rsid w:val="01F42CD7"/>
    <w:rsid w:val="02046181"/>
    <w:rsid w:val="020B07BA"/>
    <w:rsid w:val="026C0D1A"/>
    <w:rsid w:val="028459EF"/>
    <w:rsid w:val="029702A0"/>
    <w:rsid w:val="029B032D"/>
    <w:rsid w:val="02FC3B53"/>
    <w:rsid w:val="031A7555"/>
    <w:rsid w:val="0328714A"/>
    <w:rsid w:val="032F3E5B"/>
    <w:rsid w:val="032F6C55"/>
    <w:rsid w:val="036C34DA"/>
    <w:rsid w:val="03A75EC1"/>
    <w:rsid w:val="03B6677B"/>
    <w:rsid w:val="03B80955"/>
    <w:rsid w:val="040138F1"/>
    <w:rsid w:val="041B23EB"/>
    <w:rsid w:val="042E0790"/>
    <w:rsid w:val="044D4DC4"/>
    <w:rsid w:val="04793E84"/>
    <w:rsid w:val="048B2940"/>
    <w:rsid w:val="04B102F4"/>
    <w:rsid w:val="04C801ED"/>
    <w:rsid w:val="04DA0551"/>
    <w:rsid w:val="04E13A54"/>
    <w:rsid w:val="05094D59"/>
    <w:rsid w:val="051849A5"/>
    <w:rsid w:val="0548762F"/>
    <w:rsid w:val="054F6C10"/>
    <w:rsid w:val="055C757F"/>
    <w:rsid w:val="057743B8"/>
    <w:rsid w:val="05CD250F"/>
    <w:rsid w:val="061153CA"/>
    <w:rsid w:val="06617C50"/>
    <w:rsid w:val="067526A6"/>
    <w:rsid w:val="06803262"/>
    <w:rsid w:val="068F08D5"/>
    <w:rsid w:val="06AA135C"/>
    <w:rsid w:val="06D61B25"/>
    <w:rsid w:val="071D6D77"/>
    <w:rsid w:val="07434552"/>
    <w:rsid w:val="07487DBA"/>
    <w:rsid w:val="077A1F3E"/>
    <w:rsid w:val="077E04ED"/>
    <w:rsid w:val="07AC659B"/>
    <w:rsid w:val="07AE70CF"/>
    <w:rsid w:val="07AF7E3A"/>
    <w:rsid w:val="07BA02B6"/>
    <w:rsid w:val="07C70238"/>
    <w:rsid w:val="08001346"/>
    <w:rsid w:val="0802639E"/>
    <w:rsid w:val="08AD130B"/>
    <w:rsid w:val="08B1652C"/>
    <w:rsid w:val="08DA7138"/>
    <w:rsid w:val="08E15B16"/>
    <w:rsid w:val="08FA3E86"/>
    <w:rsid w:val="091E6AC7"/>
    <w:rsid w:val="09361E20"/>
    <w:rsid w:val="094D4CA9"/>
    <w:rsid w:val="098A290C"/>
    <w:rsid w:val="099A4639"/>
    <w:rsid w:val="09E7046B"/>
    <w:rsid w:val="0A27015B"/>
    <w:rsid w:val="0A5C32C7"/>
    <w:rsid w:val="0A6F565E"/>
    <w:rsid w:val="0A9559B4"/>
    <w:rsid w:val="0AA51080"/>
    <w:rsid w:val="0AEF054D"/>
    <w:rsid w:val="0B071D3B"/>
    <w:rsid w:val="0B1A3E83"/>
    <w:rsid w:val="0B4F4E1F"/>
    <w:rsid w:val="0B9E3BF1"/>
    <w:rsid w:val="0BAA1044"/>
    <w:rsid w:val="0BEF6069"/>
    <w:rsid w:val="0C3421B1"/>
    <w:rsid w:val="0C5A3CE0"/>
    <w:rsid w:val="0C9C75E1"/>
    <w:rsid w:val="0CB5448A"/>
    <w:rsid w:val="0CC223BD"/>
    <w:rsid w:val="0CE65B0C"/>
    <w:rsid w:val="0D4442EB"/>
    <w:rsid w:val="0D814026"/>
    <w:rsid w:val="0D8F442F"/>
    <w:rsid w:val="0D98479A"/>
    <w:rsid w:val="0DC42165"/>
    <w:rsid w:val="0E4F7C80"/>
    <w:rsid w:val="0E707BD8"/>
    <w:rsid w:val="0E8536A2"/>
    <w:rsid w:val="0EF24148"/>
    <w:rsid w:val="0EF72E34"/>
    <w:rsid w:val="0F0E5D7B"/>
    <w:rsid w:val="0F350D32"/>
    <w:rsid w:val="0F817840"/>
    <w:rsid w:val="0F9563A6"/>
    <w:rsid w:val="0F9D2CCC"/>
    <w:rsid w:val="0FA34BFA"/>
    <w:rsid w:val="0FE268D2"/>
    <w:rsid w:val="10172A20"/>
    <w:rsid w:val="1021564D"/>
    <w:rsid w:val="10373EC0"/>
    <w:rsid w:val="1068327B"/>
    <w:rsid w:val="10B142B8"/>
    <w:rsid w:val="10B440A6"/>
    <w:rsid w:val="10C23814"/>
    <w:rsid w:val="114E35C7"/>
    <w:rsid w:val="1161764C"/>
    <w:rsid w:val="11721D27"/>
    <w:rsid w:val="11B35AC0"/>
    <w:rsid w:val="11C54CFB"/>
    <w:rsid w:val="11C60597"/>
    <w:rsid w:val="11F823DD"/>
    <w:rsid w:val="1212545C"/>
    <w:rsid w:val="1259568F"/>
    <w:rsid w:val="12891754"/>
    <w:rsid w:val="12922832"/>
    <w:rsid w:val="12B66520"/>
    <w:rsid w:val="12EF37E0"/>
    <w:rsid w:val="13143E77"/>
    <w:rsid w:val="13581385"/>
    <w:rsid w:val="135E2D02"/>
    <w:rsid w:val="13A7230D"/>
    <w:rsid w:val="13D824C6"/>
    <w:rsid w:val="145450E5"/>
    <w:rsid w:val="147A25F4"/>
    <w:rsid w:val="1485360D"/>
    <w:rsid w:val="14B545B5"/>
    <w:rsid w:val="14BE009A"/>
    <w:rsid w:val="14D44A80"/>
    <w:rsid w:val="157D2C45"/>
    <w:rsid w:val="15D46CBD"/>
    <w:rsid w:val="15DB1DB3"/>
    <w:rsid w:val="164107F7"/>
    <w:rsid w:val="165E3157"/>
    <w:rsid w:val="166E0EC0"/>
    <w:rsid w:val="16935E69"/>
    <w:rsid w:val="16B651CE"/>
    <w:rsid w:val="16D231FD"/>
    <w:rsid w:val="170F26A3"/>
    <w:rsid w:val="174F0CF1"/>
    <w:rsid w:val="177B6036"/>
    <w:rsid w:val="178E7A6B"/>
    <w:rsid w:val="179A7E38"/>
    <w:rsid w:val="17A70B2D"/>
    <w:rsid w:val="17CB6D2A"/>
    <w:rsid w:val="17D114D3"/>
    <w:rsid w:val="18125AE1"/>
    <w:rsid w:val="18475F0E"/>
    <w:rsid w:val="18A312F5"/>
    <w:rsid w:val="18A94431"/>
    <w:rsid w:val="18AC775F"/>
    <w:rsid w:val="190E049D"/>
    <w:rsid w:val="19433DC6"/>
    <w:rsid w:val="19510D51"/>
    <w:rsid w:val="195720DF"/>
    <w:rsid w:val="19794A7F"/>
    <w:rsid w:val="19824E5F"/>
    <w:rsid w:val="19B25567"/>
    <w:rsid w:val="19DE3310"/>
    <w:rsid w:val="19FB3709"/>
    <w:rsid w:val="1A077E35"/>
    <w:rsid w:val="1A0C4C78"/>
    <w:rsid w:val="1A400DC5"/>
    <w:rsid w:val="1ACB068F"/>
    <w:rsid w:val="1AD31C39"/>
    <w:rsid w:val="1AF5395E"/>
    <w:rsid w:val="1B2B55D1"/>
    <w:rsid w:val="1B802E40"/>
    <w:rsid w:val="1B97612B"/>
    <w:rsid w:val="1B9A62B3"/>
    <w:rsid w:val="1BB43819"/>
    <w:rsid w:val="1BCF4D4D"/>
    <w:rsid w:val="1BD313FD"/>
    <w:rsid w:val="1BEA548C"/>
    <w:rsid w:val="1BF41E67"/>
    <w:rsid w:val="1BF97698"/>
    <w:rsid w:val="1C4B6AD9"/>
    <w:rsid w:val="1C56750C"/>
    <w:rsid w:val="1C8C6544"/>
    <w:rsid w:val="1C9A2874"/>
    <w:rsid w:val="1CA443BF"/>
    <w:rsid w:val="1CA507C5"/>
    <w:rsid w:val="1CAC5149"/>
    <w:rsid w:val="1CD56F06"/>
    <w:rsid w:val="1CE43C8A"/>
    <w:rsid w:val="1CF77E61"/>
    <w:rsid w:val="1CFF0AC4"/>
    <w:rsid w:val="1D1C78C7"/>
    <w:rsid w:val="1D2B7B0B"/>
    <w:rsid w:val="1D5F5A06"/>
    <w:rsid w:val="1D973476"/>
    <w:rsid w:val="1DEF14A2"/>
    <w:rsid w:val="1E10732C"/>
    <w:rsid w:val="1E1862E1"/>
    <w:rsid w:val="1E430E84"/>
    <w:rsid w:val="1E637F5E"/>
    <w:rsid w:val="1E74728F"/>
    <w:rsid w:val="1E827BFE"/>
    <w:rsid w:val="1E8C751D"/>
    <w:rsid w:val="1E9020D9"/>
    <w:rsid w:val="1E937715"/>
    <w:rsid w:val="1EA8695E"/>
    <w:rsid w:val="1EEB0759"/>
    <w:rsid w:val="1EFD54D7"/>
    <w:rsid w:val="1F070103"/>
    <w:rsid w:val="1F264A2D"/>
    <w:rsid w:val="1F3A2287"/>
    <w:rsid w:val="1F43738D"/>
    <w:rsid w:val="1FAB1FB4"/>
    <w:rsid w:val="1FC361DB"/>
    <w:rsid w:val="1FD2426D"/>
    <w:rsid w:val="1FEF1506"/>
    <w:rsid w:val="1FF52DD8"/>
    <w:rsid w:val="201E3957"/>
    <w:rsid w:val="20222AC1"/>
    <w:rsid w:val="209B3704"/>
    <w:rsid w:val="20C72D8D"/>
    <w:rsid w:val="20D109C9"/>
    <w:rsid w:val="21186130"/>
    <w:rsid w:val="21270999"/>
    <w:rsid w:val="213818D7"/>
    <w:rsid w:val="217222D5"/>
    <w:rsid w:val="219C0D1B"/>
    <w:rsid w:val="21CB5387"/>
    <w:rsid w:val="21D06A21"/>
    <w:rsid w:val="21DE514B"/>
    <w:rsid w:val="21F81F38"/>
    <w:rsid w:val="21FB5EC6"/>
    <w:rsid w:val="22732EF1"/>
    <w:rsid w:val="22743D02"/>
    <w:rsid w:val="2277734E"/>
    <w:rsid w:val="228D1C64"/>
    <w:rsid w:val="2386584B"/>
    <w:rsid w:val="24725F2E"/>
    <w:rsid w:val="248B0E8F"/>
    <w:rsid w:val="2500362B"/>
    <w:rsid w:val="25222C9F"/>
    <w:rsid w:val="253A52A9"/>
    <w:rsid w:val="25421C6F"/>
    <w:rsid w:val="2547125A"/>
    <w:rsid w:val="25973F8F"/>
    <w:rsid w:val="25AB17E9"/>
    <w:rsid w:val="25B20DC9"/>
    <w:rsid w:val="25B82157"/>
    <w:rsid w:val="25B83F05"/>
    <w:rsid w:val="25ED4537"/>
    <w:rsid w:val="25F56886"/>
    <w:rsid w:val="260B672B"/>
    <w:rsid w:val="261C07ED"/>
    <w:rsid w:val="26C1503C"/>
    <w:rsid w:val="26DA2456"/>
    <w:rsid w:val="27003707"/>
    <w:rsid w:val="27114BF4"/>
    <w:rsid w:val="27944635"/>
    <w:rsid w:val="27B45C5E"/>
    <w:rsid w:val="281D62A2"/>
    <w:rsid w:val="283A4202"/>
    <w:rsid w:val="283C5561"/>
    <w:rsid w:val="288179B4"/>
    <w:rsid w:val="28D0685C"/>
    <w:rsid w:val="28ED2118"/>
    <w:rsid w:val="28ED3724"/>
    <w:rsid w:val="28EE26FE"/>
    <w:rsid w:val="292673D8"/>
    <w:rsid w:val="29622B06"/>
    <w:rsid w:val="297D524A"/>
    <w:rsid w:val="297D5CED"/>
    <w:rsid w:val="2984482A"/>
    <w:rsid w:val="299B6018"/>
    <w:rsid w:val="29E019EC"/>
    <w:rsid w:val="29F47D43"/>
    <w:rsid w:val="29FF6154"/>
    <w:rsid w:val="2A094D30"/>
    <w:rsid w:val="2A28368E"/>
    <w:rsid w:val="2A73664D"/>
    <w:rsid w:val="2A846C6A"/>
    <w:rsid w:val="2AD046CD"/>
    <w:rsid w:val="2AE93FA7"/>
    <w:rsid w:val="2B67030A"/>
    <w:rsid w:val="2B7B3A0B"/>
    <w:rsid w:val="2BB37649"/>
    <w:rsid w:val="2C3C5124"/>
    <w:rsid w:val="2C5839F8"/>
    <w:rsid w:val="2C6005F7"/>
    <w:rsid w:val="2C661A05"/>
    <w:rsid w:val="2C903B6E"/>
    <w:rsid w:val="2CB918DE"/>
    <w:rsid w:val="2CEA52EC"/>
    <w:rsid w:val="2CFA4E04"/>
    <w:rsid w:val="2D0839C4"/>
    <w:rsid w:val="2D6230D5"/>
    <w:rsid w:val="2D7D1FC3"/>
    <w:rsid w:val="2DDD09AD"/>
    <w:rsid w:val="2DE55049"/>
    <w:rsid w:val="2E372AF5"/>
    <w:rsid w:val="2E6115DE"/>
    <w:rsid w:val="2E6C0935"/>
    <w:rsid w:val="2EB8089F"/>
    <w:rsid w:val="2EDB351F"/>
    <w:rsid w:val="2EE45F66"/>
    <w:rsid w:val="2EF91C84"/>
    <w:rsid w:val="2EFB33FE"/>
    <w:rsid w:val="2F210D6D"/>
    <w:rsid w:val="2F252FE8"/>
    <w:rsid w:val="2F3960B7"/>
    <w:rsid w:val="2F7F046E"/>
    <w:rsid w:val="2F837332"/>
    <w:rsid w:val="2F871743"/>
    <w:rsid w:val="2F8D6403"/>
    <w:rsid w:val="2F8F217B"/>
    <w:rsid w:val="2F9874EE"/>
    <w:rsid w:val="2FAA0D63"/>
    <w:rsid w:val="2FB35E69"/>
    <w:rsid w:val="2FC811E9"/>
    <w:rsid w:val="30110DE2"/>
    <w:rsid w:val="30191A45"/>
    <w:rsid w:val="30240B15"/>
    <w:rsid w:val="303074BA"/>
    <w:rsid w:val="306F3365"/>
    <w:rsid w:val="30D4212B"/>
    <w:rsid w:val="30EC6AB3"/>
    <w:rsid w:val="30FD33B9"/>
    <w:rsid w:val="315D1254"/>
    <w:rsid w:val="318E51CC"/>
    <w:rsid w:val="318F17C7"/>
    <w:rsid w:val="31983484"/>
    <w:rsid w:val="31B15E56"/>
    <w:rsid w:val="31D40319"/>
    <w:rsid w:val="32250B75"/>
    <w:rsid w:val="322E42AD"/>
    <w:rsid w:val="3255145A"/>
    <w:rsid w:val="326C5DE4"/>
    <w:rsid w:val="32877139"/>
    <w:rsid w:val="328E6327"/>
    <w:rsid w:val="32DE5E46"/>
    <w:rsid w:val="32F34C1C"/>
    <w:rsid w:val="3302712E"/>
    <w:rsid w:val="330F7364"/>
    <w:rsid w:val="334F7C63"/>
    <w:rsid w:val="33681A1C"/>
    <w:rsid w:val="33780AB1"/>
    <w:rsid w:val="33A61B68"/>
    <w:rsid w:val="33AB32FB"/>
    <w:rsid w:val="33D86B3B"/>
    <w:rsid w:val="34402860"/>
    <w:rsid w:val="34441786"/>
    <w:rsid w:val="34645984"/>
    <w:rsid w:val="34675474"/>
    <w:rsid w:val="34710844"/>
    <w:rsid w:val="3474193F"/>
    <w:rsid w:val="35042CC3"/>
    <w:rsid w:val="35202671"/>
    <w:rsid w:val="352073D1"/>
    <w:rsid w:val="35386E11"/>
    <w:rsid w:val="358838F4"/>
    <w:rsid w:val="35B56C99"/>
    <w:rsid w:val="35E657F1"/>
    <w:rsid w:val="35F66AB0"/>
    <w:rsid w:val="362178A5"/>
    <w:rsid w:val="36674A2E"/>
    <w:rsid w:val="36746F0D"/>
    <w:rsid w:val="36C3270A"/>
    <w:rsid w:val="36F7589E"/>
    <w:rsid w:val="370945C1"/>
    <w:rsid w:val="373D24BC"/>
    <w:rsid w:val="37791E03"/>
    <w:rsid w:val="37BA5633"/>
    <w:rsid w:val="37EC6872"/>
    <w:rsid w:val="38381A65"/>
    <w:rsid w:val="38561458"/>
    <w:rsid w:val="38990E9F"/>
    <w:rsid w:val="389D4789"/>
    <w:rsid w:val="38B642D4"/>
    <w:rsid w:val="38BC27B4"/>
    <w:rsid w:val="38CF183A"/>
    <w:rsid w:val="39184F8F"/>
    <w:rsid w:val="39202096"/>
    <w:rsid w:val="39363637"/>
    <w:rsid w:val="393A582C"/>
    <w:rsid w:val="393B1D6B"/>
    <w:rsid w:val="3961360B"/>
    <w:rsid w:val="397B107A"/>
    <w:rsid w:val="39902180"/>
    <w:rsid w:val="39972358"/>
    <w:rsid w:val="39B6540F"/>
    <w:rsid w:val="39DA72B8"/>
    <w:rsid w:val="3A4F49E1"/>
    <w:rsid w:val="3A671AAD"/>
    <w:rsid w:val="3A7341CF"/>
    <w:rsid w:val="3ABF1273"/>
    <w:rsid w:val="3B1745DD"/>
    <w:rsid w:val="3B64270E"/>
    <w:rsid w:val="3B697D24"/>
    <w:rsid w:val="3B7456BF"/>
    <w:rsid w:val="3B83339B"/>
    <w:rsid w:val="3B911029"/>
    <w:rsid w:val="3BB23479"/>
    <w:rsid w:val="3BF02A2B"/>
    <w:rsid w:val="3C3C7B42"/>
    <w:rsid w:val="3C4816E7"/>
    <w:rsid w:val="3C8E6071"/>
    <w:rsid w:val="3CE9358A"/>
    <w:rsid w:val="3D121CF5"/>
    <w:rsid w:val="3D4C5207"/>
    <w:rsid w:val="3D7D3B8B"/>
    <w:rsid w:val="3D8D32C7"/>
    <w:rsid w:val="3D8E598C"/>
    <w:rsid w:val="3D954E00"/>
    <w:rsid w:val="3DB933C6"/>
    <w:rsid w:val="3DBA03C3"/>
    <w:rsid w:val="3DC079A3"/>
    <w:rsid w:val="3DE511B8"/>
    <w:rsid w:val="3DF861BC"/>
    <w:rsid w:val="3E0B50C2"/>
    <w:rsid w:val="3E2241BA"/>
    <w:rsid w:val="3E7B4F22"/>
    <w:rsid w:val="3EDA051B"/>
    <w:rsid w:val="3F4B471B"/>
    <w:rsid w:val="3F982986"/>
    <w:rsid w:val="3FA74D70"/>
    <w:rsid w:val="3FBB7030"/>
    <w:rsid w:val="3FC83558"/>
    <w:rsid w:val="3FDD483D"/>
    <w:rsid w:val="3FE60D83"/>
    <w:rsid w:val="3FF81E0F"/>
    <w:rsid w:val="4064171F"/>
    <w:rsid w:val="4065255D"/>
    <w:rsid w:val="40BC6B48"/>
    <w:rsid w:val="41195D48"/>
    <w:rsid w:val="413728DD"/>
    <w:rsid w:val="414A78DB"/>
    <w:rsid w:val="41833E3C"/>
    <w:rsid w:val="418E1EDC"/>
    <w:rsid w:val="4191768D"/>
    <w:rsid w:val="419B49AF"/>
    <w:rsid w:val="41DF6CC5"/>
    <w:rsid w:val="4230337F"/>
    <w:rsid w:val="42707E4C"/>
    <w:rsid w:val="42786A9F"/>
    <w:rsid w:val="428F4618"/>
    <w:rsid w:val="42BC2E2F"/>
    <w:rsid w:val="42DA0783"/>
    <w:rsid w:val="42FD7186"/>
    <w:rsid w:val="43670011"/>
    <w:rsid w:val="437E2863"/>
    <w:rsid w:val="43D30255"/>
    <w:rsid w:val="43E908BD"/>
    <w:rsid w:val="440C6FD6"/>
    <w:rsid w:val="444E7A0A"/>
    <w:rsid w:val="44615A3C"/>
    <w:rsid w:val="44D25130"/>
    <w:rsid w:val="44FC39B7"/>
    <w:rsid w:val="453846F4"/>
    <w:rsid w:val="453C4807"/>
    <w:rsid w:val="453C64CC"/>
    <w:rsid w:val="454A2974"/>
    <w:rsid w:val="45633A36"/>
    <w:rsid w:val="459843D6"/>
    <w:rsid w:val="45DC4CF6"/>
    <w:rsid w:val="462D194E"/>
    <w:rsid w:val="46344E89"/>
    <w:rsid w:val="46503FBA"/>
    <w:rsid w:val="46607F75"/>
    <w:rsid w:val="4663643F"/>
    <w:rsid w:val="46AC4855"/>
    <w:rsid w:val="46AF05B5"/>
    <w:rsid w:val="46D52711"/>
    <w:rsid w:val="46E0485E"/>
    <w:rsid w:val="46E357C3"/>
    <w:rsid w:val="46E42955"/>
    <w:rsid w:val="4714323A"/>
    <w:rsid w:val="47266AC9"/>
    <w:rsid w:val="4746760A"/>
    <w:rsid w:val="47597A8D"/>
    <w:rsid w:val="4760629C"/>
    <w:rsid w:val="476F3092"/>
    <w:rsid w:val="47711E66"/>
    <w:rsid w:val="47C22C96"/>
    <w:rsid w:val="47D51406"/>
    <w:rsid w:val="47DF3CCA"/>
    <w:rsid w:val="48092356"/>
    <w:rsid w:val="480D64D5"/>
    <w:rsid w:val="48496F13"/>
    <w:rsid w:val="484C255F"/>
    <w:rsid w:val="4867383D"/>
    <w:rsid w:val="487209AE"/>
    <w:rsid w:val="48AE6D76"/>
    <w:rsid w:val="48FD4A60"/>
    <w:rsid w:val="4900458F"/>
    <w:rsid w:val="49423962"/>
    <w:rsid w:val="49B3535C"/>
    <w:rsid w:val="49C3092F"/>
    <w:rsid w:val="49C56195"/>
    <w:rsid w:val="49FC5BB5"/>
    <w:rsid w:val="4A0A4A38"/>
    <w:rsid w:val="4A74582E"/>
    <w:rsid w:val="4A8723E4"/>
    <w:rsid w:val="4B062BD9"/>
    <w:rsid w:val="4B294DDA"/>
    <w:rsid w:val="4B410D89"/>
    <w:rsid w:val="4B9A5CD8"/>
    <w:rsid w:val="4BBA3C84"/>
    <w:rsid w:val="4C1F13A0"/>
    <w:rsid w:val="4C397770"/>
    <w:rsid w:val="4C5145E8"/>
    <w:rsid w:val="4C570E1C"/>
    <w:rsid w:val="4C606A2D"/>
    <w:rsid w:val="4C7B02A2"/>
    <w:rsid w:val="4C8229F4"/>
    <w:rsid w:val="4CBF5E00"/>
    <w:rsid w:val="4CE74E29"/>
    <w:rsid w:val="4D043409"/>
    <w:rsid w:val="4D0E3D33"/>
    <w:rsid w:val="4D150F18"/>
    <w:rsid w:val="4D265A75"/>
    <w:rsid w:val="4D6860F1"/>
    <w:rsid w:val="4D96040F"/>
    <w:rsid w:val="4DA247B8"/>
    <w:rsid w:val="4DBD7A5B"/>
    <w:rsid w:val="4DC4703C"/>
    <w:rsid w:val="4DF41807"/>
    <w:rsid w:val="4E0A2E39"/>
    <w:rsid w:val="4E450269"/>
    <w:rsid w:val="4E4A18B3"/>
    <w:rsid w:val="4E653A68"/>
    <w:rsid w:val="4ED3131A"/>
    <w:rsid w:val="4EDB463D"/>
    <w:rsid w:val="4EDC52B5"/>
    <w:rsid w:val="4EFB3A99"/>
    <w:rsid w:val="4F1E4333"/>
    <w:rsid w:val="4F3F5009"/>
    <w:rsid w:val="4F87243F"/>
    <w:rsid w:val="4F8E7A70"/>
    <w:rsid w:val="4FA22164"/>
    <w:rsid w:val="4FB94974"/>
    <w:rsid w:val="50141C86"/>
    <w:rsid w:val="50317013"/>
    <w:rsid w:val="50406E4E"/>
    <w:rsid w:val="50645F89"/>
    <w:rsid w:val="507800AB"/>
    <w:rsid w:val="50986F7D"/>
    <w:rsid w:val="50C827B4"/>
    <w:rsid w:val="50DE1CFB"/>
    <w:rsid w:val="50E4779B"/>
    <w:rsid w:val="511C6D57"/>
    <w:rsid w:val="515952C4"/>
    <w:rsid w:val="518F0997"/>
    <w:rsid w:val="5196613F"/>
    <w:rsid w:val="519A258E"/>
    <w:rsid w:val="519D095C"/>
    <w:rsid w:val="51CA3DDA"/>
    <w:rsid w:val="51CE2237"/>
    <w:rsid w:val="51DD247A"/>
    <w:rsid w:val="52140592"/>
    <w:rsid w:val="523B2F04"/>
    <w:rsid w:val="5290573F"/>
    <w:rsid w:val="52B47D21"/>
    <w:rsid w:val="52C96804"/>
    <w:rsid w:val="5302663C"/>
    <w:rsid w:val="531620E8"/>
    <w:rsid w:val="532A7F07"/>
    <w:rsid w:val="53320D9C"/>
    <w:rsid w:val="53451D77"/>
    <w:rsid w:val="537E6F74"/>
    <w:rsid w:val="53807561"/>
    <w:rsid w:val="53986E69"/>
    <w:rsid w:val="53B869DB"/>
    <w:rsid w:val="53C658BC"/>
    <w:rsid w:val="53E858F1"/>
    <w:rsid w:val="53FFE946"/>
    <w:rsid w:val="541D1254"/>
    <w:rsid w:val="543F62DC"/>
    <w:rsid w:val="54465B6A"/>
    <w:rsid w:val="544773A1"/>
    <w:rsid w:val="54564027"/>
    <w:rsid w:val="545F21A9"/>
    <w:rsid w:val="546A294F"/>
    <w:rsid w:val="548139E4"/>
    <w:rsid w:val="54A76E5B"/>
    <w:rsid w:val="54EF04CB"/>
    <w:rsid w:val="55236D3E"/>
    <w:rsid w:val="55342CF9"/>
    <w:rsid w:val="557B26D6"/>
    <w:rsid w:val="559769A9"/>
    <w:rsid w:val="55BB6F76"/>
    <w:rsid w:val="56066443"/>
    <w:rsid w:val="56455B22"/>
    <w:rsid w:val="564E2230"/>
    <w:rsid w:val="569870B4"/>
    <w:rsid w:val="56A17F1A"/>
    <w:rsid w:val="56AD4B11"/>
    <w:rsid w:val="575028C7"/>
    <w:rsid w:val="5762489B"/>
    <w:rsid w:val="57E411DB"/>
    <w:rsid w:val="5803562F"/>
    <w:rsid w:val="580F5357"/>
    <w:rsid w:val="58627B7D"/>
    <w:rsid w:val="58C3686E"/>
    <w:rsid w:val="590631AC"/>
    <w:rsid w:val="590D7AE9"/>
    <w:rsid w:val="593D06DE"/>
    <w:rsid w:val="5954293E"/>
    <w:rsid w:val="59845615"/>
    <w:rsid w:val="59AF6DF2"/>
    <w:rsid w:val="59D5414B"/>
    <w:rsid w:val="59D95C1D"/>
    <w:rsid w:val="5A132EDD"/>
    <w:rsid w:val="5A1D60DB"/>
    <w:rsid w:val="5A4B3B31"/>
    <w:rsid w:val="5A6E00BF"/>
    <w:rsid w:val="5AF642FA"/>
    <w:rsid w:val="5AFD18AC"/>
    <w:rsid w:val="5B2B24A8"/>
    <w:rsid w:val="5B394E04"/>
    <w:rsid w:val="5B464C0F"/>
    <w:rsid w:val="5B6249C0"/>
    <w:rsid w:val="5B70435F"/>
    <w:rsid w:val="5BD65B45"/>
    <w:rsid w:val="5C044E46"/>
    <w:rsid w:val="5C18469C"/>
    <w:rsid w:val="5C2F5FC8"/>
    <w:rsid w:val="5C5D0D87"/>
    <w:rsid w:val="5C831454"/>
    <w:rsid w:val="5D616655"/>
    <w:rsid w:val="5DCE74B0"/>
    <w:rsid w:val="5DD748DD"/>
    <w:rsid w:val="5DD8498C"/>
    <w:rsid w:val="5E5B01BF"/>
    <w:rsid w:val="5E850121"/>
    <w:rsid w:val="5E9842F9"/>
    <w:rsid w:val="5F0D34F8"/>
    <w:rsid w:val="5F3919DC"/>
    <w:rsid w:val="5F3B495F"/>
    <w:rsid w:val="5F3B49A3"/>
    <w:rsid w:val="5F3B52AC"/>
    <w:rsid w:val="5F3E6C4E"/>
    <w:rsid w:val="5F473629"/>
    <w:rsid w:val="5F4A6B41"/>
    <w:rsid w:val="5F501A59"/>
    <w:rsid w:val="5F642746"/>
    <w:rsid w:val="5F88576E"/>
    <w:rsid w:val="5FA12D39"/>
    <w:rsid w:val="605861C2"/>
    <w:rsid w:val="606A3A73"/>
    <w:rsid w:val="608C39E9"/>
    <w:rsid w:val="608E0029"/>
    <w:rsid w:val="60BB42CE"/>
    <w:rsid w:val="610F3813"/>
    <w:rsid w:val="613F6CAD"/>
    <w:rsid w:val="6159706C"/>
    <w:rsid w:val="617C67AD"/>
    <w:rsid w:val="619C4100"/>
    <w:rsid w:val="61BE2147"/>
    <w:rsid w:val="61D02DC1"/>
    <w:rsid w:val="61FF01EB"/>
    <w:rsid w:val="621E75EE"/>
    <w:rsid w:val="62391CC4"/>
    <w:rsid w:val="624B51D3"/>
    <w:rsid w:val="626544F2"/>
    <w:rsid w:val="626A7384"/>
    <w:rsid w:val="627520DC"/>
    <w:rsid w:val="628754E5"/>
    <w:rsid w:val="628E2F58"/>
    <w:rsid w:val="62F3109E"/>
    <w:rsid w:val="630B32EB"/>
    <w:rsid w:val="632D1EBB"/>
    <w:rsid w:val="634761DB"/>
    <w:rsid w:val="6390559E"/>
    <w:rsid w:val="63933149"/>
    <w:rsid w:val="63E1229E"/>
    <w:rsid w:val="64124205"/>
    <w:rsid w:val="64600414"/>
    <w:rsid w:val="64997685"/>
    <w:rsid w:val="651B17E0"/>
    <w:rsid w:val="65705687"/>
    <w:rsid w:val="661E78FD"/>
    <w:rsid w:val="664D19AC"/>
    <w:rsid w:val="66530AC3"/>
    <w:rsid w:val="6692787F"/>
    <w:rsid w:val="669C24AC"/>
    <w:rsid w:val="66A06AC0"/>
    <w:rsid w:val="66C94A85"/>
    <w:rsid w:val="671B2ECB"/>
    <w:rsid w:val="675D54AC"/>
    <w:rsid w:val="67615AC5"/>
    <w:rsid w:val="67AE693B"/>
    <w:rsid w:val="67B00EF8"/>
    <w:rsid w:val="67FD5F1D"/>
    <w:rsid w:val="680B1619"/>
    <w:rsid w:val="683F580E"/>
    <w:rsid w:val="68AF7BBD"/>
    <w:rsid w:val="68DB3760"/>
    <w:rsid w:val="6918447A"/>
    <w:rsid w:val="69222E91"/>
    <w:rsid w:val="695543A0"/>
    <w:rsid w:val="69643FFF"/>
    <w:rsid w:val="69731BEA"/>
    <w:rsid w:val="69A21ED0"/>
    <w:rsid w:val="69CF4272"/>
    <w:rsid w:val="69F87A99"/>
    <w:rsid w:val="6A082683"/>
    <w:rsid w:val="6A0960AB"/>
    <w:rsid w:val="6A152CA1"/>
    <w:rsid w:val="6A4B221F"/>
    <w:rsid w:val="6A527A52"/>
    <w:rsid w:val="6ABF7FD4"/>
    <w:rsid w:val="6B250CC2"/>
    <w:rsid w:val="6B5E5BA1"/>
    <w:rsid w:val="6BAA7419"/>
    <w:rsid w:val="6BAC5D83"/>
    <w:rsid w:val="6BF23661"/>
    <w:rsid w:val="6C1D6517"/>
    <w:rsid w:val="6C4C5516"/>
    <w:rsid w:val="6C5C11C9"/>
    <w:rsid w:val="6C877A37"/>
    <w:rsid w:val="6CD30E0D"/>
    <w:rsid w:val="6D1159A2"/>
    <w:rsid w:val="6D485F0B"/>
    <w:rsid w:val="6D631F76"/>
    <w:rsid w:val="6D6830E8"/>
    <w:rsid w:val="6D752C31"/>
    <w:rsid w:val="6D8819DC"/>
    <w:rsid w:val="6DD8201C"/>
    <w:rsid w:val="6DF21700"/>
    <w:rsid w:val="6E186708"/>
    <w:rsid w:val="6E3971A4"/>
    <w:rsid w:val="6E897D9D"/>
    <w:rsid w:val="6EE85E22"/>
    <w:rsid w:val="6F0E1740"/>
    <w:rsid w:val="6F2E3EBD"/>
    <w:rsid w:val="6F424600"/>
    <w:rsid w:val="6F8A37EA"/>
    <w:rsid w:val="6F9D5C29"/>
    <w:rsid w:val="6FE52AE7"/>
    <w:rsid w:val="70785D38"/>
    <w:rsid w:val="70E76BCF"/>
    <w:rsid w:val="71256BF6"/>
    <w:rsid w:val="712D72C7"/>
    <w:rsid w:val="713F6856"/>
    <w:rsid w:val="715F2A54"/>
    <w:rsid w:val="71905F50"/>
    <w:rsid w:val="71D76A8E"/>
    <w:rsid w:val="724C0D3F"/>
    <w:rsid w:val="727465E7"/>
    <w:rsid w:val="72A746B3"/>
    <w:rsid w:val="72AA5DC0"/>
    <w:rsid w:val="72E41463"/>
    <w:rsid w:val="72EE61C2"/>
    <w:rsid w:val="72F5541E"/>
    <w:rsid w:val="73235A49"/>
    <w:rsid w:val="73974727"/>
    <w:rsid w:val="73CD639B"/>
    <w:rsid w:val="73FC0A2E"/>
    <w:rsid w:val="7406522D"/>
    <w:rsid w:val="741D2E7E"/>
    <w:rsid w:val="74600FBD"/>
    <w:rsid w:val="749A44CF"/>
    <w:rsid w:val="74B35591"/>
    <w:rsid w:val="74C60B01"/>
    <w:rsid w:val="74D81C1A"/>
    <w:rsid w:val="751D6EAE"/>
    <w:rsid w:val="75734D20"/>
    <w:rsid w:val="75D83CFF"/>
    <w:rsid w:val="75FD7524"/>
    <w:rsid w:val="76126817"/>
    <w:rsid w:val="76284721"/>
    <w:rsid w:val="762D4F5F"/>
    <w:rsid w:val="763C15B6"/>
    <w:rsid w:val="76447E68"/>
    <w:rsid w:val="76772526"/>
    <w:rsid w:val="76A2549A"/>
    <w:rsid w:val="76F135EE"/>
    <w:rsid w:val="770A2A28"/>
    <w:rsid w:val="7726029C"/>
    <w:rsid w:val="77452962"/>
    <w:rsid w:val="775A7F45"/>
    <w:rsid w:val="77BC475C"/>
    <w:rsid w:val="77D21A53"/>
    <w:rsid w:val="785913A6"/>
    <w:rsid w:val="785930DB"/>
    <w:rsid w:val="787823FD"/>
    <w:rsid w:val="78AF7413"/>
    <w:rsid w:val="78C31B1A"/>
    <w:rsid w:val="79466CB1"/>
    <w:rsid w:val="794B74B9"/>
    <w:rsid w:val="799B610F"/>
    <w:rsid w:val="79A203F5"/>
    <w:rsid w:val="79C36276"/>
    <w:rsid w:val="79D024D5"/>
    <w:rsid w:val="79F77CCE"/>
    <w:rsid w:val="7A222590"/>
    <w:rsid w:val="7A513882"/>
    <w:rsid w:val="7A5A6CBF"/>
    <w:rsid w:val="7A5F5873"/>
    <w:rsid w:val="7A777060"/>
    <w:rsid w:val="7AA6077F"/>
    <w:rsid w:val="7AA62526"/>
    <w:rsid w:val="7AAA4D40"/>
    <w:rsid w:val="7AB94F83"/>
    <w:rsid w:val="7ABE07EB"/>
    <w:rsid w:val="7AC027B5"/>
    <w:rsid w:val="7AF2450F"/>
    <w:rsid w:val="7B43535F"/>
    <w:rsid w:val="7B56666E"/>
    <w:rsid w:val="7B5A3E66"/>
    <w:rsid w:val="7BAC4AE8"/>
    <w:rsid w:val="7BB87930"/>
    <w:rsid w:val="7BD209F2"/>
    <w:rsid w:val="7BF00E78"/>
    <w:rsid w:val="7C3A07CB"/>
    <w:rsid w:val="7C556C9F"/>
    <w:rsid w:val="7C6C5E44"/>
    <w:rsid w:val="7C780220"/>
    <w:rsid w:val="7CB815D7"/>
    <w:rsid w:val="7CDC70C3"/>
    <w:rsid w:val="7CE7227B"/>
    <w:rsid w:val="7CFB5D27"/>
    <w:rsid w:val="7D032E2D"/>
    <w:rsid w:val="7D102A57"/>
    <w:rsid w:val="7D7A30EF"/>
    <w:rsid w:val="7D833BE0"/>
    <w:rsid w:val="7D9F2E09"/>
    <w:rsid w:val="7DA168CE"/>
    <w:rsid w:val="7DEC3DA8"/>
    <w:rsid w:val="7E205AAD"/>
    <w:rsid w:val="7E282B4B"/>
    <w:rsid w:val="7E4E00D8"/>
    <w:rsid w:val="7E7523DA"/>
    <w:rsid w:val="7F1732FA"/>
    <w:rsid w:val="7F4563B6"/>
    <w:rsid w:val="7FBF20E7"/>
    <w:rsid w:val="7FCA348D"/>
    <w:rsid w:val="F7FFA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styleId="2">
    <w:name w:val="heading 1"/>
    <w:basedOn w:val="1"/>
    <w:next w:val="3"/>
    <w:autoRedefine/>
    <w:qFormat/>
    <w:uiPriority w:val="0"/>
    <w:pPr>
      <w:keepNext/>
      <w:keepLines/>
      <w:numPr>
        <w:ilvl w:val="0"/>
        <w:numId w:val="1"/>
      </w:numPr>
      <w:spacing w:beforeLines="100" w:afterLines="50"/>
      <w:outlineLvl w:val="0"/>
    </w:pPr>
    <w:rPr>
      <w:rFonts w:eastAsia="黑体"/>
      <w:kern w:val="44"/>
      <w:sz w:val="32"/>
    </w:rPr>
  </w:style>
  <w:style w:type="paragraph" w:styleId="4">
    <w:name w:val="heading 2"/>
    <w:basedOn w:val="1"/>
    <w:next w:val="1"/>
    <w:link w:val="53"/>
    <w:autoRedefine/>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keepNext/>
      <w:autoSpaceDE/>
      <w:autoSpaceDN/>
      <w:adjustRightInd/>
      <w:jc w:val="both"/>
      <w:outlineLvl w:val="2"/>
    </w:pPr>
    <w:rPr>
      <w:rFonts w:ascii="楷体_GB2312" w:hAnsi="宋体" w:eastAsia="黑体"/>
      <w:b/>
      <w:bCs/>
      <w:kern w:val="2"/>
      <w:sz w:val="32"/>
      <w:szCs w:val="24"/>
    </w:rPr>
  </w:style>
  <w:style w:type="paragraph" w:styleId="6">
    <w:name w:val="heading 4"/>
    <w:basedOn w:val="1"/>
    <w:next w:val="1"/>
    <w:autoRedefine/>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paragraph" w:styleId="7">
    <w:name w:val="heading 5"/>
    <w:basedOn w:val="1"/>
    <w:next w:val="1"/>
    <w:autoRedefine/>
    <w:qFormat/>
    <w:uiPriority w:val="0"/>
    <w:pPr>
      <w:keepNext/>
      <w:keepLines/>
      <w:widowControl/>
      <w:autoSpaceDE/>
      <w:autoSpaceDN/>
      <w:adjustRightInd/>
      <w:spacing w:before="280" w:after="290" w:line="376" w:lineRule="auto"/>
      <w:outlineLvl w:val="4"/>
    </w:pPr>
    <w:rPr>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kern w:val="2"/>
      <w:szCs w:val="24"/>
    </w:rPr>
  </w:style>
  <w:style w:type="paragraph" w:styleId="8">
    <w:name w:val="annotation text"/>
    <w:basedOn w:val="1"/>
    <w:autoRedefine/>
    <w:qFormat/>
    <w:uiPriority w:val="0"/>
  </w:style>
  <w:style w:type="paragraph" w:styleId="9">
    <w:name w:val="Body Text"/>
    <w:basedOn w:val="1"/>
    <w:next w:val="10"/>
    <w:autoRedefine/>
    <w:qFormat/>
    <w:uiPriority w:val="0"/>
    <w:pPr>
      <w:autoSpaceDE/>
      <w:autoSpaceDN/>
      <w:adjustRightInd/>
      <w:spacing w:after="120"/>
      <w:jc w:val="both"/>
    </w:pPr>
    <w:rPr>
      <w:kern w:val="2"/>
      <w:szCs w:val="24"/>
    </w:rPr>
  </w:style>
  <w:style w:type="paragraph" w:styleId="10">
    <w:name w:val="Body Text First Indent"/>
    <w:basedOn w:val="9"/>
    <w:autoRedefine/>
    <w:qFormat/>
    <w:uiPriority w:val="0"/>
    <w:pPr>
      <w:ind w:firstLine="420" w:firstLineChars="100"/>
    </w:pPr>
    <w:rPr>
      <w:sz w:val="30"/>
    </w:rPr>
  </w:style>
  <w:style w:type="paragraph" w:styleId="11">
    <w:name w:val="Body Text Indent"/>
    <w:basedOn w:val="1"/>
    <w:next w:val="12"/>
    <w:autoRedefine/>
    <w:qFormat/>
    <w:uiPriority w:val="0"/>
    <w:pPr>
      <w:ind w:left="420" w:leftChars="200"/>
    </w:pPr>
  </w:style>
  <w:style w:type="paragraph" w:styleId="12">
    <w:name w:val="envelope return"/>
    <w:basedOn w:val="1"/>
    <w:autoRedefine/>
    <w:qFormat/>
    <w:uiPriority w:val="0"/>
    <w:pPr>
      <w:snapToGrid w:val="0"/>
    </w:pPr>
    <w:rPr>
      <w:rFonts w:ascii="Arial" w:hAnsi="Arial"/>
    </w:rPr>
  </w:style>
  <w:style w:type="paragraph" w:styleId="13">
    <w:name w:val="toc 3"/>
    <w:basedOn w:val="1"/>
    <w:next w:val="1"/>
    <w:autoRedefine/>
    <w:qFormat/>
    <w:uiPriority w:val="39"/>
    <w:pPr>
      <w:tabs>
        <w:tab w:val="left" w:pos="1260"/>
        <w:tab w:val="right" w:leader="dot" w:pos="10054"/>
      </w:tabs>
      <w:autoSpaceDE/>
      <w:autoSpaceDN/>
      <w:snapToGrid w:val="0"/>
      <w:spacing w:line="360" w:lineRule="auto"/>
      <w:ind w:left="567" w:right="57"/>
    </w:pPr>
    <w:rPr>
      <w:rFonts w:ascii="Calibri" w:hAnsi="Calibri"/>
      <w:b/>
      <w:iCs/>
      <w:sz w:val="28"/>
      <w:szCs w:val="20"/>
    </w:rPr>
  </w:style>
  <w:style w:type="paragraph" w:styleId="14">
    <w:name w:val="Plain Text"/>
    <w:basedOn w:val="1"/>
    <w:next w:val="1"/>
    <w:autoRedefine/>
    <w:qFormat/>
    <w:uiPriority w:val="0"/>
    <w:pPr>
      <w:autoSpaceDE/>
      <w:autoSpaceDN/>
      <w:adjustRightInd/>
      <w:jc w:val="both"/>
    </w:pPr>
    <w:rPr>
      <w:rFonts w:ascii="宋体" w:hAnsi="Courier New" w:cs="Courier New"/>
      <w:kern w:val="2"/>
    </w:rPr>
  </w:style>
  <w:style w:type="paragraph" w:styleId="15">
    <w:name w:val="Date"/>
    <w:basedOn w:val="1"/>
    <w:next w:val="1"/>
    <w:autoRedefine/>
    <w:qFormat/>
    <w:uiPriority w:val="99"/>
    <w:rPr>
      <w:rFonts w:ascii="宋体" w:hAnsi="Courier New"/>
      <w:kern w:val="2"/>
      <w:sz w:val="32"/>
    </w:rPr>
  </w:style>
  <w:style w:type="paragraph" w:styleId="16">
    <w:name w:val="footer"/>
    <w:basedOn w:val="1"/>
    <w:autoRedefine/>
    <w:qFormat/>
    <w:uiPriority w:val="0"/>
    <w:pPr>
      <w:tabs>
        <w:tab w:val="center" w:pos="4153"/>
        <w:tab w:val="right" w:pos="8306"/>
      </w:tabs>
      <w:snapToGrid w:val="0"/>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snapToGrid w:val="0"/>
      <w:spacing w:line="360" w:lineRule="auto"/>
    </w:pPr>
    <w:rPr>
      <w:rFonts w:ascii="Calibri" w:hAnsi="Calibri"/>
      <w:b/>
      <w:bCs/>
      <w:caps/>
      <w:sz w:val="28"/>
      <w:szCs w:val="20"/>
    </w:rPr>
  </w:style>
  <w:style w:type="paragraph" w:styleId="19">
    <w:name w:val="index heading"/>
    <w:basedOn w:val="1"/>
    <w:next w:val="20"/>
    <w:autoRedefine/>
    <w:qFormat/>
    <w:uiPriority w:val="0"/>
    <w:rPr>
      <w:szCs w:val="20"/>
    </w:rPr>
  </w:style>
  <w:style w:type="paragraph" w:styleId="20">
    <w:name w:val="index 1"/>
    <w:basedOn w:val="1"/>
    <w:next w:val="1"/>
    <w:autoRedefine/>
    <w:qFormat/>
    <w:uiPriority w:val="0"/>
    <w:pPr>
      <w:widowControl/>
    </w:pPr>
    <w:rPr>
      <w:szCs w:val="20"/>
    </w:rPr>
  </w:style>
  <w:style w:type="paragraph" w:styleId="21">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22">
    <w:name w:val="List"/>
    <w:basedOn w:val="1"/>
    <w:autoRedefine/>
    <w:qFormat/>
    <w:uiPriority w:val="0"/>
    <w:pPr>
      <w:ind w:left="200" w:hanging="200" w:hangingChars="200"/>
    </w:pPr>
  </w:style>
  <w:style w:type="paragraph" w:styleId="23">
    <w:name w:val="toc 2"/>
    <w:basedOn w:val="1"/>
    <w:next w:val="1"/>
    <w:autoRedefine/>
    <w:qFormat/>
    <w:uiPriority w:val="39"/>
    <w:pPr>
      <w:snapToGrid w:val="0"/>
      <w:spacing w:line="360" w:lineRule="auto"/>
      <w:ind w:left="150" w:leftChars="150" w:right="100" w:rightChars="100"/>
    </w:pPr>
    <w:rPr>
      <w:rFonts w:ascii="Calibri" w:hAnsi="Calibri"/>
      <w:b/>
      <w:smallCaps/>
      <w:sz w:val="28"/>
      <w:szCs w:val="20"/>
    </w:rPr>
  </w:style>
  <w:style w:type="paragraph" w:styleId="24">
    <w:name w:val="Normal (Web)"/>
    <w:basedOn w:val="1"/>
    <w:autoRedefine/>
    <w:qFormat/>
    <w:uiPriority w:val="99"/>
    <w:pPr>
      <w:widowControl/>
      <w:autoSpaceDE/>
      <w:autoSpaceDN/>
      <w:adjustRightInd/>
      <w:spacing w:before="100" w:beforeAutospacing="1" w:after="100" w:afterAutospacing="1"/>
    </w:pPr>
    <w:rPr>
      <w:rFonts w:ascii="宋体" w:hAnsi="宋体"/>
      <w:sz w:val="24"/>
      <w:szCs w:val="24"/>
    </w:rPr>
  </w:style>
  <w:style w:type="paragraph" w:styleId="25">
    <w:name w:val="Title"/>
    <w:basedOn w:val="1"/>
    <w:next w:val="1"/>
    <w:autoRedefine/>
    <w:qFormat/>
    <w:uiPriority w:val="0"/>
    <w:pPr>
      <w:spacing w:before="240" w:after="60"/>
      <w:jc w:val="center"/>
      <w:outlineLvl w:val="0"/>
    </w:pPr>
    <w:rPr>
      <w:rFonts w:ascii="Cambria" w:hAnsi="Cambria"/>
      <w:b/>
      <w:bCs/>
      <w:sz w:val="32"/>
      <w:szCs w:val="32"/>
    </w:rPr>
  </w:style>
  <w:style w:type="paragraph" w:styleId="26">
    <w:name w:val="Body Text First Indent 2"/>
    <w:basedOn w:val="11"/>
    <w:next w:val="22"/>
    <w:autoRedefine/>
    <w:qFormat/>
    <w:uiPriority w:val="0"/>
    <w:pPr>
      <w:ind w:firstLine="420" w:firstLineChars="200"/>
    </w:pPr>
  </w:style>
  <w:style w:type="table" w:styleId="28">
    <w:name w:val="Table Grid"/>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22"/>
    <w:rPr>
      <w:b/>
      <w:bCs/>
    </w:rPr>
  </w:style>
  <w:style w:type="character" w:styleId="31">
    <w:name w:val="page number"/>
    <w:basedOn w:val="29"/>
    <w:autoRedefine/>
    <w:qFormat/>
    <w:uiPriority w:val="0"/>
  </w:style>
  <w:style w:type="character" w:styleId="32">
    <w:name w:val="FollowedHyperlink"/>
    <w:basedOn w:val="29"/>
    <w:autoRedefine/>
    <w:qFormat/>
    <w:uiPriority w:val="0"/>
    <w:rPr>
      <w:color w:val="800080"/>
      <w:u w:val="none"/>
    </w:rPr>
  </w:style>
  <w:style w:type="character" w:styleId="33">
    <w:name w:val="Emphasis"/>
    <w:basedOn w:val="29"/>
    <w:autoRedefine/>
    <w:qFormat/>
    <w:uiPriority w:val="0"/>
  </w:style>
  <w:style w:type="character" w:styleId="34">
    <w:name w:val="HTML Definition"/>
    <w:basedOn w:val="29"/>
    <w:autoRedefine/>
    <w:qFormat/>
    <w:uiPriority w:val="0"/>
  </w:style>
  <w:style w:type="character" w:styleId="35">
    <w:name w:val="HTML Typewriter"/>
    <w:basedOn w:val="29"/>
    <w:autoRedefine/>
    <w:qFormat/>
    <w:uiPriority w:val="0"/>
    <w:rPr>
      <w:rFonts w:hint="default" w:ascii="monospace" w:hAnsi="monospace" w:eastAsia="monospace" w:cs="monospace"/>
      <w:sz w:val="20"/>
    </w:rPr>
  </w:style>
  <w:style w:type="character" w:styleId="36">
    <w:name w:val="HTML Acronym"/>
    <w:basedOn w:val="29"/>
    <w:autoRedefine/>
    <w:qFormat/>
    <w:uiPriority w:val="0"/>
  </w:style>
  <w:style w:type="character" w:styleId="37">
    <w:name w:val="HTML Variable"/>
    <w:basedOn w:val="29"/>
    <w:autoRedefine/>
    <w:qFormat/>
    <w:uiPriority w:val="0"/>
  </w:style>
  <w:style w:type="character" w:styleId="38">
    <w:name w:val="Hyperlink"/>
    <w:autoRedefine/>
    <w:qFormat/>
    <w:uiPriority w:val="99"/>
    <w:rPr>
      <w:color w:val="0000FF"/>
      <w:u w:val="single"/>
    </w:rPr>
  </w:style>
  <w:style w:type="character" w:styleId="39">
    <w:name w:val="HTML Code"/>
    <w:basedOn w:val="29"/>
    <w:autoRedefine/>
    <w:qFormat/>
    <w:uiPriority w:val="0"/>
    <w:rPr>
      <w:rFonts w:hint="default" w:ascii="monospace" w:hAnsi="monospace" w:eastAsia="monospace" w:cs="monospace"/>
      <w:sz w:val="20"/>
    </w:rPr>
  </w:style>
  <w:style w:type="character" w:styleId="40">
    <w:name w:val="HTML Cite"/>
    <w:basedOn w:val="29"/>
    <w:autoRedefine/>
    <w:qFormat/>
    <w:uiPriority w:val="0"/>
  </w:style>
  <w:style w:type="character" w:styleId="41">
    <w:name w:val="HTML Keyboard"/>
    <w:basedOn w:val="29"/>
    <w:autoRedefine/>
    <w:qFormat/>
    <w:uiPriority w:val="0"/>
    <w:rPr>
      <w:rFonts w:ascii="monospace" w:hAnsi="monospace" w:eastAsia="monospace" w:cs="monospace"/>
      <w:sz w:val="20"/>
    </w:rPr>
  </w:style>
  <w:style w:type="character" w:styleId="42">
    <w:name w:val="HTML Sample"/>
    <w:basedOn w:val="29"/>
    <w:autoRedefine/>
    <w:qFormat/>
    <w:uiPriority w:val="0"/>
    <w:rPr>
      <w:rFonts w:hint="default" w:ascii="monospace" w:hAnsi="monospace" w:eastAsia="monospace" w:cs="monospace"/>
    </w:rPr>
  </w:style>
  <w:style w:type="paragraph" w:customStyle="1" w:styleId="43">
    <w:name w:val="正文正"/>
    <w:basedOn w:val="1"/>
    <w:autoRedefine/>
    <w:qFormat/>
    <w:uiPriority w:val="0"/>
    <w:pPr>
      <w:spacing w:line="560" w:lineRule="exact"/>
      <w:ind w:firstLine="561"/>
    </w:pPr>
    <w:rPr>
      <w:rFonts w:eastAsia="仿宋_GB2312"/>
      <w:sz w:val="28"/>
      <w:szCs w:val="24"/>
    </w:rPr>
  </w:style>
  <w:style w:type="paragraph" w:customStyle="1" w:styleId="44">
    <w:name w:val="图"/>
    <w:basedOn w:val="1"/>
    <w:autoRedefine/>
    <w:qFormat/>
    <w:uiPriority w:val="0"/>
    <w:pPr>
      <w:keepNext/>
      <w:autoSpaceDE/>
      <w:autoSpaceDN/>
      <w:spacing w:before="60" w:after="60" w:line="300" w:lineRule="auto"/>
      <w:jc w:val="center"/>
      <w:textAlignment w:val="center"/>
    </w:pPr>
    <w:rPr>
      <w:snapToGrid w:val="0"/>
      <w:spacing w:val="20"/>
      <w:sz w:val="24"/>
    </w:rPr>
  </w:style>
  <w:style w:type="paragraph" w:customStyle="1" w:styleId="45">
    <w:name w:val="列出段落1"/>
    <w:basedOn w:val="1"/>
    <w:autoRedefine/>
    <w:qFormat/>
    <w:uiPriority w:val="34"/>
    <w:pPr>
      <w:autoSpaceDE/>
      <w:autoSpaceDN/>
      <w:adjustRightInd/>
      <w:ind w:firstLine="420" w:firstLineChars="200"/>
      <w:jc w:val="both"/>
    </w:pPr>
    <w:rPr>
      <w:rFonts w:eastAsia="黑体"/>
      <w:bCs/>
      <w:kern w:val="2"/>
      <w:sz w:val="30"/>
      <w:szCs w:val="30"/>
    </w:rPr>
  </w:style>
  <w:style w:type="character" w:customStyle="1" w:styleId="46">
    <w:name w:val="p141"/>
    <w:autoRedefine/>
    <w:qFormat/>
    <w:uiPriority w:val="0"/>
    <w:rPr>
      <w:sz w:val="21"/>
      <w:szCs w:val="21"/>
    </w:rPr>
  </w:style>
  <w:style w:type="character" w:customStyle="1" w:styleId="47">
    <w:name w:val="p141_0"/>
    <w:autoRedefine/>
    <w:qFormat/>
    <w:uiPriority w:val="0"/>
    <w:rPr>
      <w:rFonts w:ascii="Calibri" w:hAnsi="Calibri"/>
      <w:sz w:val="21"/>
      <w:szCs w:val="21"/>
    </w:rPr>
  </w:style>
  <w:style w:type="paragraph" w:customStyle="1" w:styleId="48">
    <w:name w:val="Normal_13"/>
    <w:autoRedefine/>
    <w:qFormat/>
    <w:uiPriority w:val="0"/>
    <w:rPr>
      <w:rFonts w:ascii="Times New Roman" w:hAnsi="Times New Roman" w:eastAsia="宋体" w:cs="Times New Roman"/>
      <w:sz w:val="21"/>
      <w:lang w:val="en-US" w:eastAsia="zh-CN" w:bidi="ar-SA"/>
    </w:rPr>
  </w:style>
  <w:style w:type="paragraph" w:customStyle="1" w:styleId="49">
    <w:name w:val="正文_1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GP正文(首行缩进)"/>
    <w:basedOn w:val="1"/>
    <w:autoRedefine/>
    <w:qFormat/>
    <w:uiPriority w:val="0"/>
    <w:pPr>
      <w:spacing w:line="360" w:lineRule="auto"/>
      <w:ind w:firstLine="200" w:firstLineChars="200"/>
    </w:pPr>
    <w:rPr>
      <w:sz w:val="24"/>
    </w:rPr>
  </w:style>
  <w:style w:type="paragraph" w:customStyle="1" w:styleId="51">
    <w:name w:val="Table Paragraph"/>
    <w:basedOn w:val="1"/>
    <w:autoRedefine/>
    <w:qFormat/>
    <w:uiPriority w:val="1"/>
    <w:rPr>
      <w:rFonts w:ascii="宋体" w:hAnsi="宋体" w:cs="宋体"/>
      <w:lang w:val="zh-CN" w:bidi="zh-CN"/>
    </w:rPr>
  </w:style>
  <w:style w:type="paragraph" w:customStyle="1" w:styleId="52">
    <w:name w:val="￥正文"/>
    <w:basedOn w:val="1"/>
    <w:autoRedefine/>
    <w:qFormat/>
    <w:uiPriority w:val="0"/>
    <w:pPr>
      <w:ind w:firstLine="200" w:firstLineChars="200"/>
    </w:pPr>
    <w:rPr>
      <w:szCs w:val="20"/>
    </w:rPr>
  </w:style>
  <w:style w:type="character" w:customStyle="1" w:styleId="53">
    <w:name w:val="标题 2 Char"/>
    <w:basedOn w:val="29"/>
    <w:link w:val="4"/>
    <w:autoRedefine/>
    <w:qFormat/>
    <w:uiPriority w:val="0"/>
    <w:rPr>
      <w:rFonts w:ascii="Arial" w:hAnsi="Arial" w:eastAsia="黑体"/>
      <w:b/>
      <w:bCs/>
      <w:sz w:val="32"/>
      <w:szCs w:val="32"/>
    </w:rPr>
  </w:style>
  <w:style w:type="table" w:customStyle="1" w:styleId="54">
    <w:name w:val="Table Normal"/>
    <w:autoRedefine/>
    <w:qFormat/>
    <w:uiPriority w:val="0"/>
    <w:tblPr>
      <w:tblCellMar>
        <w:top w:w="0" w:type="dxa"/>
        <w:left w:w="0" w:type="dxa"/>
        <w:bottom w:w="0" w:type="dxa"/>
        <w:right w:w="0" w:type="dxa"/>
      </w:tblCellMar>
    </w:tblPr>
  </w:style>
  <w:style w:type="paragraph" w:customStyle="1" w:styleId="55">
    <w:name w:val="默认"/>
    <w:basedOn w:val="1"/>
    <w:autoRedefine/>
    <w:qFormat/>
    <w:uiPriority w:val="0"/>
    <w:pPr>
      <w:widowControl/>
    </w:pPr>
    <w:rPr>
      <w:rFonts w:ascii="Helvetica Neue" w:hAnsi="Helvetica Neue" w:eastAsia="Helvetica Neue"/>
      <w:color w:val="000000"/>
      <w:sz w:val="22"/>
      <w:szCs w:val="22"/>
    </w:rPr>
  </w:style>
  <w:style w:type="character" w:customStyle="1" w:styleId="56">
    <w:name w:val="first-child"/>
    <w:basedOn w:val="29"/>
    <w:autoRedefine/>
    <w:qFormat/>
    <w:uiPriority w:val="0"/>
  </w:style>
  <w:style w:type="character" w:customStyle="1" w:styleId="57">
    <w:name w:val="layui-this"/>
    <w:basedOn w:val="29"/>
    <w:autoRedefine/>
    <w:qFormat/>
    <w:uiPriority w:val="0"/>
    <w:rPr>
      <w:bdr w:val="single" w:color="EEEEEE" w:sz="6" w:space="0"/>
      <w:shd w:val="clear" w:color="auto" w:fill="FFFFFF"/>
    </w:rPr>
  </w:style>
  <w:style w:type="paragraph" w:customStyle="1" w:styleId="58">
    <w:name w:val="Normal Indent1"/>
    <w:basedOn w:val="1"/>
    <w:autoRedefine/>
    <w:qFormat/>
    <w:uiPriority w:val="0"/>
    <w:pPr>
      <w:ind w:firstLine="420" w:firstLineChars="200"/>
    </w:pPr>
  </w:style>
  <w:style w:type="table" w:customStyle="1" w:styleId="59">
    <w:name w:val="网格型1"/>
    <w:basedOn w:val="27"/>
    <w:autoRedefine/>
    <w:qFormat/>
    <w:uiPriority w:val="0"/>
    <w:rPr>
      <w:rFonts w:asci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1">
    <w:name w:val="正文文本 (7)_"/>
    <w:basedOn w:val="29"/>
    <w:link w:val="62"/>
    <w:autoRedefine/>
    <w:qFormat/>
    <w:uiPriority w:val="0"/>
    <w:rPr>
      <w:rFonts w:ascii="黑体" w:hAnsi="黑体" w:cs="黑体"/>
      <w:sz w:val="28"/>
      <w:szCs w:val="28"/>
    </w:rPr>
  </w:style>
  <w:style w:type="paragraph" w:customStyle="1" w:styleId="62">
    <w:name w:val="正文文本 (7)1"/>
    <w:basedOn w:val="1"/>
    <w:link w:val="61"/>
    <w:autoRedefine/>
    <w:qFormat/>
    <w:uiPriority w:val="0"/>
    <w:pPr>
      <w:shd w:val="clear" w:color="auto" w:fill="FFFFFF"/>
      <w:spacing w:after="1380" w:line="240" w:lineRule="atLeast"/>
      <w:jc w:val="center"/>
    </w:pPr>
    <w:rPr>
      <w:rFonts w:ascii="黑体" w:hAnsi="黑体" w:cs="黑体"/>
      <w:sz w:val="28"/>
      <w:szCs w:val="28"/>
    </w:rPr>
  </w:style>
  <w:style w:type="paragraph" w:customStyle="1" w:styleId="63">
    <w:name w:val="表头文字"/>
    <w:basedOn w:val="1"/>
    <w:autoRedefine/>
    <w:qFormat/>
    <w:uiPriority w:val="0"/>
    <w:pPr>
      <w:spacing w:line="560" w:lineRule="exact"/>
      <w:jc w:val="center"/>
    </w:pPr>
    <w:rPr>
      <w:rFonts w:hint="eastAsia" w:ascii="宋体" w:hAnsi="宋体"/>
      <w:b/>
      <w:spacing w:val="-10"/>
      <w:sz w:val="24"/>
      <w:szCs w:val="24"/>
    </w:rPr>
  </w:style>
  <w:style w:type="paragraph" w:styleId="64">
    <w:name w:val="List Paragraph"/>
    <w:basedOn w:val="1"/>
    <w:autoRedefine/>
    <w:qFormat/>
    <w:uiPriority w:val="34"/>
    <w:pPr>
      <w:autoSpaceDE/>
      <w:autoSpaceDN/>
      <w:adjustRightInd/>
      <w:ind w:firstLine="420" w:firstLineChars="200"/>
      <w:jc w:val="both"/>
    </w:pPr>
    <w:rPr>
      <w:rFonts w:eastAsia="黑体"/>
      <w:bCs/>
      <w:kern w:val="2"/>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29945</Words>
  <Characters>5223</Characters>
  <Lines>43</Lines>
  <Paragraphs>70</Paragraphs>
  <TotalTime>10</TotalTime>
  <ScaleCrop>false</ScaleCrop>
  <LinksUpToDate>false</LinksUpToDate>
  <CharactersWithSpaces>35098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2021-07-24T02:24:00Z</dcterms:created>
  <dc:creator>ML</dc:creator>
  <cp:lastModifiedBy>AABB维修耗材利云</cp:lastModifiedBy>
  <cp:lastPrinted>2024-01-08T09:18:00Z</cp:lastPrinted>
  <dcterms:modified xsi:type="dcterms:W3CDTF">2024-03-28T08:37:36Z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DC6A79C7B2E144F58017E4F276A0FF82</vt:lpwstr>
  </property>
</Properties>
</file>