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 w:line="360" w:lineRule="auto"/>
        <w:jc w:val="center"/>
        <w:rPr>
          <w:b/>
          <w:sz w:val="28"/>
          <w:szCs w:val="28"/>
        </w:rPr>
      </w:pPr>
      <w:r>
        <w:rPr>
          <w:rFonts w:hint="eastAsia"/>
          <w:b/>
          <w:sz w:val="28"/>
          <w:szCs w:val="28"/>
        </w:rPr>
        <w:t>广东烟草广州市有限公司安全咨询服务项目</w:t>
      </w:r>
    </w:p>
    <w:p>
      <w:pPr>
        <w:pStyle w:val="2"/>
        <w:spacing w:before="7" w:line="360" w:lineRule="auto"/>
        <w:jc w:val="center"/>
        <w:rPr>
          <w:b/>
          <w:sz w:val="28"/>
          <w:szCs w:val="28"/>
          <w:lang w:val="en-US"/>
        </w:rPr>
      </w:pPr>
      <w:r>
        <w:rPr>
          <w:rFonts w:hint="eastAsia"/>
          <w:b/>
          <w:sz w:val="28"/>
          <w:szCs w:val="28"/>
          <w:lang w:val="en-US"/>
        </w:rPr>
        <w:t>招标公告</w:t>
      </w:r>
    </w:p>
    <w:p>
      <w:pPr>
        <w:tabs>
          <w:tab w:val="left" w:pos="410"/>
        </w:tabs>
        <w:spacing w:line="360" w:lineRule="auto"/>
        <w:ind w:firstLine="442" w:firstLineChars="200"/>
        <w:rPr>
          <w:b/>
          <w:u w:val="single"/>
        </w:rPr>
      </w:pPr>
      <w:r>
        <w:rPr>
          <w:rFonts w:hint="eastAsia"/>
          <w:b/>
          <w:u w:val="single"/>
        </w:rPr>
        <w:t>中达安股份有限公司</w:t>
      </w:r>
      <w:r>
        <w:rPr>
          <w:rFonts w:hint="eastAsia"/>
        </w:rPr>
        <w:t>（以下简称“采购代理机构”）</w:t>
      </w:r>
      <w:r>
        <w:rPr>
          <w:rFonts w:hint="eastAsia"/>
          <w:lang w:val="en-US"/>
        </w:rPr>
        <w:t>受</w:t>
      </w:r>
      <w:r>
        <w:rPr>
          <w:rFonts w:hint="eastAsia"/>
          <w:b/>
          <w:u w:val="single"/>
        </w:rPr>
        <w:t>广东烟草广州市有限公司</w:t>
      </w:r>
      <w:r>
        <w:rPr>
          <w:rFonts w:hint="eastAsia"/>
        </w:rPr>
        <w:t>（以下简称“招标人”）的委托，对</w:t>
      </w:r>
      <w:r>
        <w:rPr>
          <w:rFonts w:hint="eastAsia"/>
          <w:b/>
          <w:u w:val="single"/>
        </w:rPr>
        <w:t>广东烟草广州市有限公司安全咨询服务项目</w:t>
      </w:r>
      <w:r>
        <w:rPr>
          <w:rFonts w:hint="eastAsia"/>
          <w:bCs/>
        </w:rPr>
        <w:t>进</w:t>
      </w:r>
      <w:r>
        <w:rPr>
          <w:rFonts w:hint="eastAsia"/>
          <w:kern w:val="28"/>
        </w:rPr>
        <w:t>行公开招标采购，欢迎符合资格条件的投标人提交密封投标</w:t>
      </w:r>
      <w:r>
        <w:rPr>
          <w:rFonts w:hint="eastAsia"/>
          <w:kern w:val="28"/>
          <w:lang w:val="en-US"/>
        </w:rPr>
        <w:t>文件</w:t>
      </w:r>
      <w:r>
        <w:rPr>
          <w:rFonts w:hint="eastAsia"/>
          <w:kern w:val="28"/>
        </w:rPr>
        <w:t>。</w:t>
      </w:r>
    </w:p>
    <w:p>
      <w:pPr>
        <w:spacing w:line="360" w:lineRule="auto"/>
        <w:rPr>
          <w:kern w:val="28"/>
        </w:rPr>
      </w:pPr>
      <w:r>
        <w:rPr>
          <w:rFonts w:hint="eastAsia"/>
          <w:kern w:val="28"/>
        </w:rPr>
        <w:t>一、项目编号：</w:t>
      </w:r>
      <w:r>
        <w:rPr>
          <w:rFonts w:hint="eastAsia"/>
          <w:kern w:val="28"/>
          <w:u w:val="single"/>
        </w:rPr>
        <w:t>ZDA202</w:t>
      </w:r>
      <w:r>
        <w:rPr>
          <w:rFonts w:hint="eastAsia"/>
          <w:kern w:val="28"/>
          <w:u w:val="single"/>
          <w:lang w:val="en-US"/>
        </w:rPr>
        <w:t>4</w:t>
      </w:r>
      <w:r>
        <w:rPr>
          <w:rFonts w:hint="eastAsia"/>
          <w:kern w:val="28"/>
          <w:u w:val="single"/>
        </w:rPr>
        <w:t>-ZY-0</w:t>
      </w:r>
      <w:r>
        <w:rPr>
          <w:rFonts w:hint="eastAsia"/>
          <w:kern w:val="28"/>
          <w:u w:val="single"/>
          <w:lang w:val="en-US"/>
        </w:rPr>
        <w:t>0</w:t>
      </w:r>
      <w:r>
        <w:rPr>
          <w:kern w:val="28"/>
          <w:u w:val="single"/>
          <w:lang w:val="en-US"/>
        </w:rPr>
        <w:t>1</w:t>
      </w:r>
      <w:r>
        <w:rPr>
          <w:rFonts w:hint="eastAsia"/>
          <w:kern w:val="28"/>
        </w:rPr>
        <w:t xml:space="preserve"> </w:t>
      </w:r>
    </w:p>
    <w:p>
      <w:pPr>
        <w:spacing w:line="360" w:lineRule="auto"/>
        <w:rPr>
          <w:kern w:val="28"/>
        </w:rPr>
      </w:pPr>
      <w:r>
        <w:rPr>
          <w:rFonts w:hint="eastAsia"/>
          <w:kern w:val="28"/>
        </w:rPr>
        <w:t>二、项目名称：</w:t>
      </w:r>
      <w:r>
        <w:rPr>
          <w:rFonts w:hint="eastAsia"/>
          <w:kern w:val="28"/>
          <w:u w:val="single"/>
        </w:rPr>
        <w:t>广东烟草广州市有限公司安全咨询服务项目</w:t>
      </w:r>
      <w:r>
        <w:rPr>
          <w:rFonts w:hint="eastAsia"/>
          <w:kern w:val="28"/>
        </w:rPr>
        <w:t xml:space="preserve">     </w:t>
      </w:r>
    </w:p>
    <w:p>
      <w:pPr>
        <w:spacing w:line="360" w:lineRule="auto"/>
        <w:rPr>
          <w:kern w:val="28"/>
        </w:rPr>
      </w:pPr>
      <w:r>
        <w:rPr>
          <w:rFonts w:hint="eastAsia"/>
          <w:kern w:val="28"/>
        </w:rPr>
        <w:t>三、项目内容及需求：</w:t>
      </w:r>
    </w:p>
    <w:p>
      <w:pPr>
        <w:spacing w:line="360" w:lineRule="auto"/>
        <w:ind w:firstLine="440" w:firstLineChars="200"/>
        <w:jc w:val="both"/>
        <w:rPr>
          <w:lang w:val="en-US"/>
        </w:rPr>
      </w:pPr>
      <w:r>
        <w:rPr>
          <w:rFonts w:hint="eastAsia"/>
          <w:lang w:val="en-US"/>
        </w:rPr>
        <w:t>1.项目内容：按甲方要求派出专业人员协助甲方依法依规不断提升职业健康安全管理体系和安全生产标准化二级达标体系正常运行，完成法规要求生产企业履行的学习培训，建立完善组织机构、补充完善安全制度、应急预案、安全责任书及解决企业日常需资质单位提出法规认可的评审报告及相关的识别评价报告。具体内容详见合同约定。</w:t>
      </w:r>
    </w:p>
    <w:p>
      <w:pPr>
        <w:spacing w:line="360" w:lineRule="auto"/>
        <w:ind w:firstLine="440" w:firstLineChars="200"/>
        <w:jc w:val="both"/>
        <w:rPr>
          <w:lang w:val="en-US"/>
        </w:rPr>
      </w:pPr>
      <w:r>
        <w:rPr>
          <w:rFonts w:hint="eastAsia"/>
          <w:lang w:val="en-US"/>
        </w:rPr>
        <w:t>2.项目最高限价：159.5万元。</w:t>
      </w:r>
    </w:p>
    <w:p>
      <w:pPr>
        <w:pStyle w:val="3"/>
        <w:ind w:left="0" w:firstLine="440" w:firstLineChars="200"/>
        <w:rPr>
          <w:lang w:val="en-US"/>
        </w:rPr>
      </w:pPr>
      <w:r>
        <w:rPr>
          <w:rFonts w:hint="eastAsia" w:ascii="宋体" w:hAnsi="宋体"/>
          <w:szCs w:val="22"/>
          <w:lang w:val="en-US"/>
        </w:rPr>
        <w:t>3.服务期限：自签订合同之日起三年。</w:t>
      </w:r>
    </w:p>
    <w:p>
      <w:pPr>
        <w:spacing w:line="360" w:lineRule="auto"/>
        <w:ind w:firstLine="440" w:firstLineChars="200"/>
      </w:pPr>
      <w:r>
        <w:rPr>
          <w:rFonts w:hint="eastAsia"/>
          <w:lang w:val="en-US"/>
        </w:rPr>
        <w:t>四</w:t>
      </w:r>
      <w:r>
        <w:rPr>
          <w:rFonts w:hint="eastAsia"/>
        </w:rPr>
        <w:t>、合格投标人资格要求：</w:t>
      </w:r>
    </w:p>
    <w:p>
      <w:pPr>
        <w:spacing w:line="360" w:lineRule="auto"/>
        <w:ind w:left="220" w:leftChars="100"/>
        <w:rPr>
          <w:szCs w:val="21"/>
        </w:rPr>
      </w:pPr>
      <w:r>
        <w:rPr>
          <w:rFonts w:hint="eastAsia"/>
          <w:szCs w:val="21"/>
          <w:lang w:val="en-US"/>
        </w:rPr>
        <w:t>1.</w:t>
      </w:r>
      <w:r>
        <w:rPr>
          <w:rFonts w:hint="eastAsia"/>
          <w:szCs w:val="21"/>
        </w:rPr>
        <w:t xml:space="preserve"> 根据烟草行业对存在行贿行为供应商的管理要求，向行业内干部职工行贿，被列入烟草企业存在行贿行为供应商名单且在禁入期内的投标人（以招标人提供的名单为准），不得参加本次投标。（提供《承诺函》，</w:t>
      </w:r>
      <w:r>
        <w:rPr>
          <w:szCs w:val="21"/>
          <w:lang w:val="en-US"/>
        </w:rPr>
        <w:t>《承诺函》</w:t>
      </w:r>
      <w:r>
        <w:rPr>
          <w:rFonts w:hint="eastAsia"/>
          <w:szCs w:val="21"/>
        </w:rPr>
        <w:t>格式详见招标文件</w:t>
      </w:r>
      <w:r>
        <w:rPr>
          <w:rFonts w:hint="eastAsia"/>
          <w:szCs w:val="21"/>
          <w:lang w:val="en-US"/>
        </w:rPr>
        <w:t>的“投标文件格式”</w:t>
      </w:r>
      <w:r>
        <w:rPr>
          <w:rFonts w:hint="eastAsia"/>
          <w:szCs w:val="21"/>
        </w:rPr>
        <w:t>附件1）</w:t>
      </w:r>
    </w:p>
    <w:p>
      <w:pPr>
        <w:spacing w:line="360" w:lineRule="auto"/>
        <w:ind w:left="220" w:leftChars="100"/>
        <w:rPr>
          <w:szCs w:val="21"/>
          <w:lang w:val="en-US"/>
        </w:rPr>
      </w:pPr>
      <w:r>
        <w:rPr>
          <w:rFonts w:hint="eastAsia"/>
          <w:szCs w:val="21"/>
          <w:lang w:val="en-US"/>
        </w:rPr>
        <w:t>2. 投标人须为具有独立承担民事责任能力的在中华人民共和国境内注册的法人或其他组织，并独立于招标人和招标代理机构。投标人需提供在中华人民共和国境内注册的法人或其他组织的营业执照或事业单位法人证书或社会团体法人登记证书复印件。分支机构投标，须取得具有法人资格的总公司出具给分支机构的授权书，并提供总公司和分支机构的营业执照（执业许可证）复印件。</w:t>
      </w:r>
    </w:p>
    <w:p>
      <w:pPr>
        <w:spacing w:line="360" w:lineRule="auto"/>
        <w:ind w:left="220" w:leftChars="100"/>
        <w:rPr>
          <w:szCs w:val="21"/>
          <w:lang w:val="en-US"/>
        </w:rPr>
      </w:pPr>
      <w:r>
        <w:rPr>
          <w:rFonts w:hint="eastAsia"/>
          <w:szCs w:val="21"/>
          <w:lang w:val="en-US"/>
        </w:rPr>
        <w:t>3. 投标人应具有独立订立合同的权利、具备独立履行合同的能力，包括专业、技术资格和能力，资金、设备和其他物质设施状况，管理能力，经验、信誉和相应的从业人员。（提供声明函，格式自拟）</w:t>
      </w:r>
    </w:p>
    <w:p>
      <w:pPr>
        <w:spacing w:line="360" w:lineRule="auto"/>
        <w:ind w:left="220" w:leftChars="100"/>
        <w:rPr>
          <w:szCs w:val="21"/>
          <w:lang w:val="en-US"/>
        </w:rPr>
      </w:pPr>
      <w:r>
        <w:rPr>
          <w:rFonts w:hint="eastAsia"/>
          <w:szCs w:val="21"/>
          <w:lang w:val="en-US"/>
        </w:rPr>
        <w:t>4. 投标人没有处于被责令停业、法人资格被取消、财产被接管或冻结、破产等状态，近三年内在经营活动中没有因违法经营受到刑事处罚或者责令停产停业、吊销许可证或者执照、较大数额罚款等行政处罚，近三年内没有发生重大质量、安全事故。如投标人隐瞒不报，一经发现，即取消其投标资格或中标资格。</w:t>
      </w:r>
      <w:r>
        <w:rPr>
          <w:szCs w:val="21"/>
          <w:lang w:val="en-US"/>
        </w:rPr>
        <w:t>(提供《承诺函》,</w:t>
      </w:r>
      <w:r>
        <w:rPr>
          <w:rFonts w:hint="eastAsia"/>
          <w:szCs w:val="21"/>
        </w:rPr>
        <w:t xml:space="preserve"> </w:t>
      </w:r>
      <w:r>
        <w:rPr>
          <w:szCs w:val="21"/>
          <w:lang w:val="en-US"/>
        </w:rPr>
        <w:t>《承诺函》</w:t>
      </w:r>
      <w:r>
        <w:rPr>
          <w:rFonts w:hint="eastAsia"/>
          <w:szCs w:val="21"/>
        </w:rPr>
        <w:t>格式详见招标文件</w:t>
      </w:r>
      <w:r>
        <w:rPr>
          <w:rFonts w:hint="eastAsia"/>
          <w:szCs w:val="21"/>
          <w:lang w:val="en-US"/>
        </w:rPr>
        <w:t>的“投标文件格式”</w:t>
      </w:r>
      <w:r>
        <w:rPr>
          <w:rFonts w:hint="eastAsia"/>
          <w:szCs w:val="21"/>
        </w:rPr>
        <w:t>附件1</w:t>
      </w:r>
      <w:r>
        <w:rPr>
          <w:szCs w:val="21"/>
          <w:lang w:val="en-US"/>
        </w:rPr>
        <w:t>)</w:t>
      </w:r>
    </w:p>
    <w:p>
      <w:pPr>
        <w:spacing w:line="360" w:lineRule="auto"/>
        <w:ind w:left="220" w:leftChars="100"/>
        <w:rPr>
          <w:szCs w:val="21"/>
          <w:lang w:val="en-US"/>
        </w:rPr>
      </w:pPr>
      <w:r>
        <w:rPr>
          <w:rFonts w:hint="eastAsia"/>
          <w:szCs w:val="21"/>
          <w:lang w:val="en-US"/>
        </w:rPr>
        <w:t>5. 单位负责人为同一人或者存在直接控股、管理关系的不同供应商，不得参与本项目。（提供《资格声明函》、《企业股东查询结果》、《投标人控股及管理关系情况申报表》，</w:t>
      </w:r>
      <w:r>
        <w:rPr>
          <w:rFonts w:hint="eastAsia"/>
          <w:szCs w:val="21"/>
        </w:rPr>
        <w:t>格式详见招标文件</w:t>
      </w:r>
      <w:r>
        <w:rPr>
          <w:rFonts w:hint="eastAsia"/>
          <w:szCs w:val="21"/>
          <w:lang w:val="en-US"/>
        </w:rPr>
        <w:t>的“投标文件格式”资格声明函</w:t>
      </w:r>
      <w:r>
        <w:rPr>
          <w:rFonts w:hint="eastAsia"/>
          <w:szCs w:val="21"/>
        </w:rPr>
        <w:t>、附件</w:t>
      </w:r>
      <w:r>
        <w:rPr>
          <w:szCs w:val="21"/>
        </w:rPr>
        <w:t>2</w:t>
      </w:r>
      <w:r>
        <w:rPr>
          <w:rFonts w:hint="eastAsia"/>
          <w:szCs w:val="21"/>
        </w:rPr>
        <w:t>、附件</w:t>
      </w:r>
      <w:r>
        <w:rPr>
          <w:szCs w:val="21"/>
        </w:rPr>
        <w:t>3</w:t>
      </w:r>
      <w:r>
        <w:rPr>
          <w:rFonts w:hint="eastAsia"/>
          <w:szCs w:val="21"/>
          <w:lang w:val="en-US"/>
        </w:rPr>
        <w:t>）</w:t>
      </w:r>
    </w:p>
    <w:p>
      <w:pPr>
        <w:spacing w:line="360" w:lineRule="auto"/>
        <w:ind w:left="220" w:leftChars="100"/>
        <w:rPr>
          <w:szCs w:val="21"/>
          <w:lang w:val="en-US"/>
        </w:rPr>
      </w:pPr>
      <w:r>
        <w:rPr>
          <w:szCs w:val="21"/>
          <w:lang w:val="en-US"/>
        </w:rPr>
        <w:t>6</w:t>
      </w:r>
      <w:r>
        <w:rPr>
          <w:rFonts w:hint="eastAsia"/>
          <w:szCs w:val="21"/>
          <w:lang w:val="en-US"/>
        </w:rPr>
        <w:t>.</w:t>
      </w:r>
      <w:r>
        <w:rPr>
          <w:rFonts w:hint="eastAsia"/>
        </w:rPr>
        <w:t xml:space="preserve"> </w:t>
      </w:r>
      <w:r>
        <w:rPr>
          <w:rFonts w:hint="eastAsia"/>
          <w:szCs w:val="21"/>
          <w:lang w:val="en-US"/>
        </w:rPr>
        <w:t>投标人承诺在参加本次招投标活动之日前</w:t>
      </w:r>
      <w:r>
        <w:rPr>
          <w:szCs w:val="21"/>
          <w:lang w:val="en-US"/>
        </w:rPr>
        <w:t xml:space="preserve">3年内（公司成立不足三年的从成立之日起计算）无下列所述不良行为记录： </w:t>
      </w:r>
    </w:p>
    <w:p>
      <w:pPr>
        <w:spacing w:line="360" w:lineRule="auto"/>
        <w:ind w:left="220" w:leftChars="100"/>
        <w:rPr>
          <w:szCs w:val="21"/>
          <w:lang w:val="en-US"/>
        </w:rPr>
      </w:pPr>
      <w:r>
        <w:rPr>
          <w:szCs w:val="21"/>
          <w:lang w:val="en-US"/>
        </w:rPr>
        <w:t>6.1在“中国裁判文书网”（网址：https://wenshu.court.gov.cn/）查询本单位已生效相关刑事判决书、刑事裁定书中不存在行贿行为记录,同时提供该网站查询结果截图及投标人无行贿行为记录的承诺函。（提供《承诺函》,</w:t>
      </w:r>
      <w:r>
        <w:rPr>
          <w:rFonts w:hint="eastAsia"/>
          <w:szCs w:val="21"/>
        </w:rPr>
        <w:t xml:space="preserve"> </w:t>
      </w:r>
      <w:r>
        <w:rPr>
          <w:szCs w:val="21"/>
          <w:lang w:val="en-US"/>
        </w:rPr>
        <w:t>《承诺函》</w:t>
      </w:r>
      <w:r>
        <w:rPr>
          <w:rFonts w:hint="eastAsia"/>
          <w:szCs w:val="21"/>
        </w:rPr>
        <w:t>格式详见招标文件</w:t>
      </w:r>
      <w:r>
        <w:rPr>
          <w:rFonts w:hint="eastAsia"/>
          <w:szCs w:val="21"/>
          <w:lang w:val="en-US"/>
        </w:rPr>
        <w:t>的“投标文件格式”</w:t>
      </w:r>
      <w:r>
        <w:rPr>
          <w:rFonts w:hint="eastAsia"/>
          <w:szCs w:val="21"/>
        </w:rPr>
        <w:t>附件1</w:t>
      </w:r>
      <w:r>
        <w:rPr>
          <w:szCs w:val="21"/>
          <w:lang w:val="en-US"/>
        </w:rPr>
        <w:t>）。行贿行为查询指南“进入首页-点击高级搜索-打开案件类型-选择刑事案件-在当事人栏内输入查询主体名称-全文搜索处输入行贿”， 查看所有与该投标人及其法定代表人、主要负责人、实际控制人相关的刑事案件，如有行贿案件或事实，都应当截图并纳入查询结果。</w:t>
      </w:r>
    </w:p>
    <w:p>
      <w:pPr>
        <w:spacing w:line="360" w:lineRule="auto"/>
        <w:ind w:left="220" w:leftChars="100"/>
        <w:rPr>
          <w:szCs w:val="21"/>
          <w:lang w:val="en-US"/>
        </w:rPr>
      </w:pPr>
      <w:r>
        <w:rPr>
          <w:szCs w:val="21"/>
          <w:lang w:val="en-US"/>
        </w:rPr>
        <w:t>6.2</w:t>
      </w:r>
      <w:r>
        <w:rPr>
          <w:rFonts w:hint="eastAsia"/>
          <w:szCs w:val="21"/>
          <w:lang w:val="en-US"/>
        </w:rPr>
        <w:t>在“信用中国”网站（网址：</w:t>
      </w:r>
      <w:r>
        <w:rPr>
          <w:szCs w:val="21"/>
          <w:lang w:val="en-US"/>
        </w:rPr>
        <w:t>https://www.creditchina.gov.cn/）查询政府采购严重违法失信行为记录名单、失信被执行人、重大税收违法失信主体信息，同时提供该网站查询结果截图及投标人企业无政府采购严重违法失信行为记录名单、失信被执行人、重大税收违法失信主体的承诺函（提供查询截图与《承诺函》，《承诺函》格式详见招标文件附件）。查询指南：点击“信用中国”网站首页菜单栏的“信用服务”-分别点击“政府采购严重违法失信行为记录名单”“重大税收违法失信主体”“失信被执行人”-输入查询主体名称-查询并</w:t>
      </w:r>
      <w:r>
        <w:rPr>
          <w:rFonts w:hint="eastAsia"/>
          <w:szCs w:val="21"/>
          <w:lang w:val="en-US"/>
        </w:rPr>
        <w:t>截图。其中，“失信被执行人”跳转至“中国执行信息公开网”（</w:t>
      </w:r>
      <w:r>
        <w:rPr>
          <w:szCs w:val="21"/>
          <w:lang w:val="en-US"/>
        </w:rPr>
        <w:t>zxgk.court.gov.cn），按跳转页面查询并截图。</w:t>
      </w:r>
    </w:p>
    <w:p>
      <w:pPr>
        <w:spacing w:line="360" w:lineRule="auto"/>
        <w:ind w:left="220" w:leftChars="100"/>
        <w:rPr>
          <w:szCs w:val="21"/>
          <w:lang w:val="en-US"/>
        </w:rPr>
      </w:pPr>
      <w:r>
        <w:rPr>
          <w:szCs w:val="21"/>
          <w:lang w:val="en-US"/>
        </w:rPr>
        <w:t>6.3在“国家企业信用信息公示系统”网站（网址：http://www.gsxt.gov.cn/index.html）查询本单位没有被纳入严重违法失信企业名单以及无相关行政处罚信息，同时提供该网站查询结果截图及投标人企业无被纳入严重违法失信企业名单及相关行政处罚记录的承诺函（提供《承诺函》,</w:t>
      </w:r>
      <w:r>
        <w:rPr>
          <w:rFonts w:hint="eastAsia"/>
          <w:szCs w:val="21"/>
        </w:rPr>
        <w:t xml:space="preserve"> </w:t>
      </w:r>
      <w:r>
        <w:rPr>
          <w:szCs w:val="21"/>
          <w:lang w:val="en-US"/>
        </w:rPr>
        <w:t>《承诺函》</w:t>
      </w:r>
      <w:r>
        <w:rPr>
          <w:rFonts w:hint="eastAsia"/>
          <w:szCs w:val="21"/>
        </w:rPr>
        <w:t>格式详见招标文件</w:t>
      </w:r>
      <w:r>
        <w:rPr>
          <w:rFonts w:hint="eastAsia"/>
          <w:szCs w:val="21"/>
          <w:lang w:val="en-US"/>
        </w:rPr>
        <w:t>的“投标文件格式”</w:t>
      </w:r>
      <w:r>
        <w:rPr>
          <w:rFonts w:hint="eastAsia"/>
          <w:szCs w:val="21"/>
        </w:rPr>
        <w:t>附件1</w:t>
      </w:r>
      <w:r>
        <w:rPr>
          <w:szCs w:val="21"/>
          <w:lang w:val="en-US"/>
        </w:rPr>
        <w:t>）。</w:t>
      </w:r>
    </w:p>
    <w:p>
      <w:pPr>
        <w:spacing w:line="360" w:lineRule="auto"/>
        <w:ind w:left="220" w:leftChars="100"/>
        <w:rPr>
          <w:szCs w:val="21"/>
          <w:lang w:val="en-US"/>
        </w:rPr>
      </w:pPr>
      <w:r>
        <w:rPr>
          <w:rFonts w:hint="eastAsia"/>
          <w:szCs w:val="21"/>
          <w:lang w:val="en-US"/>
        </w:rPr>
        <w:t>注：（</w:t>
      </w:r>
      <w:r>
        <w:rPr>
          <w:szCs w:val="21"/>
          <w:lang w:val="en-US"/>
        </w:rPr>
        <w:t>1）上述网站的查询结果以招标人、招标代理机构于评标当日通过“中国裁判文书网”、“信用中国”、“国家企业信用信息公示系统”等网站的查询结果为准，招标代理机构在评标当日将同时将上述网站的现场查询结果进行截图保存或下载存档保存并将查询结果提供给评审委员会，由评审委员会根据现场查询结果依法作出有关决定。如在现场查询时发现投标人相关失信记录已失效，招标代理机构和评审委员会有权要求投标人提供相关证明资料，评审委员会将根据投标人提供的补充证明资料进行评审。投标人未能按评审委员会要求提供相关证明资料的视为放弃响应。因</w:t>
      </w:r>
      <w:r>
        <w:rPr>
          <w:rFonts w:hint="eastAsia"/>
          <w:szCs w:val="21"/>
          <w:lang w:val="en-US"/>
        </w:rPr>
        <w:t>国家法律法规规定以外的原因，投标人提供的证明材料与原投标文件的实质性内容不一致时，视为投标人放弃响应。（</w:t>
      </w:r>
      <w:r>
        <w:rPr>
          <w:szCs w:val="21"/>
          <w:lang w:val="en-US"/>
        </w:rPr>
        <w:t>2）投标人为分支机构的，应同时对其所属总公司进行信用记录查询，其所属总公司存在不良行为记录的，视同投标人存在不良行为记录。</w:t>
      </w:r>
    </w:p>
    <w:p>
      <w:pPr>
        <w:spacing w:line="360" w:lineRule="auto"/>
        <w:ind w:left="220" w:leftChars="100"/>
        <w:rPr>
          <w:szCs w:val="21"/>
          <w:lang w:val="en-US"/>
        </w:rPr>
      </w:pPr>
      <w:r>
        <w:rPr>
          <w:rFonts w:hint="eastAsia"/>
          <w:szCs w:val="21"/>
          <w:lang w:val="en-US"/>
        </w:rPr>
        <w:t>7</w:t>
      </w:r>
      <w:r>
        <w:rPr>
          <w:szCs w:val="21"/>
          <w:lang w:val="en-US"/>
        </w:rPr>
        <w:t>.</w:t>
      </w:r>
      <w:r>
        <w:rPr>
          <w:rFonts w:hint="eastAsia"/>
        </w:rPr>
        <w:t xml:space="preserve"> </w:t>
      </w:r>
      <w:r>
        <w:rPr>
          <w:rFonts w:hint="eastAsia"/>
          <w:szCs w:val="21"/>
          <w:lang w:val="en-US"/>
        </w:rPr>
        <w:t>投标人的法定代表人、主要负责人或实际控制人、以及拟委任的项目负责人参加本次招投标活动之日前</w:t>
      </w:r>
      <w:r>
        <w:rPr>
          <w:szCs w:val="21"/>
          <w:lang w:val="en-US"/>
        </w:rPr>
        <w:t>3年内（公司成立不足三年的从成立起计算）不得有行贿行为记录。投标人通过“中国裁判文书网”（网址：https://wenshu.court.gov.cn/）查询相关刑事判决书、刑事裁定书等，提供无行贿犯罪记录的书面承诺及相应网站查询结果截图，如投标人提供虚假材料或提供的查询结果截图内容不完整或不符合本条前述要求，招标人有权拒绝其投标、取消其中标资格、解除已签订的合同并追究相关责任。（提供《承诺函》，《承诺函》格式详见</w:t>
      </w:r>
      <w:r>
        <w:rPr>
          <w:rFonts w:hint="eastAsia"/>
          <w:szCs w:val="21"/>
        </w:rPr>
        <w:t>招标文件</w:t>
      </w:r>
      <w:r>
        <w:rPr>
          <w:rFonts w:hint="eastAsia"/>
          <w:szCs w:val="21"/>
          <w:lang w:val="en-US"/>
        </w:rPr>
        <w:t>的“投标文件格式”</w:t>
      </w:r>
      <w:r>
        <w:rPr>
          <w:rFonts w:hint="eastAsia"/>
          <w:szCs w:val="21"/>
        </w:rPr>
        <w:t>附件1</w:t>
      </w:r>
      <w:r>
        <w:rPr>
          <w:rFonts w:hint="eastAsia"/>
          <w:szCs w:val="21"/>
          <w:lang w:val="en-US"/>
        </w:rPr>
        <w:t>）。</w:t>
      </w:r>
    </w:p>
    <w:p>
      <w:pPr>
        <w:spacing w:line="360" w:lineRule="auto"/>
        <w:ind w:left="220" w:leftChars="100"/>
        <w:rPr>
          <w:szCs w:val="21"/>
        </w:rPr>
      </w:pPr>
      <w:r>
        <w:rPr>
          <w:szCs w:val="21"/>
          <w:lang w:val="en-US"/>
        </w:rPr>
        <w:t>8</w:t>
      </w:r>
      <w:r>
        <w:rPr>
          <w:rFonts w:hint="eastAsia"/>
          <w:szCs w:val="21"/>
          <w:lang w:val="en-US"/>
        </w:rPr>
        <w:t>. 本项目不接受联合体投标，中标后不得转包、不得分包（提供《资格声明函》，</w:t>
      </w:r>
      <w:r>
        <w:rPr>
          <w:szCs w:val="21"/>
          <w:lang w:val="en-US"/>
        </w:rPr>
        <w:t>《</w:t>
      </w:r>
      <w:r>
        <w:rPr>
          <w:rFonts w:hint="eastAsia"/>
          <w:szCs w:val="21"/>
          <w:lang w:val="en-US"/>
        </w:rPr>
        <w:t>资格声明函</w:t>
      </w:r>
      <w:r>
        <w:rPr>
          <w:szCs w:val="21"/>
          <w:lang w:val="en-US"/>
        </w:rPr>
        <w:t>》格式详见</w:t>
      </w:r>
      <w:r>
        <w:rPr>
          <w:rFonts w:hint="eastAsia"/>
          <w:szCs w:val="21"/>
        </w:rPr>
        <w:t>招标文件</w:t>
      </w:r>
      <w:r>
        <w:rPr>
          <w:rFonts w:hint="eastAsia"/>
          <w:szCs w:val="21"/>
          <w:lang w:val="en-US"/>
        </w:rPr>
        <w:t>的“投标文件格式”资格声明函”）。</w:t>
      </w:r>
    </w:p>
    <w:p>
      <w:pPr>
        <w:spacing w:line="360" w:lineRule="auto"/>
        <w:ind w:left="220" w:leftChars="100"/>
      </w:pPr>
      <w:r>
        <w:rPr>
          <w:szCs w:val="21"/>
          <w:lang w:val="en-US"/>
        </w:rPr>
        <w:t>9</w:t>
      </w:r>
      <w:r>
        <w:rPr>
          <w:rFonts w:hint="eastAsia"/>
          <w:szCs w:val="21"/>
          <w:lang w:val="en-US"/>
        </w:rPr>
        <w:t>.</w:t>
      </w:r>
      <w:r>
        <w:rPr>
          <w:rFonts w:hint="eastAsia"/>
        </w:rPr>
        <w:t xml:space="preserve"> 与招标人存在利害关系可能影响招标公正性的法人、其它组织或者个人，不得参与本项目投标（提供《承诺函》，</w:t>
      </w:r>
      <w:r>
        <w:rPr>
          <w:szCs w:val="21"/>
          <w:lang w:val="en-US"/>
        </w:rPr>
        <w:t>《承诺函》格式详见</w:t>
      </w:r>
      <w:r>
        <w:rPr>
          <w:rFonts w:hint="eastAsia"/>
          <w:szCs w:val="21"/>
        </w:rPr>
        <w:t>招标文件</w:t>
      </w:r>
      <w:r>
        <w:rPr>
          <w:rFonts w:hint="eastAsia"/>
          <w:szCs w:val="21"/>
          <w:lang w:val="en-US"/>
        </w:rPr>
        <w:t>的“投标文件格式”</w:t>
      </w:r>
      <w:r>
        <w:rPr>
          <w:rFonts w:hint="eastAsia"/>
          <w:szCs w:val="21"/>
        </w:rPr>
        <w:t>附件1</w:t>
      </w:r>
      <w:r>
        <w:rPr>
          <w:rFonts w:hint="eastAsia"/>
        </w:rPr>
        <w:t>）。</w:t>
      </w:r>
    </w:p>
    <w:p>
      <w:pPr>
        <w:spacing w:line="360" w:lineRule="auto"/>
        <w:ind w:left="220" w:leftChars="100"/>
        <w:rPr>
          <w:szCs w:val="21"/>
          <w:lang w:val="en-US"/>
        </w:rPr>
      </w:pPr>
      <w:r>
        <w:rPr>
          <w:szCs w:val="21"/>
          <w:lang w:val="en-US"/>
        </w:rPr>
        <w:t>10</w:t>
      </w:r>
      <w:r>
        <w:rPr>
          <w:rFonts w:hint="eastAsia"/>
          <w:szCs w:val="21"/>
          <w:lang w:val="en-US"/>
        </w:rPr>
        <w:t>.</w:t>
      </w:r>
      <w:r>
        <w:rPr>
          <w:rFonts w:hint="eastAsia"/>
        </w:rPr>
        <w:t xml:space="preserve"> </w:t>
      </w:r>
      <w:r>
        <w:rPr>
          <w:rFonts w:hint="eastAsia"/>
          <w:szCs w:val="21"/>
          <w:lang w:val="en-US"/>
        </w:rPr>
        <w:t>招标人保留在中标通知书发出前，核实中标候选人是否有能力履行合同的权利，包括对中标候选人在投标文件中提供的资格证明文件、实施能力等进行核实或现场调查，中标候选人应配合核实调查工作。如果调查通过，则按招标程</w:t>
      </w:r>
      <w:r>
        <w:rPr>
          <w:szCs w:val="21"/>
          <w:lang w:val="en-US"/>
        </w:rPr>
        <w:t xml:space="preserve"> 序授予中标候选人中标通知书；如在核实、调查过程中发现 中标候选人存在提供虚假资料信息谋求中标等违法违规行为的，招标人有权取消该中标候选人的中标资格。</w:t>
      </w:r>
    </w:p>
    <w:p>
      <w:pPr>
        <w:spacing w:line="360" w:lineRule="auto"/>
        <w:ind w:left="220" w:leftChars="100"/>
        <w:rPr>
          <w:szCs w:val="21"/>
        </w:rPr>
      </w:pPr>
      <w:r>
        <w:rPr>
          <w:rFonts w:hint="eastAsia"/>
          <w:szCs w:val="21"/>
        </w:rPr>
        <w:t>1</w:t>
      </w:r>
      <w:r>
        <w:rPr>
          <w:szCs w:val="21"/>
        </w:rPr>
        <w:t>1.</w:t>
      </w:r>
      <w:r>
        <w:rPr>
          <w:rFonts w:hint="eastAsia"/>
          <w:szCs w:val="21"/>
        </w:rPr>
        <w:t>已成功报名并获取本次招标文件。</w:t>
      </w:r>
    </w:p>
    <w:p>
      <w:pPr>
        <w:spacing w:line="360" w:lineRule="auto"/>
        <w:rPr>
          <w:kern w:val="28"/>
          <w:szCs w:val="21"/>
        </w:rPr>
      </w:pPr>
      <w:r>
        <w:rPr>
          <w:rFonts w:hint="eastAsia"/>
          <w:kern w:val="28"/>
          <w:szCs w:val="21"/>
        </w:rPr>
        <w:t>五、购买招标文件</w:t>
      </w:r>
    </w:p>
    <w:p>
      <w:pPr>
        <w:spacing w:line="360" w:lineRule="auto"/>
        <w:ind w:firstLine="440" w:firstLineChars="200"/>
        <w:rPr>
          <w:szCs w:val="21"/>
        </w:rPr>
      </w:pPr>
      <w:r>
        <w:rPr>
          <w:rFonts w:hint="eastAsia"/>
          <w:szCs w:val="21"/>
        </w:rPr>
        <w:t>本项目采用</w:t>
      </w:r>
      <w:r>
        <w:rPr>
          <w:rFonts w:hint="eastAsia"/>
          <w:szCs w:val="21"/>
          <w:u w:val="single"/>
          <w:lang w:val="en-US"/>
        </w:rPr>
        <w:t>线上</w:t>
      </w:r>
      <w:r>
        <w:rPr>
          <w:rFonts w:hint="eastAsia"/>
          <w:szCs w:val="21"/>
        </w:rPr>
        <w:t>购买招标文件，投标人</w:t>
      </w:r>
      <w:r>
        <w:rPr>
          <w:rFonts w:hint="eastAsia"/>
          <w:szCs w:val="21"/>
          <w:lang w:val="en-US"/>
        </w:rPr>
        <w:t>可于</w:t>
      </w:r>
      <w:r>
        <w:rPr>
          <w:rFonts w:hint="eastAsia"/>
          <w:kern w:val="28"/>
          <w:szCs w:val="21"/>
          <w:u w:val="single"/>
        </w:rPr>
        <w:t>202</w:t>
      </w:r>
      <w:r>
        <w:rPr>
          <w:rFonts w:hint="eastAsia"/>
          <w:kern w:val="28"/>
          <w:szCs w:val="21"/>
          <w:u w:val="single"/>
          <w:lang w:val="en-US"/>
        </w:rPr>
        <w:t>4</w:t>
      </w:r>
      <w:r>
        <w:rPr>
          <w:rFonts w:hint="eastAsia"/>
          <w:kern w:val="28"/>
          <w:szCs w:val="21"/>
        </w:rPr>
        <w:t>年</w:t>
      </w:r>
      <w:r>
        <w:rPr>
          <w:rFonts w:hint="eastAsia"/>
          <w:kern w:val="28"/>
          <w:szCs w:val="21"/>
          <w:u w:val="single"/>
          <w:lang w:val="en-US"/>
        </w:rPr>
        <w:t>03</w:t>
      </w:r>
      <w:r>
        <w:rPr>
          <w:rFonts w:hint="eastAsia"/>
          <w:kern w:val="28"/>
          <w:szCs w:val="21"/>
        </w:rPr>
        <w:t>月</w:t>
      </w:r>
      <w:r>
        <w:rPr>
          <w:rFonts w:hint="eastAsia"/>
          <w:kern w:val="28"/>
          <w:szCs w:val="21"/>
          <w:u w:val="single"/>
          <w:lang w:val="en-US" w:eastAsia="zh-CN"/>
        </w:rPr>
        <w:t>28</w:t>
      </w:r>
      <w:bookmarkStart w:id="3" w:name="_GoBack"/>
      <w:bookmarkEnd w:id="3"/>
      <w:r>
        <w:rPr>
          <w:rFonts w:hint="eastAsia"/>
          <w:kern w:val="28"/>
          <w:szCs w:val="21"/>
        </w:rPr>
        <w:t>日</w:t>
      </w:r>
      <w:r>
        <w:rPr>
          <w:rFonts w:hint="eastAsia"/>
          <w:kern w:val="28"/>
          <w:szCs w:val="21"/>
          <w:u w:val="single"/>
          <w:lang w:val="en-US"/>
        </w:rPr>
        <w:t>09</w:t>
      </w:r>
      <w:r>
        <w:rPr>
          <w:rFonts w:hint="eastAsia"/>
          <w:kern w:val="28"/>
          <w:szCs w:val="21"/>
        </w:rPr>
        <w:t>：</w:t>
      </w:r>
      <w:r>
        <w:rPr>
          <w:rFonts w:hint="eastAsia"/>
          <w:kern w:val="28"/>
          <w:szCs w:val="21"/>
          <w:u w:val="single"/>
          <w:lang w:val="en-US"/>
        </w:rPr>
        <w:t>00</w:t>
      </w:r>
      <w:r>
        <w:rPr>
          <w:rFonts w:hint="eastAsia"/>
          <w:kern w:val="28"/>
          <w:szCs w:val="21"/>
        </w:rPr>
        <w:t>（</w:t>
      </w:r>
      <w:r>
        <w:rPr>
          <w:rFonts w:hint="eastAsia"/>
          <w:kern w:val="28"/>
          <w:szCs w:val="21"/>
          <w:lang w:val="en-US"/>
        </w:rPr>
        <w:t>北京时间</w:t>
      </w:r>
      <w:r>
        <w:rPr>
          <w:rFonts w:hint="eastAsia"/>
          <w:kern w:val="28"/>
          <w:szCs w:val="21"/>
        </w:rPr>
        <w:t>）起至</w:t>
      </w:r>
      <w:r>
        <w:rPr>
          <w:rFonts w:hint="eastAsia"/>
          <w:kern w:val="28"/>
          <w:szCs w:val="21"/>
          <w:u w:val="single"/>
        </w:rPr>
        <w:t>202</w:t>
      </w:r>
      <w:r>
        <w:rPr>
          <w:rFonts w:hint="eastAsia"/>
          <w:kern w:val="28"/>
          <w:szCs w:val="21"/>
          <w:u w:val="single"/>
          <w:lang w:val="en-US"/>
        </w:rPr>
        <w:t>4</w:t>
      </w:r>
      <w:r>
        <w:rPr>
          <w:rFonts w:hint="eastAsia"/>
          <w:kern w:val="28"/>
          <w:szCs w:val="21"/>
        </w:rPr>
        <w:t>年</w:t>
      </w:r>
      <w:r>
        <w:rPr>
          <w:rFonts w:hint="eastAsia"/>
          <w:kern w:val="28"/>
          <w:szCs w:val="21"/>
          <w:u w:val="single"/>
          <w:lang w:val="en-US"/>
        </w:rPr>
        <w:t>04</w:t>
      </w:r>
      <w:r>
        <w:rPr>
          <w:rFonts w:hint="eastAsia"/>
          <w:kern w:val="28"/>
          <w:szCs w:val="21"/>
        </w:rPr>
        <w:t>月</w:t>
      </w:r>
      <w:r>
        <w:rPr>
          <w:rFonts w:hint="eastAsia"/>
          <w:kern w:val="28"/>
          <w:szCs w:val="21"/>
          <w:u w:val="single"/>
          <w:lang w:val="en-US"/>
        </w:rPr>
        <w:t>18</w:t>
      </w:r>
      <w:r>
        <w:rPr>
          <w:rFonts w:hint="eastAsia"/>
          <w:kern w:val="28"/>
          <w:szCs w:val="21"/>
        </w:rPr>
        <w:t>日</w:t>
      </w:r>
      <w:r>
        <w:rPr>
          <w:rFonts w:hint="eastAsia"/>
          <w:kern w:val="28"/>
          <w:szCs w:val="21"/>
          <w:u w:val="single"/>
          <w:lang w:val="en-US"/>
        </w:rPr>
        <w:t>17</w:t>
      </w:r>
      <w:r>
        <w:rPr>
          <w:rFonts w:hint="eastAsia"/>
          <w:kern w:val="28"/>
          <w:szCs w:val="21"/>
        </w:rPr>
        <w:t>：</w:t>
      </w:r>
      <w:r>
        <w:rPr>
          <w:rFonts w:hint="eastAsia"/>
          <w:kern w:val="28"/>
          <w:szCs w:val="21"/>
          <w:u w:val="single"/>
          <w:lang w:val="en-US"/>
        </w:rPr>
        <w:t>00</w:t>
      </w:r>
      <w:r>
        <w:rPr>
          <w:rFonts w:hint="eastAsia"/>
          <w:kern w:val="28"/>
          <w:szCs w:val="21"/>
        </w:rPr>
        <w:t>（</w:t>
      </w:r>
      <w:r>
        <w:rPr>
          <w:rFonts w:hint="eastAsia"/>
          <w:kern w:val="28"/>
          <w:szCs w:val="21"/>
          <w:lang w:val="en-US"/>
        </w:rPr>
        <w:t>北京时间</w:t>
      </w:r>
      <w:r>
        <w:rPr>
          <w:rFonts w:hint="eastAsia"/>
          <w:kern w:val="28"/>
          <w:szCs w:val="21"/>
        </w:rPr>
        <w:t>）期间</w:t>
      </w:r>
      <w:r>
        <w:rPr>
          <w:rFonts w:hint="eastAsia"/>
        </w:rPr>
        <w:t>（办公时间内，法定节假日除外）在</w:t>
      </w:r>
      <w:r>
        <w:rPr>
          <w:rFonts w:hint="eastAsia"/>
          <w:u w:val="single"/>
        </w:rPr>
        <w:t>中招联合招标采购平台</w:t>
      </w:r>
      <w:r>
        <w:rPr>
          <w:rFonts w:hint="eastAsia"/>
        </w:rPr>
        <w:t>（网址：www.365trade.com.cn）</w:t>
      </w:r>
      <w:r>
        <w:rPr>
          <w:rFonts w:hint="eastAsia"/>
          <w:lang w:val="en-US"/>
        </w:rPr>
        <w:t>购买</w:t>
      </w:r>
      <w:r>
        <w:rPr>
          <w:rFonts w:hint="eastAsia"/>
          <w:szCs w:val="21"/>
          <w:lang w:val="en-US"/>
        </w:rPr>
        <w:t>。</w:t>
      </w:r>
      <w:r>
        <w:rPr>
          <w:rFonts w:hint="eastAsia"/>
          <w:kern w:val="28"/>
          <w:szCs w:val="21"/>
        </w:rPr>
        <w:t>招标文件售价</w:t>
      </w:r>
      <w:r>
        <w:rPr>
          <w:rFonts w:hint="eastAsia"/>
          <w:kern w:val="28"/>
          <w:szCs w:val="21"/>
          <w:u w:val="single"/>
        </w:rPr>
        <w:t xml:space="preserve"> 500 </w:t>
      </w:r>
      <w:r>
        <w:rPr>
          <w:rFonts w:hint="eastAsia"/>
          <w:kern w:val="28"/>
          <w:szCs w:val="21"/>
        </w:rPr>
        <w:t>元（人民币），招标文件均按标段进行计价出售，招标文件售后不退。</w:t>
      </w:r>
      <w:r>
        <w:rPr>
          <w:rFonts w:hint="eastAsia"/>
          <w:szCs w:val="21"/>
          <w:lang w:val="en-US"/>
        </w:rPr>
        <w:t>招标文件费用支付方式为：请选择“收款码”方式进行微信转账支付；如需开具发票，请选择“网上支付”方式进行公对公银行转账网上支付；</w:t>
      </w:r>
      <w:r>
        <w:rPr>
          <w:rFonts w:hint="eastAsia"/>
          <w:b/>
          <w:bCs/>
          <w:u w:val="single"/>
        </w:rPr>
        <w:t>请在</w:t>
      </w:r>
      <w:bookmarkStart w:id="0" w:name="_Hlk119539197"/>
      <w:r>
        <w:rPr>
          <w:rFonts w:hint="eastAsia"/>
          <w:b/>
          <w:bCs/>
          <w:u w:val="single"/>
        </w:rPr>
        <w:t>微信/转账支付凭证</w:t>
      </w:r>
      <w:bookmarkEnd w:id="0"/>
      <w:r>
        <w:rPr>
          <w:rFonts w:hint="eastAsia"/>
          <w:b/>
          <w:bCs/>
          <w:u w:val="single"/>
        </w:rPr>
        <w:t>上写明本项目的项目编号（最后三位）和投标单位全称</w:t>
      </w:r>
      <w:r>
        <w:rPr>
          <w:rFonts w:hint="eastAsia"/>
          <w:b/>
          <w:bCs/>
          <w:szCs w:val="21"/>
          <w:u w:val="single"/>
          <w:lang w:val="en-US"/>
        </w:rPr>
        <w:t>。</w:t>
      </w:r>
    </w:p>
    <w:p>
      <w:pPr>
        <w:spacing w:line="360" w:lineRule="auto"/>
        <w:rPr>
          <w:kern w:val="28"/>
        </w:rPr>
      </w:pPr>
      <w:r>
        <w:rPr>
          <w:rFonts w:hint="eastAsia"/>
          <w:kern w:val="28"/>
        </w:rPr>
        <w:t>六、</w:t>
      </w:r>
      <w:r>
        <w:rPr>
          <w:rFonts w:hint="eastAsia"/>
          <w:kern w:val="28"/>
          <w:lang w:val="en-US"/>
        </w:rPr>
        <w:t>投标</w:t>
      </w:r>
      <w:r>
        <w:rPr>
          <w:rFonts w:hint="eastAsia"/>
          <w:kern w:val="28"/>
        </w:rPr>
        <w:t>截止时间：</w:t>
      </w:r>
      <w:r>
        <w:rPr>
          <w:rFonts w:hint="eastAsia"/>
          <w:u w:val="single"/>
        </w:rPr>
        <w:t>202</w:t>
      </w:r>
      <w:r>
        <w:rPr>
          <w:rFonts w:hint="eastAsia"/>
          <w:u w:val="single"/>
          <w:lang w:val="en-US"/>
        </w:rPr>
        <w:t>4</w:t>
      </w:r>
      <w:r>
        <w:rPr>
          <w:rFonts w:hint="eastAsia"/>
        </w:rPr>
        <w:t>年</w:t>
      </w:r>
      <w:r>
        <w:rPr>
          <w:rFonts w:hint="eastAsia"/>
          <w:u w:val="single"/>
          <w:lang w:val="en-US"/>
        </w:rPr>
        <w:t>04</w:t>
      </w:r>
      <w:r>
        <w:rPr>
          <w:rFonts w:hint="eastAsia"/>
        </w:rPr>
        <w:t>月</w:t>
      </w:r>
      <w:r>
        <w:rPr>
          <w:rFonts w:hint="eastAsia"/>
          <w:u w:val="single"/>
          <w:lang w:val="en-US"/>
        </w:rPr>
        <w:t>19</w:t>
      </w:r>
      <w:r>
        <w:rPr>
          <w:rFonts w:hint="eastAsia"/>
        </w:rPr>
        <w:t>日</w:t>
      </w:r>
      <w:r>
        <w:rPr>
          <w:rFonts w:hint="eastAsia"/>
          <w:u w:val="single"/>
          <w:lang w:val="en-US"/>
        </w:rPr>
        <w:t>14</w:t>
      </w:r>
      <w:r>
        <w:rPr>
          <w:rFonts w:hint="eastAsia"/>
          <w:kern w:val="28"/>
          <w:szCs w:val="21"/>
        </w:rPr>
        <w:t>：</w:t>
      </w:r>
      <w:r>
        <w:rPr>
          <w:rFonts w:hint="eastAsia"/>
          <w:kern w:val="28"/>
          <w:szCs w:val="21"/>
          <w:u w:val="single"/>
          <w:lang w:val="en-US"/>
        </w:rPr>
        <w:t>30</w:t>
      </w:r>
      <w:r>
        <w:rPr>
          <w:rFonts w:hint="eastAsia"/>
          <w:kern w:val="28"/>
          <w:szCs w:val="21"/>
        </w:rPr>
        <w:t>（</w:t>
      </w:r>
      <w:r>
        <w:rPr>
          <w:rFonts w:hint="eastAsia"/>
          <w:kern w:val="28"/>
          <w:szCs w:val="21"/>
          <w:lang w:val="en-US"/>
        </w:rPr>
        <w:t>北京时间</w:t>
      </w:r>
      <w:r>
        <w:rPr>
          <w:rFonts w:hint="eastAsia"/>
          <w:kern w:val="28"/>
          <w:szCs w:val="21"/>
        </w:rPr>
        <w:t>）</w:t>
      </w:r>
    </w:p>
    <w:p>
      <w:pPr>
        <w:spacing w:line="360" w:lineRule="auto"/>
        <w:rPr>
          <w:kern w:val="28"/>
        </w:rPr>
      </w:pPr>
      <w:r>
        <w:rPr>
          <w:rFonts w:hint="eastAsia"/>
          <w:kern w:val="28"/>
        </w:rPr>
        <w:t>七、投标文件递交：</w:t>
      </w:r>
      <w:bookmarkStart w:id="1" w:name="_Hlk160136938"/>
      <w:r>
        <w:rPr>
          <w:rFonts w:hint="eastAsia"/>
          <w:kern w:val="28"/>
        </w:rPr>
        <w:t>中招联合招标采购平台（w</w:t>
      </w:r>
      <w:r>
        <w:rPr>
          <w:kern w:val="28"/>
        </w:rPr>
        <w:t>ww.365trade.com.cn</w:t>
      </w:r>
      <w:r>
        <w:rPr>
          <w:rFonts w:hint="eastAsia"/>
          <w:kern w:val="28"/>
        </w:rPr>
        <w:t>）</w:t>
      </w:r>
      <w:bookmarkEnd w:id="1"/>
    </w:p>
    <w:p>
      <w:pPr>
        <w:spacing w:line="360" w:lineRule="auto"/>
        <w:ind w:firstLine="440" w:firstLineChars="200"/>
        <w:rPr>
          <w:kern w:val="28"/>
        </w:rPr>
      </w:pPr>
      <w:r>
        <w:rPr>
          <w:rFonts w:hint="eastAsia"/>
          <w:kern w:val="28"/>
        </w:rPr>
        <w:t>递交时间：</w:t>
      </w:r>
      <w:r>
        <w:rPr>
          <w:rFonts w:hint="eastAsia"/>
          <w:u w:val="single"/>
        </w:rPr>
        <w:t>202</w:t>
      </w:r>
      <w:r>
        <w:rPr>
          <w:rFonts w:hint="eastAsia"/>
          <w:u w:val="single"/>
          <w:lang w:val="en-US"/>
        </w:rPr>
        <w:t>4</w:t>
      </w:r>
      <w:r>
        <w:rPr>
          <w:rFonts w:hint="eastAsia"/>
        </w:rPr>
        <w:t>年</w:t>
      </w:r>
      <w:r>
        <w:rPr>
          <w:rFonts w:hint="eastAsia"/>
          <w:u w:val="single"/>
          <w:lang w:val="en-US"/>
        </w:rPr>
        <w:t>03</w:t>
      </w:r>
      <w:r>
        <w:rPr>
          <w:rFonts w:hint="eastAsia"/>
        </w:rPr>
        <w:t>月</w:t>
      </w:r>
      <w:r>
        <w:rPr>
          <w:rFonts w:hint="eastAsia"/>
          <w:u w:val="single"/>
          <w:lang w:val="en-US" w:eastAsia="zh-CN"/>
        </w:rPr>
        <w:t>29</w:t>
      </w:r>
      <w:r>
        <w:rPr>
          <w:rFonts w:hint="eastAsia"/>
        </w:rPr>
        <w:t>日</w:t>
      </w:r>
      <w:r>
        <w:rPr>
          <w:kern w:val="28"/>
          <w:szCs w:val="21"/>
          <w:u w:val="single"/>
        </w:rPr>
        <w:t>00</w:t>
      </w:r>
      <w:r>
        <w:rPr>
          <w:rFonts w:hint="eastAsia"/>
          <w:kern w:val="28"/>
          <w:szCs w:val="21"/>
        </w:rPr>
        <w:t>：</w:t>
      </w:r>
      <w:r>
        <w:rPr>
          <w:kern w:val="28"/>
          <w:szCs w:val="21"/>
          <w:u w:val="single"/>
        </w:rPr>
        <w:t>0</w:t>
      </w:r>
      <w:r>
        <w:rPr>
          <w:rFonts w:hint="eastAsia"/>
          <w:kern w:val="28"/>
          <w:szCs w:val="21"/>
          <w:u w:val="single"/>
        </w:rPr>
        <w:t>0</w:t>
      </w:r>
      <w:r>
        <w:rPr>
          <w:rFonts w:hint="eastAsia"/>
          <w:kern w:val="28"/>
        </w:rPr>
        <w:t>至</w:t>
      </w:r>
      <w:r>
        <w:rPr>
          <w:rFonts w:hint="eastAsia"/>
          <w:u w:val="single"/>
        </w:rPr>
        <w:t>202</w:t>
      </w:r>
      <w:r>
        <w:rPr>
          <w:rFonts w:hint="eastAsia"/>
          <w:u w:val="single"/>
          <w:lang w:val="en-US"/>
        </w:rPr>
        <w:t>4</w:t>
      </w:r>
      <w:r>
        <w:rPr>
          <w:rFonts w:hint="eastAsia"/>
        </w:rPr>
        <w:t>年</w:t>
      </w:r>
      <w:r>
        <w:rPr>
          <w:rFonts w:hint="eastAsia"/>
          <w:u w:val="single"/>
          <w:lang w:val="en-US"/>
        </w:rPr>
        <w:t>04</w:t>
      </w:r>
      <w:r>
        <w:rPr>
          <w:rFonts w:hint="eastAsia"/>
        </w:rPr>
        <w:t>月</w:t>
      </w:r>
      <w:r>
        <w:rPr>
          <w:rFonts w:hint="eastAsia"/>
          <w:u w:val="single"/>
          <w:lang w:val="en-US"/>
        </w:rPr>
        <w:t>19</w:t>
      </w:r>
      <w:r>
        <w:rPr>
          <w:rFonts w:hint="eastAsia"/>
        </w:rPr>
        <w:t>日</w:t>
      </w:r>
      <w:r>
        <w:rPr>
          <w:rFonts w:hint="eastAsia"/>
          <w:u w:val="single"/>
          <w:lang w:val="en-US"/>
        </w:rPr>
        <w:t>14</w:t>
      </w:r>
      <w:r>
        <w:rPr>
          <w:rFonts w:hint="eastAsia"/>
          <w:kern w:val="28"/>
          <w:szCs w:val="21"/>
        </w:rPr>
        <w:t>：</w:t>
      </w:r>
      <w:r>
        <w:rPr>
          <w:rFonts w:hint="eastAsia"/>
          <w:kern w:val="28"/>
          <w:szCs w:val="21"/>
          <w:u w:val="single"/>
          <w:lang w:val="en-US"/>
        </w:rPr>
        <w:t>30</w:t>
      </w:r>
      <w:r>
        <w:rPr>
          <w:rFonts w:hint="eastAsia"/>
          <w:kern w:val="28"/>
          <w:szCs w:val="21"/>
        </w:rPr>
        <w:t>（北京时间）</w:t>
      </w:r>
      <w:r>
        <w:rPr>
          <w:rFonts w:hint="eastAsia"/>
          <w:kern w:val="28"/>
        </w:rPr>
        <w:t>        </w:t>
      </w:r>
    </w:p>
    <w:p>
      <w:pPr>
        <w:spacing w:line="360" w:lineRule="auto"/>
        <w:rPr>
          <w:kern w:val="28"/>
        </w:rPr>
      </w:pPr>
      <w:r>
        <w:rPr>
          <w:rFonts w:hint="eastAsia"/>
          <w:kern w:val="28"/>
          <w:lang w:val="en-US"/>
        </w:rPr>
        <w:t>八、</w:t>
      </w:r>
      <w:r>
        <w:rPr>
          <w:rFonts w:hint="eastAsia"/>
          <w:kern w:val="28"/>
        </w:rPr>
        <w:t>开标地点：广州市天河区</w:t>
      </w:r>
      <w:r>
        <w:rPr>
          <w:rFonts w:hint="eastAsia"/>
          <w:kern w:val="28"/>
          <w:lang w:val="en-US"/>
        </w:rPr>
        <w:t>五山路285号203中达安股份有限公司开标1室</w:t>
      </w:r>
      <w:r>
        <w:rPr>
          <w:rFonts w:hint="eastAsia"/>
          <w:kern w:val="28"/>
        </w:rPr>
        <w:t> </w:t>
      </w:r>
    </w:p>
    <w:p>
      <w:pPr>
        <w:spacing w:line="360" w:lineRule="auto"/>
        <w:ind w:firstLine="440" w:firstLineChars="200"/>
        <w:rPr>
          <w:kern w:val="28"/>
        </w:rPr>
      </w:pPr>
      <w:r>
        <w:rPr>
          <w:rFonts w:hint="eastAsia"/>
          <w:kern w:val="28"/>
        </w:rPr>
        <w:t>开标时间：</w:t>
      </w:r>
      <w:r>
        <w:rPr>
          <w:rFonts w:hint="eastAsia"/>
          <w:u w:val="single"/>
        </w:rPr>
        <w:t>202</w:t>
      </w:r>
      <w:r>
        <w:rPr>
          <w:rFonts w:hint="eastAsia"/>
          <w:u w:val="single"/>
          <w:lang w:val="en-US"/>
        </w:rPr>
        <w:t>4</w:t>
      </w:r>
      <w:r>
        <w:rPr>
          <w:rFonts w:hint="eastAsia"/>
        </w:rPr>
        <w:t>年</w:t>
      </w:r>
      <w:r>
        <w:rPr>
          <w:rFonts w:hint="eastAsia"/>
          <w:u w:val="single"/>
          <w:lang w:val="en-US"/>
        </w:rPr>
        <w:t>04</w:t>
      </w:r>
      <w:r>
        <w:rPr>
          <w:rFonts w:hint="eastAsia"/>
        </w:rPr>
        <w:t>月</w:t>
      </w:r>
      <w:r>
        <w:rPr>
          <w:rFonts w:hint="eastAsia"/>
          <w:u w:val="single"/>
          <w:lang w:val="en-US"/>
        </w:rPr>
        <w:t>19</w:t>
      </w:r>
      <w:r>
        <w:rPr>
          <w:rFonts w:hint="eastAsia"/>
        </w:rPr>
        <w:t>日</w:t>
      </w:r>
      <w:r>
        <w:rPr>
          <w:rFonts w:hint="eastAsia"/>
          <w:u w:val="single"/>
          <w:lang w:val="en-US"/>
        </w:rPr>
        <w:t>14</w:t>
      </w:r>
      <w:r>
        <w:rPr>
          <w:rFonts w:hint="eastAsia"/>
          <w:kern w:val="28"/>
          <w:szCs w:val="21"/>
        </w:rPr>
        <w:t>：</w:t>
      </w:r>
      <w:r>
        <w:rPr>
          <w:rFonts w:hint="eastAsia"/>
          <w:kern w:val="28"/>
          <w:szCs w:val="21"/>
          <w:u w:val="single"/>
          <w:lang w:val="en-US"/>
        </w:rPr>
        <w:t>30</w:t>
      </w:r>
      <w:r>
        <w:rPr>
          <w:rFonts w:hint="eastAsia"/>
          <w:kern w:val="28"/>
          <w:szCs w:val="21"/>
        </w:rPr>
        <w:t>（</w:t>
      </w:r>
      <w:r>
        <w:rPr>
          <w:rFonts w:hint="eastAsia"/>
          <w:kern w:val="28"/>
          <w:szCs w:val="21"/>
          <w:lang w:val="en-US"/>
        </w:rPr>
        <w:t>北京时间</w:t>
      </w:r>
      <w:r>
        <w:rPr>
          <w:rFonts w:hint="eastAsia"/>
          <w:kern w:val="28"/>
          <w:szCs w:val="21"/>
        </w:rPr>
        <w:t>）</w:t>
      </w:r>
    </w:p>
    <w:p>
      <w:pPr>
        <w:spacing w:line="360" w:lineRule="auto"/>
        <w:rPr>
          <w:kern w:val="28"/>
        </w:rPr>
      </w:pPr>
      <w:r>
        <w:rPr>
          <w:rFonts w:hint="eastAsia"/>
          <w:kern w:val="28"/>
          <w:lang w:val="en-US"/>
        </w:rPr>
        <w:t>九、</w:t>
      </w:r>
      <w:r>
        <w:rPr>
          <w:rFonts w:hint="eastAsia"/>
          <w:kern w:val="28"/>
        </w:rPr>
        <w:t>发布公告的媒介</w:t>
      </w:r>
    </w:p>
    <w:p>
      <w:pPr>
        <w:spacing w:line="360" w:lineRule="auto"/>
        <w:ind w:firstLine="440" w:firstLineChars="200"/>
        <w:rPr>
          <w:kern w:val="28"/>
        </w:rPr>
      </w:pPr>
      <w:r>
        <w:rPr>
          <w:rFonts w:hint="eastAsia"/>
        </w:rPr>
        <w:t>本次招标公告同时在</w:t>
      </w:r>
      <w:bookmarkStart w:id="2" w:name="_Hlk160136867"/>
      <w:r>
        <w:rPr>
          <w:rFonts w:hint="eastAsia"/>
        </w:rPr>
        <w:t>国家烟草专卖局政府网站（</w:t>
      </w:r>
      <w:r>
        <w:fldChar w:fldCharType="begin"/>
      </w:r>
      <w:r>
        <w:instrText xml:space="preserve"> HYPERLINK "https://www.tobacco.gov.cn" </w:instrText>
      </w:r>
      <w:r>
        <w:fldChar w:fldCharType="separate"/>
      </w:r>
      <w:r>
        <w:t>https://www.tobacco.gov.cn</w:t>
      </w:r>
      <w:r>
        <w:fldChar w:fldCharType="end"/>
      </w:r>
      <w:r>
        <w:t>)</w:t>
      </w:r>
      <w:bookmarkEnd w:id="2"/>
      <w:r>
        <w:rPr>
          <w:rFonts w:hint="eastAsia"/>
        </w:rPr>
        <w:t>、中国采购与招标网（https://www.chinabidding.cn/）、中招联合招标采购网（网址：</w:t>
      </w:r>
      <w:r>
        <w:t>www.365trade.com.cn）</w:t>
      </w:r>
      <w:r>
        <w:rPr>
          <w:rFonts w:hint="eastAsia"/>
        </w:rPr>
        <w:t>、中达安股份有限公司（https://www.gddaan.com）网上发布。</w:t>
      </w:r>
    </w:p>
    <w:p>
      <w:pPr>
        <w:spacing w:line="360" w:lineRule="auto"/>
        <w:rPr>
          <w:kern w:val="28"/>
        </w:rPr>
      </w:pPr>
      <w:r>
        <w:rPr>
          <w:rFonts w:hint="eastAsia"/>
          <w:kern w:val="28"/>
          <w:lang w:val="en-US"/>
        </w:rPr>
        <w:t>十、本次招标的投标保证金金额为人民币</w:t>
      </w:r>
      <w:r>
        <w:rPr>
          <w:rFonts w:hint="eastAsia"/>
          <w:kern w:val="28"/>
          <w:u w:val="single"/>
          <w:lang w:val="en-US"/>
        </w:rPr>
        <w:t>叁万</w:t>
      </w:r>
      <w:r>
        <w:rPr>
          <w:rFonts w:hint="eastAsia"/>
          <w:kern w:val="28"/>
          <w:lang w:val="en-US"/>
        </w:rPr>
        <w:t>元整，投标人必须按招标文件规定的方式及金额提交投标保证金</w:t>
      </w:r>
      <w:r>
        <w:rPr>
          <w:rFonts w:hint="eastAsia"/>
          <w:kern w:val="28"/>
        </w:rPr>
        <w:t>。</w:t>
      </w:r>
    </w:p>
    <w:p>
      <w:pPr>
        <w:spacing w:line="360" w:lineRule="auto"/>
        <w:rPr>
          <w:kern w:val="28"/>
        </w:rPr>
      </w:pPr>
      <w:r>
        <w:rPr>
          <w:rFonts w:hint="eastAsia"/>
          <w:szCs w:val="21"/>
          <w:lang w:val="en-US"/>
        </w:rPr>
        <w:t>十一、</w:t>
      </w:r>
      <w:r>
        <w:rPr>
          <w:rFonts w:hint="eastAsia"/>
          <w:szCs w:val="21"/>
        </w:rPr>
        <w:t>招标代理机构将不承担投标人准备投标文件和递交投标文件以及参加本次招标采购活动所发生的任何成本或费用</w:t>
      </w:r>
      <w:r>
        <w:rPr>
          <w:rFonts w:hint="eastAsia"/>
          <w:kern w:val="28"/>
        </w:rPr>
        <w:t>。</w:t>
      </w:r>
    </w:p>
    <w:p>
      <w:pPr>
        <w:spacing w:line="360" w:lineRule="auto"/>
        <w:rPr>
          <w:szCs w:val="21"/>
        </w:rPr>
      </w:pPr>
      <w:r>
        <w:rPr>
          <w:rFonts w:hint="eastAsia"/>
          <w:szCs w:val="21"/>
          <w:lang w:val="en-US"/>
        </w:rPr>
        <w:t>十二、</w:t>
      </w:r>
      <w:r>
        <w:rPr>
          <w:rFonts w:hint="eastAsia"/>
          <w:szCs w:val="21"/>
        </w:rPr>
        <w:t>联系方式：</w:t>
      </w:r>
    </w:p>
    <w:p>
      <w:pPr>
        <w:spacing w:line="360" w:lineRule="auto"/>
        <w:rPr>
          <w:szCs w:val="21"/>
        </w:rPr>
      </w:pPr>
      <w:r>
        <w:rPr>
          <w:rFonts w:hint="eastAsia"/>
          <w:szCs w:val="21"/>
        </w:rPr>
        <w:t>招标人信息：</w:t>
      </w:r>
    </w:p>
    <w:p>
      <w:pPr>
        <w:spacing w:line="360" w:lineRule="auto"/>
        <w:rPr>
          <w:szCs w:val="21"/>
        </w:rPr>
      </w:pPr>
      <w:r>
        <w:rPr>
          <w:rFonts w:hint="eastAsia"/>
          <w:szCs w:val="21"/>
        </w:rPr>
        <w:t>招标人名称：广东烟草广州市有限公司</w:t>
      </w:r>
    </w:p>
    <w:p>
      <w:pPr>
        <w:spacing w:line="360" w:lineRule="auto"/>
        <w:rPr>
          <w:szCs w:val="21"/>
        </w:rPr>
      </w:pPr>
      <w:r>
        <w:rPr>
          <w:rFonts w:hint="eastAsia"/>
          <w:szCs w:val="21"/>
        </w:rPr>
        <w:t>招标人地址： 广州市天河区林和西横路186号</w:t>
      </w:r>
    </w:p>
    <w:p>
      <w:pPr>
        <w:spacing w:line="360" w:lineRule="auto"/>
        <w:rPr>
          <w:szCs w:val="21"/>
        </w:rPr>
      </w:pPr>
      <w:r>
        <w:rPr>
          <w:rFonts w:hint="eastAsia"/>
          <w:szCs w:val="21"/>
        </w:rPr>
        <w:t xml:space="preserve">招标代理机构信息： </w:t>
      </w:r>
    </w:p>
    <w:p>
      <w:pPr>
        <w:spacing w:line="360" w:lineRule="auto"/>
        <w:rPr>
          <w:szCs w:val="21"/>
        </w:rPr>
      </w:pPr>
      <w:r>
        <w:rPr>
          <w:rFonts w:hint="eastAsia"/>
          <w:szCs w:val="21"/>
        </w:rPr>
        <w:t>名称：中达安股份有限公司</w:t>
      </w:r>
    </w:p>
    <w:p>
      <w:pPr>
        <w:spacing w:line="360" w:lineRule="auto"/>
        <w:rPr>
          <w:szCs w:val="21"/>
        </w:rPr>
      </w:pPr>
      <w:r>
        <w:rPr>
          <w:rFonts w:hint="eastAsia"/>
          <w:szCs w:val="21"/>
        </w:rPr>
        <w:t>地址：</w:t>
      </w:r>
      <w:r>
        <w:rPr>
          <w:rFonts w:hint="eastAsia"/>
          <w:kern w:val="28"/>
        </w:rPr>
        <w:t>广州市天河区</w:t>
      </w:r>
      <w:r>
        <w:rPr>
          <w:rFonts w:hint="eastAsia"/>
          <w:kern w:val="28"/>
          <w:lang w:val="en-US"/>
        </w:rPr>
        <w:t>五山路285号203</w:t>
      </w:r>
      <w:r>
        <w:rPr>
          <w:rFonts w:hint="eastAsia"/>
          <w:szCs w:val="21"/>
        </w:rPr>
        <w:t>室</w:t>
      </w:r>
    </w:p>
    <w:p>
      <w:pPr>
        <w:spacing w:line="360" w:lineRule="auto"/>
        <w:rPr>
          <w:szCs w:val="21"/>
          <w:lang w:val="en-US"/>
        </w:rPr>
      </w:pPr>
      <w:r>
        <w:rPr>
          <w:rFonts w:hint="eastAsia"/>
          <w:szCs w:val="21"/>
        </w:rPr>
        <w:t>联系方式：</w:t>
      </w:r>
      <w:r>
        <w:rPr>
          <w:rFonts w:hint="eastAsia"/>
          <w:szCs w:val="21"/>
          <w:lang w:val="en-US"/>
        </w:rPr>
        <w:t xml:space="preserve">陈工 020-38467671  </w:t>
      </w:r>
      <w:r>
        <w:rPr>
          <w:szCs w:val="21"/>
          <w:lang w:val="en-US"/>
        </w:rPr>
        <w:t>13422193857</w:t>
      </w:r>
    </w:p>
    <w:p>
      <w:pPr>
        <w:spacing w:line="360" w:lineRule="auto"/>
        <w:rPr>
          <w:szCs w:val="21"/>
          <w:lang w:val="en-US"/>
        </w:rPr>
      </w:pPr>
      <w:r>
        <w:rPr>
          <w:rFonts w:hint="eastAsia"/>
          <w:szCs w:val="21"/>
          <w:lang w:val="en-US"/>
        </w:rPr>
        <w:t>邮</w:t>
      </w:r>
      <w:r>
        <w:rPr>
          <w:rFonts w:hint="eastAsia"/>
          <w:szCs w:val="21"/>
        </w:rPr>
        <w:t>箱：</w:t>
      </w:r>
      <w:r>
        <w:fldChar w:fldCharType="begin"/>
      </w:r>
      <w:r>
        <w:instrText xml:space="preserve"> HYPERLINK "mailto:zdazzdl@163.com" </w:instrText>
      </w:r>
      <w:r>
        <w:fldChar w:fldCharType="separate"/>
      </w:r>
      <w:r>
        <w:rPr>
          <w:rFonts w:hint="eastAsia"/>
        </w:rPr>
        <w:t>zdazzdl@163.com</w:t>
      </w:r>
      <w:r>
        <w:rPr>
          <w:rFonts w:hint="eastAsia"/>
        </w:rPr>
        <w:fldChar w:fldCharType="end"/>
      </w:r>
    </w:p>
    <w:p>
      <w:pPr>
        <w:spacing w:line="360" w:lineRule="auto"/>
        <w:rPr>
          <w:szCs w:val="21"/>
        </w:rPr>
      </w:pPr>
      <w:r>
        <w:rPr>
          <w:rFonts w:hint="eastAsia"/>
          <w:szCs w:val="21"/>
        </w:rPr>
        <w:t>招标采购平台信息：</w:t>
      </w:r>
    </w:p>
    <w:p>
      <w:pPr>
        <w:spacing w:line="360" w:lineRule="auto"/>
        <w:rPr>
          <w:szCs w:val="21"/>
        </w:rPr>
      </w:pPr>
      <w:r>
        <w:rPr>
          <w:rFonts w:hint="eastAsia"/>
          <w:szCs w:val="21"/>
        </w:rPr>
        <w:t>系统名称：中招联合招标采购平台（电子平台）</w:t>
      </w:r>
    </w:p>
    <w:p>
      <w:pPr>
        <w:spacing w:line="360" w:lineRule="auto"/>
        <w:rPr>
          <w:szCs w:val="21"/>
        </w:rPr>
      </w:pPr>
      <w:r>
        <w:rPr>
          <w:rFonts w:hint="eastAsia"/>
          <w:szCs w:val="21"/>
        </w:rPr>
        <w:t>联系人：陈小姐</w:t>
      </w:r>
    </w:p>
    <w:p>
      <w:pPr>
        <w:spacing w:line="360" w:lineRule="auto"/>
        <w:rPr>
          <w:szCs w:val="21"/>
        </w:rPr>
      </w:pPr>
      <w:r>
        <w:rPr>
          <w:rFonts w:hint="eastAsia"/>
          <w:szCs w:val="21"/>
        </w:rPr>
        <w:t>电话：</w:t>
      </w:r>
      <w:r>
        <w:rPr>
          <w:szCs w:val="21"/>
        </w:rPr>
        <w:t xml:space="preserve"> 020-83527049、010-86397110</w:t>
      </w:r>
    </w:p>
    <w:p>
      <w:pPr>
        <w:pStyle w:val="2"/>
        <w:rPr>
          <w:lang w:val="en-US"/>
        </w:rPr>
      </w:pPr>
    </w:p>
    <w:p>
      <w:pPr>
        <w:spacing w:line="360" w:lineRule="auto"/>
        <w:jc w:val="right"/>
        <w:rPr>
          <w:kern w:val="28"/>
          <w:lang w:val="en-US"/>
        </w:rPr>
      </w:pPr>
    </w:p>
    <w:p>
      <w:pPr>
        <w:spacing w:line="360" w:lineRule="auto"/>
        <w:jc w:val="right"/>
        <w:rPr>
          <w:kern w:val="28"/>
          <w:lang w:val="en-US"/>
        </w:rPr>
      </w:pPr>
    </w:p>
    <w:p>
      <w:pPr>
        <w:spacing w:line="360" w:lineRule="auto"/>
        <w:jc w:val="right"/>
        <w:rPr>
          <w:kern w:val="28"/>
          <w:lang w:val="en-US"/>
        </w:rPr>
      </w:pPr>
      <w:r>
        <w:rPr>
          <w:rFonts w:hint="eastAsia"/>
          <w:kern w:val="28"/>
          <w:lang w:val="en-US"/>
        </w:rPr>
        <w:t>中达安股份有限公司</w:t>
      </w:r>
    </w:p>
    <w:p>
      <w:pPr>
        <w:jc w:val="right"/>
      </w:pPr>
      <w:r>
        <w:rPr>
          <w:rFonts w:hint="eastAsia"/>
          <w:kern w:val="28"/>
        </w:rPr>
        <w:t>20</w:t>
      </w:r>
      <w:r>
        <w:rPr>
          <w:rFonts w:hint="eastAsia"/>
          <w:kern w:val="28"/>
          <w:lang w:val="en-US"/>
        </w:rPr>
        <w:t>24</w:t>
      </w:r>
      <w:r>
        <w:rPr>
          <w:rFonts w:hint="eastAsia"/>
          <w:kern w:val="28"/>
        </w:rPr>
        <w:t>年</w:t>
      </w:r>
      <w:r>
        <w:rPr>
          <w:rFonts w:hint="eastAsia"/>
          <w:kern w:val="28"/>
          <w:lang w:val="en-US"/>
        </w:rPr>
        <w:t>03</w:t>
      </w:r>
      <w:r>
        <w:rPr>
          <w:rFonts w:hint="eastAsia"/>
          <w:kern w:val="28"/>
        </w:rPr>
        <w:t>月</w:t>
      </w:r>
      <w:r>
        <w:rPr>
          <w:rFonts w:hint="eastAsia"/>
          <w:kern w:val="28"/>
          <w:lang w:val="en-US" w:eastAsia="zh-CN"/>
        </w:rPr>
        <w:t>28</w:t>
      </w:r>
      <w:r>
        <w:rPr>
          <w:rFonts w:hint="eastAsia"/>
          <w:kern w:val="28"/>
          <w:lang w:val="en-US"/>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NDM5Mzc5M2VlZDZlZTI4MTQxNzllMzQyMTg5ZjMifQ=="/>
  </w:docVars>
  <w:rsids>
    <w:rsidRoot w:val="00BD0E83"/>
    <w:rsid w:val="00097D9C"/>
    <w:rsid w:val="00785E07"/>
    <w:rsid w:val="007E03B9"/>
    <w:rsid w:val="008F053E"/>
    <w:rsid w:val="009F3E31"/>
    <w:rsid w:val="00BD0E83"/>
    <w:rsid w:val="00C936FE"/>
    <w:rsid w:val="00CE528A"/>
    <w:rsid w:val="00D0513E"/>
    <w:rsid w:val="00D96E4D"/>
    <w:rsid w:val="37DD6335"/>
    <w:rsid w:val="5030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1"/>
    <w:rPr>
      <w:sz w:val="21"/>
      <w:szCs w:val="21"/>
    </w:rPr>
  </w:style>
  <w:style w:type="paragraph" w:styleId="3">
    <w:name w:val="Normal Indent"/>
    <w:basedOn w:val="1"/>
    <w:link w:val="10"/>
    <w:qFormat/>
    <w:uiPriority w:val="0"/>
    <w:pPr>
      <w:spacing w:line="360" w:lineRule="auto"/>
      <w:ind w:left="181" w:firstLine="420"/>
    </w:pPr>
    <w:rPr>
      <w:rFonts w:ascii="Times New Roman" w:hAnsi="Times New Roman"/>
      <w:szCs w:val="20"/>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tabs>
        <w:tab w:val="center" w:pos="4153"/>
        <w:tab w:val="right" w:pos="8306"/>
      </w:tabs>
      <w:snapToGrid w:val="0"/>
      <w:jc w:val="center"/>
    </w:pPr>
    <w:rPr>
      <w:sz w:val="18"/>
      <w:szCs w:val="18"/>
    </w:rPr>
  </w:style>
  <w:style w:type="character" w:customStyle="1" w:styleId="8">
    <w:name w:val="正文文本 字符"/>
    <w:basedOn w:val="7"/>
    <w:semiHidden/>
    <w:uiPriority w:val="99"/>
    <w:rPr>
      <w:rFonts w:ascii="宋体" w:hAnsi="宋体" w:eastAsia="宋体" w:cs="宋体"/>
      <w:kern w:val="0"/>
      <w:sz w:val="22"/>
      <w:lang w:val="zh-CN" w:bidi="zh-CN"/>
    </w:rPr>
  </w:style>
  <w:style w:type="character" w:customStyle="1" w:styleId="9">
    <w:name w:val="正文文本 字符1"/>
    <w:link w:val="2"/>
    <w:qFormat/>
    <w:uiPriority w:val="1"/>
    <w:rPr>
      <w:rFonts w:ascii="宋体" w:hAnsi="宋体" w:eastAsia="宋体" w:cs="宋体"/>
      <w:kern w:val="0"/>
      <w:szCs w:val="21"/>
      <w:lang w:val="zh-CN" w:bidi="zh-CN"/>
    </w:rPr>
  </w:style>
  <w:style w:type="character" w:customStyle="1" w:styleId="10">
    <w:name w:val="正文缩进 字符"/>
    <w:link w:val="3"/>
    <w:qFormat/>
    <w:uiPriority w:val="0"/>
    <w:rPr>
      <w:rFonts w:ascii="Times New Roman" w:hAnsi="Times New Roman" w:eastAsia="宋体" w:cs="宋体"/>
      <w:kern w:val="0"/>
      <w:sz w:val="22"/>
      <w:szCs w:val="20"/>
      <w:lang w:val="zh-CN" w:bidi="zh-CN"/>
    </w:rPr>
  </w:style>
  <w:style w:type="character" w:customStyle="1" w:styleId="11">
    <w:name w:val="页眉 字符"/>
    <w:basedOn w:val="7"/>
    <w:link w:val="5"/>
    <w:uiPriority w:val="99"/>
    <w:rPr>
      <w:rFonts w:ascii="宋体" w:hAnsi="宋体" w:eastAsia="宋体" w:cs="宋体"/>
      <w:kern w:val="0"/>
      <w:sz w:val="18"/>
      <w:szCs w:val="18"/>
      <w:lang w:val="zh-CN" w:bidi="zh-CN"/>
    </w:rPr>
  </w:style>
  <w:style w:type="character" w:customStyle="1" w:styleId="12">
    <w:name w:val="页脚 字符"/>
    <w:basedOn w:val="7"/>
    <w:link w:val="4"/>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589</Words>
  <Characters>3360</Characters>
  <Lines>28</Lines>
  <Paragraphs>7</Paragraphs>
  <TotalTime>1</TotalTime>
  <ScaleCrop>false</ScaleCrop>
  <LinksUpToDate>false</LinksUpToDate>
  <CharactersWithSpaces>3942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2024-03-26T16:42:00Z</dcterms:created>
  <dc:creator>April wong</dc:creator>
  <cp:lastModifiedBy>易</cp:lastModifiedBy>
  <dcterms:modified xsi:type="dcterms:W3CDTF">2024-03-27T10:16:07Z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7A0D1F6F6AB54CE2B28068AFDD9C2CD3_12</vt:lpwstr>
  </property>
</Properties>
</file>