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kern w:val="2"/>
          <w:sz w:val="32"/>
          <w:szCs w:val="32"/>
          <w:highlight w:val="none"/>
          <w:lang w:eastAsia="zh-CN"/>
        </w:rPr>
      </w:pPr>
      <w:r>
        <w:rPr>
          <w:rFonts w:hint="eastAsia" w:ascii="宋体" w:hAnsi="宋体" w:eastAsia="宋体" w:cs="宋体"/>
          <w:b/>
          <w:bCs/>
          <w:kern w:val="2"/>
          <w:sz w:val="32"/>
          <w:szCs w:val="32"/>
          <w:highlight w:val="none"/>
          <w:lang w:eastAsia="zh-CN"/>
        </w:rPr>
        <w:t>锡林郭勒供电公司2024年安防设备设施维护等七项服务采购项目</w:t>
      </w:r>
    </w:p>
    <w:p>
      <w:pPr>
        <w:widowControl w:val="0"/>
        <w:spacing w:after="120"/>
        <w:ind w:left="0" w:leftChars="0" w:firstLine="0" w:firstLineChars="0"/>
        <w:jc w:val="center"/>
        <w:rPr>
          <w:rFonts w:hint="default"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招标公告</w:t>
      </w:r>
    </w:p>
    <w:p>
      <w:pPr>
        <w:spacing w:line="360" w:lineRule="auto"/>
        <w:ind w:firstLine="480" w:firstLineChars="200"/>
        <w:jc w:val="left"/>
        <w:rPr>
          <w:rFonts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rPr>
        <w:t>依据《中华人民共和国招标投标法》、《中华人民共和国招标投标法实施条例》和《国有企业采购操作规范》等的规定，遵循公开、公平、公正和诚实信用原则，该项目已具备招标条件，内蒙古电力（集团）有限责任公司</w:t>
      </w:r>
      <w:r>
        <w:rPr>
          <w:rFonts w:hint="eastAsia" w:ascii="宋体" w:hAnsi="宋体" w:eastAsia="宋体" w:cs="Times New Roman"/>
          <w:color w:val="000000"/>
          <w:kern w:val="2"/>
          <w:sz w:val="24"/>
          <w:szCs w:val="24"/>
          <w:highlight w:val="none"/>
          <w:lang w:eastAsia="zh-CN"/>
        </w:rPr>
        <w:t>锡林郭勒供电分公司物资供应处</w:t>
      </w:r>
      <w:r>
        <w:rPr>
          <w:rFonts w:hint="eastAsia" w:ascii="宋体" w:hAnsi="宋体" w:eastAsia="宋体" w:cs="Times New Roman"/>
          <w:color w:val="000000"/>
          <w:kern w:val="2"/>
          <w:sz w:val="24"/>
          <w:szCs w:val="24"/>
          <w:highlight w:val="none"/>
        </w:rPr>
        <w:t>委托</w:t>
      </w:r>
      <w:r>
        <w:rPr>
          <w:rFonts w:hint="eastAsia" w:ascii="宋体" w:hAnsi="宋体" w:eastAsia="宋体" w:cs="Times New Roman"/>
          <w:color w:val="000000"/>
          <w:kern w:val="2"/>
          <w:sz w:val="24"/>
          <w:szCs w:val="24"/>
          <w:highlight w:val="none"/>
          <w:lang w:val="en-US" w:eastAsia="zh-CN"/>
        </w:rPr>
        <w:t xml:space="preserve"> 内蒙古中实工程招标咨询有限责任公司</w:t>
      </w:r>
      <w:r>
        <w:rPr>
          <w:rFonts w:hint="eastAsia" w:ascii="宋体" w:hAnsi="宋体" w:eastAsia="宋体" w:cs="Times New Roman"/>
          <w:color w:val="000000"/>
          <w:kern w:val="2"/>
          <w:sz w:val="24"/>
          <w:szCs w:val="24"/>
          <w:highlight w:val="none"/>
        </w:rPr>
        <w:t>对锡林郭勒供电公司2024年安防设备设施维护等</w:t>
      </w:r>
      <w:r>
        <w:rPr>
          <w:rFonts w:hint="eastAsia" w:ascii="宋体" w:hAnsi="宋体" w:eastAsia="宋体" w:cs="Times New Roman"/>
          <w:color w:val="000000"/>
          <w:kern w:val="2"/>
          <w:sz w:val="24"/>
          <w:szCs w:val="24"/>
          <w:highlight w:val="none"/>
          <w:lang w:eastAsia="zh-CN"/>
        </w:rPr>
        <w:t>七项</w:t>
      </w:r>
      <w:r>
        <w:rPr>
          <w:rFonts w:hint="eastAsia" w:ascii="宋体" w:hAnsi="宋体" w:eastAsia="宋体" w:cs="Times New Roman"/>
          <w:color w:val="000000"/>
          <w:kern w:val="2"/>
          <w:sz w:val="24"/>
          <w:szCs w:val="24"/>
          <w:highlight w:val="none"/>
        </w:rPr>
        <w:t>服务采购项目</w:t>
      </w:r>
      <w:r>
        <w:rPr>
          <w:rFonts w:hint="eastAsia" w:ascii="宋体" w:hAnsi="宋体" w:eastAsia="宋体" w:cs="Times New Roman"/>
          <w:color w:val="000000"/>
          <w:kern w:val="2"/>
          <w:sz w:val="24"/>
          <w:szCs w:val="24"/>
          <w:highlight w:val="none"/>
          <w:lang w:eastAsia="zh-CN"/>
        </w:rPr>
        <w:t>服务采购项目</w:t>
      </w:r>
      <w:r>
        <w:rPr>
          <w:rFonts w:hint="eastAsia" w:ascii="宋体" w:hAnsi="宋体" w:eastAsia="宋体" w:cs="Times New Roman"/>
          <w:color w:val="000000"/>
          <w:kern w:val="2"/>
          <w:sz w:val="24"/>
          <w:szCs w:val="24"/>
          <w:highlight w:val="none"/>
        </w:rPr>
        <w:t>进行公开招标，项目资金已落实</w:t>
      </w:r>
      <w:r>
        <w:rPr>
          <w:rFonts w:hint="eastAsia" w:ascii="宋体" w:hAnsi="宋体" w:eastAsia="宋体" w:cs="Times New Roman"/>
          <w:color w:val="000000"/>
          <w:kern w:val="2"/>
          <w:sz w:val="24"/>
          <w:szCs w:val="24"/>
          <w:highlight w:val="none"/>
          <w:lang w:eastAsia="zh-CN"/>
        </w:rPr>
        <w:t>，</w:t>
      </w:r>
      <w:r>
        <w:rPr>
          <w:rFonts w:hint="eastAsia" w:ascii="宋体" w:hAnsi="宋体" w:eastAsia="宋体" w:cs="Times New Roman"/>
          <w:color w:val="000000"/>
          <w:kern w:val="2"/>
          <w:sz w:val="24"/>
          <w:szCs w:val="24"/>
          <w:highlight w:val="none"/>
        </w:rPr>
        <w:t>欢迎符合条件的潜在投标人踊跃参加。</w:t>
      </w:r>
    </w:p>
    <w:p>
      <w:pPr>
        <w:keepNext/>
        <w:keepLines/>
        <w:widowControl w:val="0"/>
        <w:spacing w:before="0" w:after="0" w:line="416" w:lineRule="auto"/>
        <w:jc w:val="both"/>
        <w:outlineLvl w:val="1"/>
        <w:rPr>
          <w:rFonts w:ascii="宋体" w:hAnsi="宋体" w:eastAsia="宋体" w:cs="Times New Roman"/>
          <w:b/>
          <w:bCs/>
          <w:color w:val="000000"/>
          <w:kern w:val="2"/>
          <w:sz w:val="32"/>
          <w:szCs w:val="32"/>
          <w:highlight w:val="none"/>
          <w:lang w:val="en-US" w:eastAsia="zh-CN" w:bidi="ar-SA"/>
        </w:rPr>
      </w:pPr>
      <w:bookmarkStart w:id="0" w:name="_Toc30026"/>
      <w:bookmarkStart w:id="1" w:name="_Toc15466"/>
      <w:r>
        <w:rPr>
          <w:rFonts w:hint="eastAsia" w:ascii="宋体" w:hAnsi="宋体" w:eastAsia="宋体" w:cs="Times New Roman"/>
          <w:b/>
          <w:bCs/>
          <w:color w:val="000000"/>
          <w:kern w:val="2"/>
          <w:sz w:val="32"/>
          <w:szCs w:val="32"/>
          <w:highlight w:val="none"/>
          <w:lang w:val="en-US" w:eastAsia="zh-CN" w:bidi="ar-SA"/>
        </w:rPr>
        <w:t>一、项目概况与招标范围</w:t>
      </w:r>
      <w:bookmarkEnd w:id="0"/>
      <w:bookmarkEnd w:id="1"/>
    </w:p>
    <w:p>
      <w:pPr>
        <w:widowControl w:val="0"/>
        <w:spacing w:after="0" w:line="360" w:lineRule="auto"/>
        <w:ind w:left="0" w:leftChars="0"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1.项目名称：锡林郭勒供电公司2024年安防设备设施维护等七项服务采购项目</w:t>
      </w:r>
    </w:p>
    <w:p>
      <w:pPr>
        <w:widowControl w:val="0"/>
        <w:spacing w:after="0" w:line="360" w:lineRule="auto"/>
        <w:ind w:left="0" w:leftChars="0"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2.项目编号： ZS-QCMD-H-2024-3002  </w:t>
      </w:r>
    </w:p>
    <w:p>
      <w:pPr>
        <w:widowControl w:val="0"/>
        <w:spacing w:after="0" w:line="360" w:lineRule="auto"/>
        <w:ind w:left="0" w:leftChars="0"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3.招标范围：本项目共计</w:t>
      </w:r>
      <w:r>
        <w:rPr>
          <w:rFonts w:hint="eastAsia" w:ascii="宋体" w:hAnsi="宋体" w:eastAsia="宋体" w:cs="Times New Roman"/>
          <w:color w:val="000000"/>
          <w:kern w:val="2"/>
          <w:sz w:val="24"/>
          <w:szCs w:val="24"/>
          <w:highlight w:val="none"/>
          <w:u w:val="none"/>
          <w:lang w:val="en-US" w:eastAsia="zh-CN" w:bidi="ar-SA"/>
        </w:rPr>
        <w:t xml:space="preserve"> 15 </w:t>
      </w:r>
      <w:r>
        <w:rPr>
          <w:rFonts w:hint="eastAsia" w:ascii="宋体" w:hAnsi="宋体" w:eastAsia="宋体" w:cs="Times New Roman"/>
          <w:color w:val="000000"/>
          <w:kern w:val="2"/>
          <w:sz w:val="24"/>
          <w:szCs w:val="24"/>
          <w:highlight w:val="none"/>
          <w:lang w:val="en-US" w:eastAsia="zh-CN" w:bidi="ar-SA"/>
        </w:rPr>
        <w:t>个标段，</w:t>
      </w:r>
      <w:r>
        <w:rPr>
          <w:rFonts w:hint="eastAsia" w:ascii="宋体" w:hAnsi="宋体" w:eastAsia="宋体" w:cs="Times New Roman"/>
          <w:kern w:val="2"/>
          <w:sz w:val="24"/>
          <w:szCs w:val="24"/>
          <w:highlight w:val="none"/>
          <w:lang w:val="en-US" w:eastAsia="zh-CN" w:bidi="ar-SA"/>
        </w:rPr>
        <w:t>具体采购内容详见需求明细表（详见招标公告附件）</w:t>
      </w:r>
    </w:p>
    <w:tbl>
      <w:tblPr>
        <w:tblStyle w:val="6"/>
        <w:tblpPr w:leftFromText="180" w:rightFromText="180" w:vertAnchor="text" w:horzAnchor="page" w:tblpXSpec="center" w:tblpY="17"/>
        <w:tblOverlap w:val="never"/>
        <w:tblW w:w="9608" w:type="dxa"/>
        <w:jc w:val="center"/>
        <w:tblLayout w:type="fixed"/>
        <w:tblCellMar>
          <w:top w:w="0" w:type="dxa"/>
          <w:left w:w="0" w:type="dxa"/>
          <w:bottom w:w="0" w:type="dxa"/>
          <w:right w:w="0" w:type="dxa"/>
        </w:tblCellMar>
      </w:tblPr>
      <w:tblGrid>
        <w:gridCol w:w="707"/>
        <w:gridCol w:w="4412"/>
        <w:gridCol w:w="672"/>
        <w:gridCol w:w="687"/>
        <w:gridCol w:w="1297"/>
        <w:gridCol w:w="1020"/>
        <w:gridCol w:w="813"/>
      </w:tblGrid>
      <w:tr>
        <w:tblPrEx>
          <w:tblCellMar>
            <w:top w:w="0" w:type="dxa"/>
            <w:left w:w="0" w:type="dxa"/>
            <w:bottom w:w="0" w:type="dxa"/>
            <w:right w:w="0" w:type="dxa"/>
          </w:tblCellMar>
        </w:tblPrEx>
        <w:trPr>
          <w:trHeight w:val="847" w:hRule="atLeast"/>
          <w:jc w:val="center"/>
        </w:trPr>
        <w:tc>
          <w:tcPr>
            <w:tcW w:w="707"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序号</w:t>
            </w:r>
          </w:p>
        </w:tc>
        <w:tc>
          <w:tcPr>
            <w:tcW w:w="4412"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标段名称</w:t>
            </w:r>
          </w:p>
        </w:tc>
        <w:tc>
          <w:tcPr>
            <w:tcW w:w="672" w:type="dxa"/>
            <w:tcBorders>
              <w:top w:val="single" w:color="000000" w:sz="4" w:space="0"/>
              <w:left w:val="single" w:color="000000"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单位</w:t>
            </w:r>
          </w:p>
        </w:tc>
        <w:tc>
          <w:tcPr>
            <w:tcW w:w="687" w:type="dxa"/>
            <w:tcBorders>
              <w:top w:val="single" w:color="000000" w:sz="4" w:space="0"/>
              <w:left w:val="single" w:color="auto"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数量</w:t>
            </w:r>
          </w:p>
        </w:tc>
        <w:tc>
          <w:tcPr>
            <w:tcW w:w="1297" w:type="dxa"/>
            <w:tcBorders>
              <w:top w:val="single" w:color="000000" w:sz="4" w:space="0"/>
              <w:left w:val="single" w:color="auto"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最高限价总价（元）</w:t>
            </w:r>
          </w:p>
        </w:tc>
        <w:tc>
          <w:tcPr>
            <w:tcW w:w="1020"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标段划分</w:t>
            </w:r>
          </w:p>
        </w:tc>
        <w:tc>
          <w:tcPr>
            <w:tcW w:w="813"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安防设备设施维护（一）</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462000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安防设备设施维护（二）</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449000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第2标段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安防设备设施维护（三）</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372000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第3标段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变电站作业环境职业危害检测与风险评估</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295000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第4标段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消防设施检测及消防安全评估（一）</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897000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第5标段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消防设施检测及消防安全评估（二）</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884000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第6标段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消防设施检测及消防安全评估（三）</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767000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第7标段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灭火器维保（一）</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670255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第8标段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灭火器维保（二）</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575485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第9标段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消防设备设施维护（一）</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727000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第10标段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消防设备设施维护（二）</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348000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第11标段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消防设备设施维护（三）</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364000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第12标段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13</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消防设备设施维护（四）</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282000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第13标段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556"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正压式呼吸器检测机构</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399200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第14标段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424"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441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电力安全工器具试验、检测</w:t>
            </w:r>
          </w:p>
        </w:tc>
        <w:tc>
          <w:tcPr>
            <w:tcW w:w="67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项</w:t>
            </w:r>
          </w:p>
        </w:tc>
        <w:tc>
          <w:tcPr>
            <w:tcW w:w="68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1046529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第15标段</w:t>
            </w: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424"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合计</w:t>
            </w:r>
          </w:p>
        </w:tc>
        <w:tc>
          <w:tcPr>
            <w:tcW w:w="5771" w:type="dxa"/>
            <w:gridSpan w:val="3"/>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29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 xml:space="preserve">8538469 </w:t>
            </w:r>
          </w:p>
        </w:tc>
        <w:tc>
          <w:tcPr>
            <w:tcW w:w="1020"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13"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bl>
    <w:p>
      <w:pPr>
        <w:widowControl/>
        <w:numPr>
          <w:ilvl w:val="0"/>
          <w:numId w:val="1"/>
        </w:numPr>
        <w:spacing w:before="0" w:beforeAutospacing="0" w:after="0" w:afterAutospacing="0" w:line="360" w:lineRule="auto"/>
        <w:ind w:left="0" w:leftChars="0" w:firstLine="547" w:firstLineChars="228"/>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资金来源：自筹资金。</w:t>
      </w:r>
    </w:p>
    <w:p>
      <w:pPr>
        <w:widowControl/>
        <w:spacing w:before="0" w:beforeAutospacing="0" w:after="0" w:afterAutospacing="0" w:line="360" w:lineRule="auto"/>
        <w:ind w:left="0" w:leftChars="0" w:firstLine="547" w:firstLineChars="228"/>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5.服务期限： </w:t>
      </w:r>
    </w:p>
    <w:tbl>
      <w:tblPr>
        <w:tblStyle w:val="6"/>
        <w:tblW w:w="9705" w:type="dxa"/>
        <w:tblInd w:w="0" w:type="dxa"/>
        <w:tblLayout w:type="fixed"/>
        <w:tblCellMar>
          <w:top w:w="0" w:type="dxa"/>
          <w:left w:w="0" w:type="dxa"/>
          <w:bottom w:w="0" w:type="dxa"/>
          <w:right w:w="0" w:type="dxa"/>
        </w:tblCellMar>
      </w:tblPr>
      <w:tblGrid>
        <w:gridCol w:w="707"/>
        <w:gridCol w:w="2038"/>
        <w:gridCol w:w="1032"/>
        <w:gridCol w:w="5928"/>
      </w:tblGrid>
      <w:tr>
        <w:tblPrEx>
          <w:tblCellMar>
            <w:top w:w="0" w:type="dxa"/>
            <w:left w:w="0" w:type="dxa"/>
            <w:bottom w:w="0" w:type="dxa"/>
            <w:right w:w="0" w:type="dxa"/>
          </w:tblCellMar>
        </w:tblPrEx>
        <w:trPr>
          <w:trHeight w:val="847" w:hRule="atLeast"/>
        </w:trPr>
        <w:tc>
          <w:tcPr>
            <w:tcW w:w="707"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序号</w:t>
            </w:r>
          </w:p>
        </w:tc>
        <w:tc>
          <w:tcPr>
            <w:tcW w:w="2038"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标段名称</w:t>
            </w:r>
          </w:p>
        </w:tc>
        <w:tc>
          <w:tcPr>
            <w:tcW w:w="1032"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标段划分</w:t>
            </w:r>
          </w:p>
        </w:tc>
        <w:tc>
          <w:tcPr>
            <w:tcW w:w="5928" w:type="dxa"/>
            <w:tcBorders>
              <w:top w:val="single" w:color="000000" w:sz="4" w:space="0"/>
              <w:left w:val="single" w:color="000000" w:sz="4" w:space="0"/>
              <w:bottom w:val="single" w:color="auto"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安防设备设施维护（一）</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安防设备设施维护（二）</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第2标段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安防设备设施维护（三）</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第3标段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变电站作业环境职业危害检测与风险评估</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第4标段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消防设施检测及消防安全评估（一）</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第5标段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消防设施检测及消防安全评估（二）</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第6标段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消防设施检测及消防安全评估（三）</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第7标段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灭火器维保（一）</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第8标段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灭火器维保（二）</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第9标段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合同签订之日起至2024年12月10日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消防设备设施维护（一）</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第10标段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消防设备设施维护（二）</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第11标段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消防设备设施维护（三）</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第12标段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13</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消防设备设施维护（四）</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第13标段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2024年10月1日至2025年10月1日</w:t>
            </w:r>
          </w:p>
        </w:tc>
      </w:tr>
      <w:tr>
        <w:tblPrEx>
          <w:tblCellMar>
            <w:top w:w="0" w:type="dxa"/>
            <w:left w:w="0" w:type="dxa"/>
            <w:bottom w:w="0" w:type="dxa"/>
            <w:right w:w="0" w:type="dxa"/>
          </w:tblCellMar>
        </w:tblPrEx>
        <w:trPr>
          <w:trHeight w:val="556"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正压式呼吸器检测机构</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第14标段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r>
        <w:tblPrEx>
          <w:tblCellMar>
            <w:top w:w="0" w:type="dxa"/>
            <w:left w:w="0" w:type="dxa"/>
            <w:bottom w:w="0" w:type="dxa"/>
            <w:right w:w="0" w:type="dxa"/>
          </w:tblCellMar>
        </w:tblPrEx>
        <w:trPr>
          <w:trHeight w:val="424" w:hRule="atLeast"/>
        </w:trPr>
        <w:tc>
          <w:tcPr>
            <w:tcW w:w="707"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203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电力安全工器具试验、检测</w:t>
            </w:r>
          </w:p>
        </w:tc>
        <w:tc>
          <w:tcPr>
            <w:tcW w:w="1032"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第15标段</w:t>
            </w:r>
          </w:p>
        </w:tc>
        <w:tc>
          <w:tcPr>
            <w:tcW w:w="5928" w:type="dxa"/>
            <w:tcBorders>
              <w:top w:val="single" w:color="auto" w:sz="4" w:space="0"/>
              <w:left w:val="single" w:color="auto" w:sz="4" w:space="0"/>
              <w:bottom w:val="single" w:color="auto" w:sz="4" w:space="0"/>
              <w:right w:val="single" w:color="auto" w:sz="4" w:space="0"/>
            </w:tcBorders>
            <w:noWrap w:val="0"/>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自合同签订之日起至2024年12月10日</w:t>
            </w:r>
          </w:p>
        </w:tc>
      </w:tr>
    </w:tbl>
    <w:p>
      <w:pPr>
        <w:widowControl/>
        <w:spacing w:before="0" w:beforeAutospacing="0" w:after="0" w:afterAutospacing="0" w:line="360" w:lineRule="auto"/>
        <w:ind w:left="0" w:leftChars="0" w:firstLine="547" w:firstLineChars="228"/>
        <w:jc w:val="left"/>
        <w:rPr>
          <w:rFonts w:hint="eastAsia" w:ascii="宋体" w:hAnsi="宋体" w:eastAsia="宋体" w:cs="宋体"/>
          <w:kern w:val="0"/>
          <w:sz w:val="24"/>
          <w:szCs w:val="24"/>
          <w:highlight w:val="none"/>
          <w:lang w:val="en-US" w:eastAsia="zh-CN" w:bidi="ar-SA"/>
        </w:rPr>
      </w:pPr>
    </w:p>
    <w:p>
      <w:pPr>
        <w:widowControl/>
        <w:spacing w:before="0" w:beforeAutospacing="0" w:after="0" w:afterAutospacing="0" w:line="360" w:lineRule="auto"/>
        <w:ind w:left="0" w:leftChars="0" w:firstLine="547" w:firstLineChars="228"/>
        <w:jc w:val="left"/>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6.服务地点：锡林郭勒盟</w:t>
      </w:r>
    </w:p>
    <w:p>
      <w:pPr>
        <w:widowControl/>
        <w:spacing w:before="0" w:beforeAutospacing="0" w:after="0" w:afterAutospacing="0" w:line="360" w:lineRule="auto"/>
        <w:ind w:left="0" w:leftChars="0" w:firstLine="547" w:firstLineChars="228"/>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7.服务范围：详见招标文件第五章“服务范围与技术规范” </w:t>
      </w:r>
    </w:p>
    <w:p>
      <w:pPr>
        <w:widowControl/>
        <w:spacing w:before="0" w:beforeAutospacing="0" w:after="0" w:afterAutospacing="0" w:line="360" w:lineRule="auto"/>
        <w:ind w:left="0" w:leftChars="0" w:firstLine="547" w:firstLineChars="228"/>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eastAsia" w:ascii="宋体" w:hAnsi="宋体" w:eastAsia="宋体" w:cs="宋体"/>
          <w:b/>
          <w:bCs/>
          <w:color w:val="auto"/>
          <w:kern w:val="0"/>
          <w:sz w:val="24"/>
          <w:szCs w:val="24"/>
          <w:highlight w:val="none"/>
          <w:lang w:val="en-US" w:eastAsia="zh-CN" w:bidi="ar-SA"/>
        </w:rPr>
        <w:t>限中要求：为避免厂家大量中标后履约能力不足而无法保证服务质量，本项目限制中标数量，限中一个标包。</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2" w:name="_Toc4123"/>
      <w:bookmarkStart w:id="3" w:name="_Toc12689"/>
      <w:r>
        <w:rPr>
          <w:rFonts w:hint="eastAsia" w:ascii="宋体" w:hAnsi="宋体" w:eastAsia="宋体" w:cs="Times New Roman"/>
          <w:b/>
          <w:bCs/>
          <w:color w:val="auto"/>
          <w:kern w:val="2"/>
          <w:sz w:val="32"/>
          <w:szCs w:val="32"/>
          <w:highlight w:val="none"/>
          <w:lang w:val="en-US" w:eastAsia="zh-CN" w:bidi="ar-SA"/>
        </w:rPr>
        <w:t>二、投标人资格要求</w:t>
      </w:r>
      <w:bookmarkEnd w:id="2"/>
      <w:bookmarkEnd w:id="3"/>
    </w:p>
    <w:p>
      <w:pPr>
        <w:spacing w:line="360" w:lineRule="auto"/>
        <w:ind w:firstLine="482" w:firstLineChars="200"/>
        <w:jc w:val="left"/>
        <w:rPr>
          <w:rFonts w:ascii="宋体" w:hAnsi="宋体" w:eastAsia="宋体" w:cs="宋体"/>
          <w:b/>
          <w:color w:val="auto"/>
          <w:kern w:val="2"/>
          <w:sz w:val="24"/>
          <w:szCs w:val="24"/>
          <w:highlight w:val="none"/>
        </w:rPr>
      </w:pPr>
      <w:bookmarkStart w:id="4" w:name="_Hlk39097550"/>
      <w:r>
        <w:rPr>
          <w:rFonts w:hint="eastAsia" w:ascii="宋体" w:hAnsi="宋体" w:eastAsia="宋体" w:cs="宋体"/>
          <w:b/>
          <w:color w:val="auto"/>
          <w:kern w:val="2"/>
          <w:sz w:val="24"/>
          <w:szCs w:val="24"/>
          <w:highlight w:val="none"/>
        </w:rPr>
        <w:t>通用资格要求</w:t>
      </w:r>
    </w:p>
    <w:p>
      <w:pPr>
        <w:widowControl/>
        <w:shd w:val="clear" w:color="auto" w:fill="FFFFFF"/>
        <w:spacing w:line="360" w:lineRule="auto"/>
        <w:ind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本次招标要求投标人具有中华人民共和国企业法人资格和独立订立合同的权利，须具备相应服务能力，并在人员、设备、资金等方面具有保障如期完成招标项目的能力</w:t>
      </w:r>
      <w:r>
        <w:rPr>
          <w:rFonts w:hint="eastAsia" w:ascii="宋体" w:hAnsi="宋体" w:eastAsia="宋体" w:cs="宋体"/>
          <w:color w:val="auto"/>
          <w:kern w:val="2"/>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2.单位负责人为同一人或者存在控股、管理关系的不同单位，不得参加同一标段投标或者未划分标段的同一招标项目投标。母子公司不能互用资质、业绩。</w:t>
      </w:r>
    </w:p>
    <w:p>
      <w:pPr>
        <w:widowControl/>
        <w:shd w:val="clear" w:color="auto" w:fill="FFFFFF"/>
        <w:spacing w:line="360" w:lineRule="auto"/>
        <w:ind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投标人具有有效的营业执照</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企业如有信息变更，需有</w:t>
      </w:r>
      <w:r>
        <w:rPr>
          <w:rFonts w:hint="eastAsia" w:ascii="宋体" w:hAnsi="宋体" w:eastAsia="宋体" w:cs="宋体"/>
          <w:color w:val="auto"/>
          <w:kern w:val="2"/>
          <w:sz w:val="24"/>
          <w:szCs w:val="24"/>
          <w:highlight w:val="none"/>
          <w:lang w:val="en-US" w:eastAsia="zh-CN"/>
        </w:rPr>
        <w:t>行政主管部门</w:t>
      </w:r>
      <w:r>
        <w:rPr>
          <w:rFonts w:hint="eastAsia" w:ascii="宋体" w:hAnsi="宋体" w:eastAsia="宋体" w:cs="宋体"/>
          <w:color w:val="auto"/>
          <w:kern w:val="2"/>
          <w:sz w:val="24"/>
          <w:szCs w:val="24"/>
          <w:highlight w:val="none"/>
        </w:rPr>
        <w:t>变更说明</w:t>
      </w:r>
      <w:r>
        <w:rPr>
          <w:rFonts w:hint="eastAsia" w:ascii="宋体" w:hAnsi="宋体" w:eastAsia="宋体" w:cs="宋体"/>
          <w:color w:val="auto"/>
          <w:kern w:val="2"/>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4.投标人需具备开具增值税专用发票的能力</w:t>
      </w:r>
      <w:r>
        <w:rPr>
          <w:rFonts w:hint="eastAsia" w:ascii="宋体" w:hAnsi="宋体" w:eastAsia="宋体" w:cs="宋体"/>
          <w:color w:val="auto"/>
          <w:kern w:val="2"/>
          <w:sz w:val="24"/>
          <w:szCs w:val="24"/>
          <w:highlight w:val="none"/>
        </w:rPr>
        <w:t>。</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5.投标企业及其法定代表人在中国裁判文书网（http://wenshu.court.gov.cn/Index）显示近三年没有行贿犯罪记录。</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投标人需提供近三年内（自招标文件发布之日起前三年）投标人在中国裁判文书网（http://wenshu.court.gov.cn/）无行贿犯罪档案的查询结果截图和其法定代表人在中国裁判文书网无行贿犯罪档案的查询结果截图，查询结果截图中须包含：“当事人”为投标人名称或投标人法定代表人，“全文”为“行贿罪”，“裁判日期”不得少于近三年（自招标文件发布之日起前三年）</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6.投标人在国家企业信用信息公示系统（http://www.gsxt.gov.cn）中未被列入严重违法失信企业名单。</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投标人需提供投标人在国家企业信用信息公示系统（www.gsxt.gov.cn）针对“严重违法失信企业名单”查询结果截图，查询结果截图中须包含：投标人名称、统一社会信用代码、列入严重违法失信名单（黑名单）信息。</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7.投标人在“信用中国”网站（www.creditchina.gov.cn）未被列入失信被执行人名单。</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注：投标人需提供在“信用中国”网站（www.creditchina.gov.cn）列入失信被执行人名单信息的查询结果截图，在“信用中国”的查询结果截图须能体现投标人在“中国执行信息公开网”的查询结果。</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信用中国”查询方式：“信用中国”→“信用服务”→“失信被执行人”，在弹出窗口进入链接网站（“中国执行信息公开网”），在查询窗口输入查询企业名称，在查询省份范围中选择“全部”，将查询结果截图。</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投标人未被列入中电联发布的涉电力领域失信联合惩戒对象名单及涉电力领域重点关注对象名单（截止到最新所有名单</w:t>
      </w:r>
      <w:r>
        <w:rPr>
          <w:rFonts w:hint="eastAsia" w:ascii="宋体" w:hAnsi="宋体" w:eastAsia="宋体" w:cs="宋体"/>
          <w:color w:val="auto"/>
          <w:kern w:val="2"/>
          <w:sz w:val="24"/>
          <w:szCs w:val="24"/>
          <w:highlight w:val="none"/>
          <w:lang w:eastAsia="zh-CN"/>
        </w:rPr>
        <w:t>）。</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投标人未因发生过骗取中标和严重违约、质量事故及重大合同纠纷被上级部门（内蒙古电力（集团）有限责任公司）通报/披露取消投标资格，并且目前不处于处罚期内。按照内蒙古电力（集团）有限责任公司《关于对</w:t>
      </w:r>
      <w:r>
        <w:rPr>
          <w:rFonts w:hint="eastAsia" w:ascii="宋体" w:hAnsi="宋体" w:eastAsia="宋体" w:cs="宋体"/>
          <w:color w:val="auto"/>
          <w:kern w:val="2"/>
          <w:sz w:val="24"/>
          <w:szCs w:val="24"/>
          <w:highlight w:val="none"/>
          <w:lang w:eastAsia="zh-CN"/>
        </w:rPr>
        <w:t>投标人不良行</w:t>
      </w:r>
      <w:r>
        <w:rPr>
          <w:rFonts w:hint="eastAsia" w:ascii="宋体" w:hAnsi="宋体" w:eastAsia="宋体" w:cs="宋体"/>
          <w:color w:val="auto"/>
          <w:kern w:val="2"/>
          <w:sz w:val="24"/>
          <w:szCs w:val="24"/>
          <w:highlight w:val="none"/>
        </w:rPr>
        <w:t>为处理的通知》的规定，未列入最新发布的不良</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名单</w:t>
      </w:r>
      <w:r>
        <w:rPr>
          <w:rFonts w:hint="eastAsia" w:ascii="宋体" w:hAnsi="宋体" w:eastAsia="宋体" w:cs="宋体"/>
          <w:color w:val="auto"/>
          <w:kern w:val="2"/>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本项目不接受联合体投标</w:t>
      </w:r>
      <w:r>
        <w:rPr>
          <w:rFonts w:hint="eastAsia" w:ascii="宋体" w:hAnsi="宋体" w:eastAsia="宋体" w:cs="宋体"/>
          <w:color w:val="auto"/>
          <w:kern w:val="2"/>
          <w:sz w:val="24"/>
          <w:szCs w:val="24"/>
          <w:highlight w:val="none"/>
          <w:lang w:eastAsia="zh-CN"/>
        </w:rPr>
        <w:t>。</w:t>
      </w:r>
    </w:p>
    <w:p>
      <w:pPr>
        <w:spacing w:line="360" w:lineRule="auto"/>
        <w:ind w:firstLine="482" w:firstLineChars="20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专用</w:t>
      </w:r>
      <w:r>
        <w:rPr>
          <w:rFonts w:hint="eastAsia" w:ascii="宋体" w:hAnsi="宋体" w:eastAsia="宋体" w:cs="宋体"/>
          <w:b/>
          <w:color w:val="auto"/>
          <w:kern w:val="2"/>
          <w:sz w:val="24"/>
          <w:szCs w:val="24"/>
          <w:highlight w:val="none"/>
        </w:rPr>
        <w:t>资格要求</w:t>
      </w:r>
      <w:bookmarkEnd w:id="4"/>
      <w:bookmarkStart w:id="5" w:name="_Toc19575"/>
    </w:p>
    <w:p>
      <w:pPr>
        <w:spacing w:line="360" w:lineRule="auto"/>
        <w:ind w:firstLine="482" w:firstLineChars="200"/>
        <w:jc w:val="left"/>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第1、2、3标段（安防设备设施维护）：</w:t>
      </w:r>
    </w:p>
    <w:p>
      <w:pPr>
        <w:keepNext/>
        <w:keepLines/>
        <w:pageBreakBefore w:val="0"/>
        <w:widowControl w:val="0"/>
        <w:kinsoku/>
        <w:wordWrap/>
        <w:overflowPunct/>
        <w:topLinePunct w:val="0"/>
        <w:autoSpaceDE/>
        <w:autoSpaceDN/>
        <w:bidi w:val="0"/>
        <w:adjustRightInd/>
        <w:snapToGrid/>
        <w:spacing w:before="0" w:after="0" w:line="416" w:lineRule="auto"/>
        <w:ind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 xml:space="preserve">1）投标人须提供近三年(2021年02月至今)完成的同类视频监控工程施工或视频监控系统维护业绩至少一份，业绩证明材料以①合同;②对应中标通知书;③发票，①②或①③同时提供为准。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2）拟派项目负责人须具备电力相关专业中级及以上职称，提供人员证书及社保证明（近6个月内任意1个月）。</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第4标段（变电站作业环境职业危害检测与风险评估）：</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1)投标人须具有乙级及以上职业卫生技术服务资质，且业务范围包含电力专业，投标人检验领域的范围需包括SF6或相关的气体硫化物、氟化物检验。</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2)投标人须提供近三年(2021年02月至今)完成的同类电力相关环境职业危害检测与风险评估业绩至少一份，业绩证明材料以①合同;②对应中标通知书;③发票，①②或①③同时提供为准。</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第5、6、7标段（消防设施检测及消防安全评估）：</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1)投标人须在社会消防技术服务信息系统(https:shhxf.119.gov.cn)注册审核通过，提供注册审核通过截图。</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2)投标人拟派本项目的项目负责人须为一级注册消防工程师，提供人员证书及经社会消防技术服务信息系统(https:shhxf.119.gov.cn)查询注册在本单位的注册截图并提供社保证明（近6个月内任意1个月）。</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3)投标人在社会消防技术服务信息系统（(https:shhxf.119.gov.cn)）上公布的《内蒙古自治区消防救援总队关于公布2022年度消防技术服务机构监督检查结果的公告》中，未被列入通报名单。</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4) 投标人须提供近三年(2021年02月至今)完成的同类电力相关消防设备设施检测或消防安全评估至少一份，业绩证明材料均以①合同;②对应中标通知书;③发票，①②或①③同时提供为准。</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第8、9标段（灭火器维保）：</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1)投标人须提供近三年(2021年02月至今)完成的同类消防器材维保业绩至少一份，业绩证明材料均以①合同;②对应中标通知书;③发票，①②或①③同时提供为准。</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第10、11、12、13标段（消防设备设施维护）：</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1)投标人须在社会消防技术服务信息系统(https:shhxf.119.gov.cn)注册审核通过，提供注册审核通过截图。</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2)投标人拟派本项目的项目负责人须为一级注册消防工程师，提供人员证书及经社会消防技术服务信息系统(https:shhxf.119.gov.cn)查询注册在本单位的注册截图并提供社保证明（近6个月内任意1个月）。</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3)第10标段：投标人需为消防自动灭火系统生产厂家或代理商投标，投标人如为消防自动灭火系统生产厂家，则提供有效的试验报告或检验检测报告的相关证明材料。同一品牌生产商及代理商不得参加同一标段投标。</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4)投标人须提供近三年(2021年2月至今)完成的同类电力相关消防设备设施维护保养业绩至少一份，业绩证明材料均以①合同;②对应中标通知书;③发票，①②或①③同时提供为准。</w:t>
      </w:r>
    </w:p>
    <w:p>
      <w:pPr>
        <w:spacing w:line="360" w:lineRule="auto"/>
        <w:ind w:firstLine="480" w:firstLineChars="200"/>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5）投标人在社会消防技术服务信息系统（(https:shhxf.119.gov.cn)）上公布的《内蒙古自治区消防救援总队关于公布2022年度消防技术服务机构监督检查结果的公告》中，未被列入通报名单。</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第14标段（正压式呼吸器检测机构）：</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1)投标人须提供由省 (或自治区) 级及以上行政主管部门核发的《中华人民共和国特种设备检验检测机构核准证》（气瓶检测机构)，核准项目包含气瓶类(代码至少有PD1、PD2、PD3、PD4、PD5、PJ1的一种)。</w:t>
      </w:r>
    </w:p>
    <w:p>
      <w:pPr>
        <w:pStyle w:val="5"/>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2)投标人提供近三年(2021年2月至今)完成的同类正压式呼吸器检测业绩至少一份，业绩证明材料均以①合同;②对应中标通知书;③发票，①②或①③同时提供为准。</w:t>
      </w:r>
    </w:p>
    <w:p>
      <w:pPr>
        <w:pStyle w:val="5"/>
        <w:spacing w:line="360" w:lineRule="auto"/>
        <w:rPr>
          <w:rFonts w:hint="eastAsia" w:ascii="宋体" w:hAnsi="宋体" w:eastAsia="宋体" w:cs="宋体"/>
          <w:b/>
          <w:bCs w:val="0"/>
          <w:color w:val="auto"/>
          <w:w w:val="100"/>
          <w:kern w:val="2"/>
          <w:sz w:val="24"/>
          <w:szCs w:val="24"/>
          <w:highlight w:val="none"/>
          <w:lang w:val="en-US" w:eastAsia="zh-CN" w:bidi="ar-SA"/>
        </w:rPr>
      </w:pPr>
      <w:r>
        <w:rPr>
          <w:rFonts w:hint="eastAsia" w:ascii="宋体" w:hAnsi="宋体" w:eastAsia="宋体" w:cs="宋体"/>
          <w:b/>
          <w:bCs w:val="0"/>
          <w:color w:val="auto"/>
          <w:w w:val="100"/>
          <w:kern w:val="2"/>
          <w:sz w:val="24"/>
          <w:szCs w:val="24"/>
          <w:highlight w:val="none"/>
          <w:lang w:val="en-US" w:eastAsia="zh-CN" w:bidi="ar-SA"/>
        </w:rPr>
        <w:t>第15标段（电力安全工器具试验、检测）：</w:t>
      </w:r>
    </w:p>
    <w:p>
      <w:pPr>
        <w:pStyle w:val="5"/>
        <w:numPr>
          <w:ilvl w:val="0"/>
          <w:numId w:val="2"/>
        </w:numPr>
        <w:spacing w:line="360" w:lineRule="auto"/>
        <w:rPr>
          <w:rFonts w:hint="default"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投标人</w:t>
      </w:r>
      <w:r>
        <w:rPr>
          <w:rFonts w:hint="default" w:ascii="宋体" w:hAnsi="宋体" w:eastAsia="宋体" w:cs="宋体"/>
          <w:b w:val="0"/>
          <w:bCs/>
          <w:color w:val="auto"/>
          <w:w w:val="100"/>
          <w:kern w:val="2"/>
          <w:sz w:val="24"/>
          <w:szCs w:val="24"/>
          <w:highlight w:val="none"/>
          <w:lang w:val="en-US" w:eastAsia="zh-CN" w:bidi="ar-SA"/>
        </w:rPr>
        <w:t>必须具备省级或以上质量技术监督局颁发的CMA检验检测机构认证证书或中国合格评定国家认可委员会颁布发的CNAS证书，并能开具符合法律规定的合格的检测检验报告。</w:t>
      </w:r>
    </w:p>
    <w:p>
      <w:pPr>
        <w:numPr>
          <w:ilvl w:val="0"/>
          <w:numId w:val="3"/>
        </w:numPr>
        <w:spacing w:line="360" w:lineRule="auto"/>
        <w:ind w:firstLine="480" w:firstLineChars="200"/>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投标人出具承诺书：承诺具备移动检测服务能力。具备分两个工作组同时开展检测作业的能力。</w:t>
      </w:r>
    </w:p>
    <w:p>
      <w:pPr>
        <w:numPr>
          <w:ilvl w:val="0"/>
          <w:numId w:val="3"/>
        </w:numPr>
        <w:spacing w:line="360" w:lineRule="auto"/>
        <w:ind w:firstLine="480" w:firstLineChars="200"/>
        <w:rPr>
          <w:rFonts w:hint="default"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投标人需提供拟投入本项目检测人员持有合格的特种作业证，作业类别为电工作业，提供人员证书及社保证明（近6个月内任意1个月）</w:t>
      </w:r>
    </w:p>
    <w:p>
      <w:pPr>
        <w:pStyle w:val="5"/>
        <w:numPr>
          <w:ilvl w:val="0"/>
          <w:numId w:val="0"/>
        </w:numPr>
        <w:spacing w:line="360" w:lineRule="auto"/>
        <w:ind w:firstLine="480" w:firstLineChars="200"/>
        <w:rPr>
          <w:rFonts w:hint="default"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4）</w:t>
      </w:r>
      <w:r>
        <w:rPr>
          <w:rFonts w:hint="default" w:ascii="宋体" w:hAnsi="宋体" w:eastAsia="宋体" w:cs="宋体"/>
          <w:b w:val="0"/>
          <w:bCs/>
          <w:color w:val="auto"/>
          <w:w w:val="100"/>
          <w:kern w:val="2"/>
          <w:sz w:val="24"/>
          <w:szCs w:val="24"/>
          <w:highlight w:val="none"/>
          <w:lang w:val="en-US" w:eastAsia="zh-CN" w:bidi="ar-SA"/>
        </w:rPr>
        <w:t>投标人提供近三年(2021年2月至今)完成的</w:t>
      </w:r>
      <w:r>
        <w:rPr>
          <w:rFonts w:hint="eastAsia" w:ascii="宋体" w:hAnsi="宋体" w:eastAsia="宋体" w:cs="宋体"/>
          <w:b w:val="0"/>
          <w:bCs/>
          <w:color w:val="auto"/>
          <w:w w:val="100"/>
          <w:kern w:val="2"/>
          <w:sz w:val="24"/>
          <w:szCs w:val="24"/>
          <w:highlight w:val="none"/>
          <w:lang w:val="en-US" w:eastAsia="zh-CN" w:bidi="ar-SA"/>
        </w:rPr>
        <w:t>电力</w:t>
      </w:r>
      <w:r>
        <w:rPr>
          <w:rFonts w:hint="default" w:ascii="宋体" w:hAnsi="宋体" w:eastAsia="宋体" w:cs="宋体"/>
          <w:b w:val="0"/>
          <w:bCs/>
          <w:color w:val="auto"/>
          <w:w w:val="100"/>
          <w:kern w:val="2"/>
          <w:sz w:val="24"/>
          <w:szCs w:val="24"/>
          <w:highlight w:val="none"/>
          <w:lang w:val="en-US" w:eastAsia="zh-CN" w:bidi="ar-SA"/>
        </w:rPr>
        <w:t>安全工器具检测业绩至少一份，业绩证明材料均以①合同;②对应中标通知书;③发票，①②或①③同时提供为准。</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三、报名及招标文件的获取</w:t>
      </w:r>
      <w:bookmarkEnd w:id="5"/>
    </w:p>
    <w:p>
      <w:pPr>
        <w:spacing w:line="360" w:lineRule="auto"/>
        <w:ind w:firstLine="480" w:firstLineChars="200"/>
        <w:rPr>
          <w:rFonts w:hint="eastAsia" w:ascii="宋体" w:hAnsi="宋体" w:eastAsia="宋体" w:cs="Times New Roman"/>
          <w:color w:val="auto"/>
          <w:kern w:val="2"/>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招标文件：内蒙古电力集团电子商务系统报名成功后免费下载</w:t>
      </w:r>
      <w:r>
        <w:rPr>
          <w:rFonts w:hint="eastAsia" w:ascii="宋体" w:hAnsi="宋体" w:eastAsia="宋体" w:cs="宋体"/>
          <w:color w:val="auto"/>
          <w:kern w:val="0"/>
          <w:sz w:val="24"/>
          <w:szCs w:val="24"/>
          <w:highlight w:val="none"/>
          <w:lang w:eastAsia="zh-CN"/>
        </w:rPr>
        <w:t>。</w:t>
      </w:r>
    </w:p>
    <w:p>
      <w:pPr>
        <w:spacing w:line="360" w:lineRule="auto"/>
        <w:ind w:firstLine="480" w:firstLineChars="200"/>
        <w:rPr>
          <w:rFonts w:ascii="宋体" w:hAnsi="宋体" w:eastAsia="宋体" w:cs="Times New Roman"/>
          <w:color w:val="auto"/>
          <w:kern w:val="2"/>
          <w:sz w:val="21"/>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凡第一次参与内蒙古电力公司的各类招标采购项目的投标人，在投标报名前需要在内蒙古电力公司物资管理信息系统--“内蒙古电力（集团）有限责任公司电子商务平台（http://wzglb.impc.com.cn:82）”，先进行投标人基本信息注册，然后在招标采购项目挂网公告所在的电子采购交易平台（蒙电电子商务系统）办理中招互连扫码签章，前述工作完成后方可开始投标报名。</w:t>
      </w:r>
    </w:p>
    <w:p>
      <w:pPr>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3</w:t>
      </w:r>
      <w:r>
        <w:rPr>
          <w:rFonts w:hint="eastAsia" w:ascii="宋体" w:hAnsi="宋体" w:eastAsia="宋体" w:cs="Times New Roman"/>
          <w:color w:val="auto"/>
          <w:kern w:val="2"/>
          <w:sz w:val="24"/>
          <w:szCs w:val="24"/>
          <w:highlight w:val="none"/>
          <w:lang w:val="en-US" w:eastAsia="zh-CN"/>
        </w:rPr>
        <w:t>.</w:t>
      </w:r>
      <w:r>
        <w:rPr>
          <w:rFonts w:hint="eastAsia" w:ascii="宋体" w:hAnsi="宋体" w:eastAsia="宋体" w:cs="Times New Roman"/>
          <w:color w:val="auto"/>
          <w:kern w:val="2"/>
          <w:sz w:val="24"/>
          <w:szCs w:val="24"/>
          <w:highlight w:val="none"/>
        </w:rPr>
        <w:t>本项目实行在线报名和下载招标文件。凡有意参加投标者，</w:t>
      </w:r>
      <w:r>
        <w:rPr>
          <w:rFonts w:hint="eastAsia" w:ascii="宋体" w:hAnsi="宋体" w:eastAsia="宋体" w:cs="宋体"/>
          <w:color w:val="auto"/>
          <w:kern w:val="2"/>
          <w:sz w:val="24"/>
          <w:szCs w:val="24"/>
          <w:highlight w:val="none"/>
          <w:u w:val="single"/>
        </w:rPr>
        <w:t>请于202</w:t>
      </w:r>
      <w:r>
        <w:rPr>
          <w:rFonts w:hint="eastAsia" w:ascii="宋体" w:hAnsi="宋体" w:eastAsia="宋体" w:cs="宋体"/>
          <w:color w:val="auto"/>
          <w:kern w:val="2"/>
          <w:sz w:val="24"/>
          <w:szCs w:val="24"/>
          <w:highlight w:val="none"/>
          <w:u w:val="single"/>
          <w:lang w:val="en-US" w:eastAsia="zh-CN"/>
        </w:rPr>
        <w:t>4</w:t>
      </w:r>
      <w:r>
        <w:rPr>
          <w:rFonts w:hint="eastAsia" w:ascii="宋体" w:hAnsi="宋体" w:eastAsia="宋体" w:cs="宋体"/>
          <w:color w:val="auto"/>
          <w:kern w:val="2"/>
          <w:sz w:val="24"/>
          <w:szCs w:val="24"/>
          <w:highlight w:val="none"/>
          <w:u w:val="single"/>
        </w:rPr>
        <w:t>年</w:t>
      </w:r>
      <w:r>
        <w:rPr>
          <w:rFonts w:hint="eastAsia" w:ascii="宋体" w:hAnsi="宋体" w:eastAsia="宋体" w:cs="宋体"/>
          <w:color w:val="auto"/>
          <w:kern w:val="2"/>
          <w:sz w:val="24"/>
          <w:szCs w:val="24"/>
          <w:highlight w:val="none"/>
          <w:u w:val="single"/>
          <w:lang w:val="en-US" w:eastAsia="zh-CN"/>
        </w:rPr>
        <w:t xml:space="preserve"> 02</w:t>
      </w:r>
      <w:r>
        <w:rPr>
          <w:rFonts w:hint="eastAsia" w:ascii="宋体" w:hAnsi="宋体" w:eastAsia="宋体" w:cs="宋体"/>
          <w:color w:val="auto"/>
          <w:kern w:val="2"/>
          <w:sz w:val="24"/>
          <w:szCs w:val="24"/>
          <w:highlight w:val="none"/>
          <w:u w:val="single"/>
        </w:rPr>
        <w:t>月</w:t>
      </w:r>
      <w:r>
        <w:rPr>
          <w:rFonts w:hint="eastAsia" w:ascii="宋体" w:hAnsi="宋体" w:eastAsia="宋体" w:cs="宋体"/>
          <w:color w:val="auto"/>
          <w:kern w:val="2"/>
          <w:sz w:val="24"/>
          <w:szCs w:val="24"/>
          <w:highlight w:val="none"/>
          <w:u w:val="single"/>
          <w:lang w:val="en-US" w:eastAsia="zh-CN"/>
        </w:rPr>
        <w:t xml:space="preserve"> 19</w:t>
      </w:r>
      <w:r>
        <w:rPr>
          <w:rFonts w:hint="eastAsia" w:ascii="宋体" w:hAnsi="宋体" w:eastAsia="宋体" w:cs="宋体"/>
          <w:color w:val="auto"/>
          <w:kern w:val="2"/>
          <w:sz w:val="24"/>
          <w:szCs w:val="24"/>
          <w:highlight w:val="none"/>
          <w:u w:val="single"/>
        </w:rPr>
        <w:t>日至202</w:t>
      </w:r>
      <w:r>
        <w:rPr>
          <w:rFonts w:hint="eastAsia" w:ascii="宋体" w:hAnsi="宋体" w:eastAsia="宋体" w:cs="宋体"/>
          <w:color w:val="auto"/>
          <w:kern w:val="2"/>
          <w:sz w:val="24"/>
          <w:szCs w:val="24"/>
          <w:highlight w:val="none"/>
          <w:u w:val="single"/>
          <w:lang w:val="en-US" w:eastAsia="zh-CN"/>
        </w:rPr>
        <w:t>4</w:t>
      </w:r>
      <w:r>
        <w:rPr>
          <w:rFonts w:hint="eastAsia" w:ascii="宋体" w:hAnsi="宋体" w:eastAsia="宋体" w:cs="宋体"/>
          <w:color w:val="auto"/>
          <w:kern w:val="2"/>
          <w:sz w:val="24"/>
          <w:szCs w:val="24"/>
          <w:highlight w:val="none"/>
          <w:u w:val="single"/>
        </w:rPr>
        <w:t>年</w:t>
      </w:r>
      <w:r>
        <w:rPr>
          <w:rFonts w:hint="eastAsia" w:ascii="宋体" w:hAnsi="宋体" w:eastAsia="宋体" w:cs="宋体"/>
          <w:color w:val="auto"/>
          <w:kern w:val="2"/>
          <w:sz w:val="24"/>
          <w:szCs w:val="24"/>
          <w:highlight w:val="none"/>
          <w:u w:val="single"/>
          <w:lang w:val="en-US" w:eastAsia="zh-CN"/>
        </w:rPr>
        <w:t xml:space="preserve">02 </w:t>
      </w:r>
      <w:r>
        <w:rPr>
          <w:rFonts w:hint="eastAsia" w:ascii="宋体" w:hAnsi="宋体" w:eastAsia="宋体" w:cs="宋体"/>
          <w:color w:val="auto"/>
          <w:kern w:val="2"/>
          <w:sz w:val="24"/>
          <w:szCs w:val="24"/>
          <w:highlight w:val="none"/>
          <w:u w:val="single"/>
        </w:rPr>
        <w:t>月</w:t>
      </w:r>
      <w:r>
        <w:rPr>
          <w:rFonts w:hint="eastAsia" w:ascii="宋体" w:hAnsi="宋体" w:eastAsia="宋体" w:cs="宋体"/>
          <w:color w:val="auto"/>
          <w:kern w:val="2"/>
          <w:sz w:val="24"/>
          <w:szCs w:val="24"/>
          <w:highlight w:val="none"/>
          <w:u w:val="single"/>
          <w:lang w:val="en-US" w:eastAsia="zh-CN"/>
        </w:rPr>
        <w:t xml:space="preserve">26 </w:t>
      </w:r>
      <w:r>
        <w:rPr>
          <w:rFonts w:hint="eastAsia" w:ascii="宋体" w:hAnsi="宋体" w:eastAsia="宋体" w:cs="宋体"/>
          <w:color w:val="auto"/>
          <w:kern w:val="2"/>
          <w:sz w:val="24"/>
          <w:szCs w:val="24"/>
          <w:highlight w:val="none"/>
          <w:u w:val="single"/>
        </w:rPr>
        <w:t>日下午17:00</w:t>
      </w:r>
      <w:r>
        <w:rPr>
          <w:rFonts w:hint="eastAsia" w:ascii="宋体" w:hAnsi="宋体" w:eastAsia="宋体" w:cs="宋体"/>
          <w:color w:val="auto"/>
          <w:kern w:val="2"/>
          <w:sz w:val="24"/>
          <w:szCs w:val="24"/>
          <w:highlight w:val="none"/>
          <w:u w:val="single"/>
          <w:lang w:val="en-US" w:eastAsia="zh-CN"/>
        </w:rPr>
        <w:t>时</w:t>
      </w:r>
      <w:r>
        <w:rPr>
          <w:rFonts w:hint="eastAsia" w:ascii="宋体" w:hAnsi="宋体" w:eastAsia="宋体" w:cs="Times New Roman"/>
          <w:color w:val="auto"/>
          <w:kern w:val="2"/>
          <w:sz w:val="24"/>
          <w:szCs w:val="24"/>
          <w:highlight w:val="none"/>
        </w:rPr>
        <w:t>，</w:t>
      </w:r>
      <w:r>
        <w:rPr>
          <w:rFonts w:hint="eastAsia" w:ascii="宋体" w:hAnsi="宋体" w:eastAsia="宋体" w:cs="宋体"/>
          <w:color w:val="auto"/>
          <w:kern w:val="2"/>
          <w:sz w:val="24"/>
          <w:szCs w:val="24"/>
          <w:highlight w:val="none"/>
        </w:rPr>
        <w:t>进入《内蒙古电力集团电子商务系统》（impc.e-bidding.org）在线报名和下载文件，逾期不予受理。</w:t>
      </w:r>
    </w:p>
    <w:p>
      <w:pPr>
        <w:widowControl w:val="0"/>
        <w:spacing w:line="360" w:lineRule="auto"/>
        <w:ind w:firstLine="360" w:firstLineChars="15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体流程为：登录投标管家（未注册用户请先免费注册）→查看采购信息→我要报名【请务必按要求填写对应信息，并上传资料文件（扫描件加盖公章）、需开具发票的应同时提供开票信息】→等待审核→审核通过后→供应商下载招标文件。</w:t>
      </w:r>
    </w:p>
    <w:p>
      <w:pPr>
        <w:widowControl w:val="0"/>
        <w:spacing w:line="360" w:lineRule="auto"/>
        <w:ind w:firstLine="360" w:firstLineChars="150"/>
        <w:jc w:val="both"/>
        <w:rPr>
          <w:rFonts w:ascii="宋体" w:hAnsi="宋体" w:eastAsia="宋体" w:cs="Times New Roman"/>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2）报名单位须凭【中招互连】APP办理项目后续电子投标事宜，之前未进行注册【中招互连】APP的企业需要登录内蒙古电力集团电子商务系统，点击首页扫码下载【中招互连】APP，根据提示即可在线办理相关事宜，后续所有流程全部扫码登录，扫码签章，扫码加密，扫码解密。</w:t>
      </w:r>
    </w:p>
    <w:p>
      <w:pPr>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4</w:t>
      </w:r>
      <w:r>
        <w:rPr>
          <w:rFonts w:hint="eastAsia" w:ascii="宋体" w:hAnsi="宋体" w:eastAsia="宋体" w:cs="Times New Roman"/>
          <w:color w:val="auto"/>
          <w:kern w:val="2"/>
          <w:sz w:val="24"/>
          <w:szCs w:val="24"/>
          <w:highlight w:val="none"/>
          <w:lang w:val="en-US" w:eastAsia="zh-CN"/>
        </w:rPr>
        <w:t>.</w:t>
      </w:r>
      <w:r>
        <w:rPr>
          <w:rFonts w:hint="eastAsia" w:ascii="宋体" w:hAnsi="宋体" w:eastAsia="宋体" w:cs="Times New Roman"/>
          <w:color w:val="auto"/>
          <w:kern w:val="2"/>
          <w:sz w:val="24"/>
          <w:szCs w:val="24"/>
          <w:highlight w:val="none"/>
        </w:rPr>
        <w:t>报名时所需资料：</w:t>
      </w:r>
    </w:p>
    <w:p>
      <w:pPr>
        <w:autoSpaceDE w:val="0"/>
        <w:autoSpaceDN w:val="0"/>
        <w:adjustRightInd w:val="0"/>
        <w:snapToGrid w:val="0"/>
        <w:spacing w:line="360" w:lineRule="auto"/>
        <w:ind w:firstLine="480" w:firstLineChars="200"/>
        <w:rPr>
          <w:rFonts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需提供下列资料加盖单位公章扫描件（如资料不全，招标人拒绝接收）</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（1）法定代表人身份证明或法定代表人授权委托书（详见公告附件）；</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（2）有效的载有社会统一信用代码的营业执照</w:t>
      </w:r>
      <w:r>
        <w:rPr>
          <w:rFonts w:hint="eastAsia" w:ascii="宋体" w:hAnsi="宋体" w:eastAsia="宋体" w:cs="宋体"/>
          <w:color w:val="auto"/>
          <w:kern w:val="2"/>
          <w:sz w:val="24"/>
          <w:szCs w:val="24"/>
          <w:highlight w:val="none"/>
          <w:lang w:eastAsia="zh-CN"/>
        </w:rPr>
        <w:t>，企业名称如有变更，需提供</w:t>
      </w:r>
      <w:r>
        <w:rPr>
          <w:rFonts w:hint="eastAsia" w:ascii="宋体" w:hAnsi="宋体" w:eastAsia="宋体" w:cs="宋体"/>
          <w:color w:val="auto"/>
          <w:kern w:val="2"/>
          <w:sz w:val="24"/>
          <w:szCs w:val="24"/>
          <w:highlight w:val="none"/>
          <w:lang w:val="en-US" w:eastAsia="zh-CN"/>
        </w:rPr>
        <w:t>市场监管部门</w:t>
      </w:r>
      <w:r>
        <w:rPr>
          <w:rFonts w:hint="eastAsia" w:ascii="宋体" w:hAnsi="宋体" w:eastAsia="宋体" w:cs="宋体"/>
          <w:color w:val="auto"/>
          <w:kern w:val="2"/>
          <w:sz w:val="24"/>
          <w:szCs w:val="24"/>
          <w:highlight w:val="none"/>
          <w:lang w:eastAsia="zh-CN"/>
        </w:rPr>
        <w:t>提供的变更证明；</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开具增值税专用发票</w:t>
      </w:r>
      <w:r>
        <w:rPr>
          <w:rFonts w:hint="eastAsia" w:ascii="宋体" w:hAnsi="宋体" w:eastAsia="宋体" w:cs="宋体"/>
          <w:color w:val="auto"/>
          <w:kern w:val="2"/>
          <w:sz w:val="24"/>
          <w:szCs w:val="24"/>
          <w:highlight w:val="none"/>
        </w:rPr>
        <w:t>证明材料</w:t>
      </w:r>
      <w:r>
        <w:rPr>
          <w:rFonts w:hint="eastAsia" w:ascii="宋体" w:hAnsi="宋体" w:eastAsia="宋体" w:cs="宋体"/>
          <w:color w:val="auto"/>
          <w:kern w:val="2"/>
          <w:sz w:val="24"/>
          <w:szCs w:val="24"/>
          <w:highlight w:val="none"/>
          <w:lang w:eastAsia="zh-CN"/>
        </w:rPr>
        <w:t>；</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（4）投标人通用资格要求中的证明材料；</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（5）投标人</w:t>
      </w:r>
      <w:r>
        <w:rPr>
          <w:rFonts w:hint="eastAsia" w:ascii="宋体" w:hAnsi="宋体" w:eastAsia="宋体" w:cs="宋体"/>
          <w:color w:val="auto"/>
          <w:kern w:val="2"/>
          <w:sz w:val="24"/>
          <w:szCs w:val="24"/>
          <w:highlight w:val="none"/>
          <w:lang w:val="en-US" w:eastAsia="zh-CN"/>
        </w:rPr>
        <w:t>专用</w:t>
      </w:r>
      <w:r>
        <w:rPr>
          <w:rFonts w:hint="eastAsia" w:ascii="宋体" w:hAnsi="宋体" w:eastAsia="宋体" w:cs="宋体"/>
          <w:color w:val="auto"/>
          <w:kern w:val="2"/>
          <w:sz w:val="24"/>
          <w:szCs w:val="24"/>
          <w:highlight w:val="none"/>
        </w:rPr>
        <w:t>资格要求中的证明材料</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4"/>
          <w:sz w:val="24"/>
          <w:szCs w:val="24"/>
          <w:highlight w:val="none"/>
          <w:lang w:val="en-US" w:eastAsia="zh-CN"/>
        </w:rPr>
        <w:t>必要时提供</w:t>
      </w:r>
      <w:r>
        <w:rPr>
          <w:rFonts w:hint="eastAsia" w:ascii="宋体" w:hAnsi="宋体" w:eastAsia="宋体" w:cs="宋体"/>
          <w:color w:val="auto"/>
          <w:kern w:val="24"/>
          <w:sz w:val="24"/>
          <w:szCs w:val="24"/>
          <w:highlight w:val="none"/>
        </w:rPr>
        <w:t>查询路径</w:t>
      </w:r>
      <w:r>
        <w:rPr>
          <w:rFonts w:hint="eastAsia" w:ascii="宋体" w:hAnsi="宋体" w:eastAsia="宋体" w:cs="宋体"/>
          <w:color w:val="auto"/>
          <w:kern w:val="24"/>
          <w:sz w:val="24"/>
          <w:szCs w:val="24"/>
          <w:highlight w:val="none"/>
          <w:lang w:val="en-US" w:eastAsia="zh-CN"/>
        </w:rPr>
        <w:t>或查询截图</w:t>
      </w:r>
      <w:r>
        <w:rPr>
          <w:rFonts w:hint="eastAsia" w:ascii="宋体" w:hAnsi="宋体" w:eastAsia="宋体" w:cs="宋体"/>
          <w:color w:val="auto"/>
          <w:kern w:val="2"/>
          <w:sz w:val="24"/>
          <w:szCs w:val="24"/>
          <w:highlight w:val="none"/>
        </w:rPr>
        <w:t>；</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）投标真实性承诺书（</w:t>
      </w:r>
      <w:r>
        <w:rPr>
          <w:rFonts w:hint="eastAsia" w:ascii="宋体" w:hAnsi="宋体" w:eastAsia="宋体" w:cs="宋体"/>
          <w:color w:val="auto"/>
          <w:kern w:val="2"/>
          <w:sz w:val="24"/>
          <w:szCs w:val="24"/>
          <w:highlight w:val="none"/>
          <w:lang w:val="en-US" w:eastAsia="zh-CN"/>
        </w:rPr>
        <w:t>格式</w:t>
      </w:r>
      <w:r>
        <w:rPr>
          <w:rFonts w:hint="eastAsia" w:ascii="宋体" w:hAnsi="宋体" w:eastAsia="宋体" w:cs="宋体"/>
          <w:color w:val="auto"/>
          <w:kern w:val="2"/>
          <w:sz w:val="24"/>
          <w:szCs w:val="24"/>
          <w:highlight w:val="none"/>
        </w:rPr>
        <w:t>详见公告附件）；</w:t>
      </w:r>
    </w:p>
    <w:p>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）招标公告中要求的其他证明材料。</w:t>
      </w:r>
    </w:p>
    <w:p>
      <w:pPr>
        <w:adjustRightInd w:val="0"/>
        <w:snapToGrid w:val="0"/>
        <w:spacing w:line="360" w:lineRule="auto"/>
        <w:ind w:firstLine="549" w:firstLineChars="228"/>
        <w:jc w:val="left"/>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注：1.投标报名时，投标单位需将上述材料扫描件上传至“内蒙古电力集团电子商务系统”内。</w:t>
      </w:r>
    </w:p>
    <w:p>
      <w:pPr>
        <w:adjustRightInd w:val="0"/>
        <w:snapToGrid w:val="0"/>
        <w:spacing w:line="360" w:lineRule="auto"/>
        <w:ind w:firstLine="549" w:firstLineChars="228"/>
        <w:jc w:val="left"/>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2.投标人提供的投标报名资料需按照公告要求顺序排列，整体扫描为pdf格式上传，不接受doc、图片形式的报名资料，未按上述要求提交的报名资料一律退回。</w:t>
      </w:r>
    </w:p>
    <w:p>
      <w:pPr>
        <w:widowControl/>
        <w:spacing w:line="360" w:lineRule="auto"/>
        <w:ind w:firstLine="482" w:firstLineChars="20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3.为保证投标人顺利报名成功，请投标人尽早上传报名资料，因资料审核未通过，投标人不能及时上传更正报名资料，导致的报名不成功，后果由投标人自行承担。</w:t>
      </w:r>
    </w:p>
    <w:p>
      <w:pPr>
        <w:widowControl w:val="0"/>
        <w:spacing w:after="120" w:line="312" w:lineRule="auto"/>
        <w:ind w:firstLine="420" w:firstLineChars="0"/>
        <w:jc w:val="both"/>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4.上述要求是对投标人的基本要求，如按照行业及相关部门另有规定的遵循其规定，投标人应提供相应的证明材料。</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6" w:name="_Toc17338"/>
      <w:bookmarkStart w:id="7" w:name="_Toc23817"/>
      <w:r>
        <w:rPr>
          <w:rFonts w:hint="eastAsia" w:ascii="宋体" w:hAnsi="宋体" w:eastAsia="宋体" w:cs="Times New Roman"/>
          <w:b/>
          <w:bCs/>
          <w:color w:val="auto"/>
          <w:kern w:val="2"/>
          <w:sz w:val="32"/>
          <w:szCs w:val="32"/>
          <w:highlight w:val="none"/>
          <w:lang w:val="en-US" w:eastAsia="zh-CN" w:bidi="ar-SA"/>
        </w:rPr>
        <w:t>四、资格审查</w:t>
      </w:r>
      <w:bookmarkEnd w:id="6"/>
      <w:bookmarkEnd w:id="7"/>
    </w:p>
    <w:p>
      <w:pPr>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本次招标采取资格后审方式，开标后由评标委员会统一进行资格审查，详见招标文件。资格审查时，投标人提供的资料不全、不合格的或资料模糊不清的，均不能通过资格后审，其投标文件将被否决。</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8" w:name="_Toc24633"/>
      <w:bookmarkStart w:id="9" w:name="_Toc22070"/>
      <w:r>
        <w:rPr>
          <w:rFonts w:hint="eastAsia" w:ascii="宋体" w:hAnsi="宋体" w:eastAsia="宋体" w:cs="Times New Roman"/>
          <w:b/>
          <w:bCs/>
          <w:color w:val="auto"/>
          <w:kern w:val="2"/>
          <w:sz w:val="32"/>
          <w:szCs w:val="32"/>
          <w:highlight w:val="none"/>
          <w:lang w:val="en-US" w:eastAsia="zh-CN" w:bidi="ar-SA"/>
        </w:rPr>
        <w:t>五、投标文件递交方式</w:t>
      </w:r>
      <w:bookmarkEnd w:id="8"/>
      <w:bookmarkEnd w:id="9"/>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开评标方式，电子投标文件请于投标截止时间之前上传到“内蒙古电力集团电子商务系统”，投标截止时间后上传的投标文件恕不接收。本项目采用远程开标方式，不接收纸质投标文件，逾期送达的投标文件，“内蒙古电力集团电子商务系统”将不予接收。</w:t>
      </w:r>
    </w:p>
    <w:p>
      <w:pPr>
        <w:spacing w:line="360" w:lineRule="auto"/>
        <w:ind w:firstLine="480" w:firstLineChars="200"/>
        <w:rPr>
          <w:rFonts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2.投标人对网上递交的投标文件应加密。登录【中招互连】APP对投标文件进行加密功能（如果投标人使用A手机号码对投标文件进行了扫码加密，必须需要使用A手机号码进行扫码解密，才能读取或导入投标文件）。</w:t>
      </w:r>
    </w:p>
    <w:p>
      <w:pPr>
        <w:keepNext/>
        <w:keepLines/>
        <w:widowControl w:val="0"/>
        <w:spacing w:before="0" w:after="0" w:line="416" w:lineRule="auto"/>
        <w:jc w:val="both"/>
        <w:outlineLvl w:val="1"/>
        <w:rPr>
          <w:rFonts w:ascii="宋体" w:hAnsi="宋体" w:eastAsia="宋体" w:cs="宋体"/>
          <w:b/>
          <w:bCs/>
          <w:color w:val="auto"/>
          <w:kern w:val="2"/>
          <w:sz w:val="24"/>
          <w:szCs w:val="32"/>
          <w:highlight w:val="none"/>
          <w:lang w:val="en-US" w:eastAsia="zh-CN" w:bidi="ar-SA"/>
        </w:rPr>
      </w:pPr>
      <w:bookmarkStart w:id="10" w:name="_Toc11767"/>
      <w:bookmarkStart w:id="11" w:name="_Toc15859"/>
      <w:r>
        <w:rPr>
          <w:rFonts w:hint="eastAsia" w:ascii="宋体" w:hAnsi="宋体" w:eastAsia="宋体" w:cs="Times New Roman"/>
          <w:b/>
          <w:bCs/>
          <w:color w:val="auto"/>
          <w:kern w:val="2"/>
          <w:sz w:val="32"/>
          <w:szCs w:val="32"/>
          <w:highlight w:val="none"/>
          <w:lang w:val="en-US" w:eastAsia="zh-CN" w:bidi="ar-SA"/>
        </w:rPr>
        <w:t>六、递交投标文件截止时间及开标时间</w:t>
      </w:r>
      <w:bookmarkEnd w:id="10"/>
      <w:bookmarkEnd w:id="11"/>
    </w:p>
    <w:p>
      <w:pPr>
        <w:widowControl/>
        <w:tabs>
          <w:tab w:val="left" w:pos="2625"/>
        </w:tabs>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投标文件上传时间：202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lang w:val="en-US" w:eastAsia="zh-CN"/>
        </w:rPr>
        <w:t>时</w:t>
      </w:r>
    </w:p>
    <w:p>
      <w:pPr>
        <w:widowControl/>
        <w:tabs>
          <w:tab w:val="left" w:pos="2625"/>
        </w:tabs>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lang w:val="en-US" w:eastAsia="zh-CN"/>
        </w:rPr>
        <w:t>时</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商务技术标及经济标开标时间：202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lang w:val="en-US" w:eastAsia="zh-CN"/>
        </w:rPr>
        <w:t>时</w:t>
      </w:r>
    </w:p>
    <w:p>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商务技术标及经济标解密时间：202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lang w:val="en-US" w:eastAsia="zh-CN"/>
        </w:rPr>
        <w:t>时</w:t>
      </w:r>
      <w:r>
        <w:rPr>
          <w:rFonts w:hint="eastAsia" w:ascii="宋体" w:hAnsi="宋体" w:eastAsia="宋体" w:cs="宋体"/>
          <w:color w:val="auto"/>
          <w:kern w:val="0"/>
          <w:sz w:val="24"/>
          <w:szCs w:val="24"/>
          <w:highlight w:val="none"/>
        </w:rPr>
        <w:t>至202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03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30时</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12" w:name="_Toc20768"/>
      <w:bookmarkStart w:id="13" w:name="_Toc15865"/>
      <w:r>
        <w:rPr>
          <w:rFonts w:hint="eastAsia" w:ascii="宋体" w:hAnsi="宋体" w:eastAsia="宋体" w:cs="Times New Roman"/>
          <w:b/>
          <w:bCs/>
          <w:color w:val="auto"/>
          <w:kern w:val="2"/>
          <w:sz w:val="32"/>
          <w:szCs w:val="32"/>
          <w:highlight w:val="none"/>
          <w:lang w:val="en-US" w:eastAsia="zh-CN" w:bidi="ar-SA"/>
        </w:rPr>
        <w:t>七、解密方式及截标开标地点</w:t>
      </w:r>
      <w:bookmarkEnd w:id="12"/>
      <w:bookmarkEnd w:id="13"/>
    </w:p>
    <w:p>
      <w:pPr>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远程解密：</w:t>
      </w:r>
      <w:r>
        <w:rPr>
          <w:rFonts w:hint="eastAsia" w:ascii="宋体" w:hAnsi="宋体" w:eastAsia="宋体" w:cs="宋体"/>
          <w:color w:val="auto"/>
          <w:kern w:val="2"/>
          <w:sz w:val="24"/>
          <w:szCs w:val="24"/>
          <w:highlight w:val="none"/>
        </w:rPr>
        <w:t>投标人于递交投标文件截止时间在电脑</w:t>
      </w:r>
      <w:r>
        <w:rPr>
          <w:rFonts w:hint="eastAsia" w:ascii="宋体" w:hAnsi="宋体" w:eastAsia="宋体" w:cs="宋体"/>
          <w:color w:val="auto"/>
          <w:kern w:val="2"/>
          <w:sz w:val="24"/>
          <w:szCs w:val="24"/>
          <w:highlight w:val="none"/>
          <w:lang w:val="en-US" w:eastAsia="zh-CN"/>
        </w:rPr>
        <w:t>上</w:t>
      </w:r>
      <w:r>
        <w:rPr>
          <w:rFonts w:hint="eastAsia" w:ascii="宋体" w:hAnsi="宋体" w:eastAsia="宋体" w:cs="宋体"/>
          <w:color w:val="auto"/>
          <w:kern w:val="2"/>
          <w:sz w:val="24"/>
          <w:szCs w:val="24"/>
          <w:highlight w:val="none"/>
        </w:rPr>
        <w:t>登录【中招互连】APP进行投标文件的远程解密（届时请持上传文件时所使用的手机提前30分钟等候在电脑前准备参加文件解密，需保持电脑网络通畅）。</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请投标人按公告时间及时参与相关签到、解密及确认工作，签到、解密及确认过程中有任何问题请及时与系统沟通联系解决（400-080-9508 ，周一～周五9:00-17:00），因投标人原因未在规定时间内解密投标文件，视为投标人撤销其投标文件。</w:t>
      </w:r>
    </w:p>
    <w:p>
      <w:pPr>
        <w:spacing w:line="360" w:lineRule="auto"/>
        <w:ind w:firstLine="480" w:firstLineChars="200"/>
        <w:rPr>
          <w:rFonts w:hint="default" w:ascii="Times New Roman" w:hAnsi="Times New Roman" w:eastAsia="宋体" w:cs="Times New Roman"/>
          <w:color w:val="auto"/>
          <w:kern w:val="2"/>
          <w:sz w:val="21"/>
          <w:szCs w:val="24"/>
          <w:highlight w:val="none"/>
          <w:lang w:val="en-US" w:eastAsia="zh-CN"/>
        </w:rPr>
      </w:pPr>
      <w:r>
        <w:rPr>
          <w:rFonts w:hint="eastAsia" w:ascii="宋体" w:hAnsi="宋体" w:eastAsia="宋体" w:cs="宋体"/>
          <w:color w:val="auto"/>
          <w:kern w:val="2"/>
          <w:sz w:val="24"/>
          <w:szCs w:val="24"/>
          <w:highlight w:val="none"/>
          <w:lang w:val="en-US" w:eastAsia="zh-CN"/>
        </w:rPr>
        <w:t>开标地点：内蒙古产权交易中心有限责任公司</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14" w:name="_Toc11224"/>
      <w:bookmarkStart w:id="15" w:name="_Toc14704"/>
      <w:r>
        <w:rPr>
          <w:rFonts w:hint="eastAsia" w:ascii="宋体" w:hAnsi="宋体" w:eastAsia="宋体" w:cs="Times New Roman"/>
          <w:b/>
          <w:bCs/>
          <w:color w:val="auto"/>
          <w:kern w:val="2"/>
          <w:sz w:val="32"/>
          <w:szCs w:val="32"/>
          <w:highlight w:val="none"/>
          <w:lang w:val="en-US" w:eastAsia="zh-CN" w:bidi="ar-SA"/>
        </w:rPr>
        <w:t>八、招标费用</w:t>
      </w:r>
      <w:bookmarkEnd w:id="14"/>
      <w:bookmarkEnd w:id="15"/>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招标费用：为保证招标工作的顺利进行，招标活动所需费用的一部分，由中标单位缴纳招标代理服务费，收取办法，按各标段施工费中标金额*依据(内工建协（2022)34号)收费标准*</w:t>
      </w:r>
      <w:r>
        <w:rPr>
          <w:rFonts w:hint="eastAsia" w:ascii="宋体" w:hAnsi="宋体" w:eastAsia="宋体" w:cs="宋体"/>
          <w:i w:val="0"/>
          <w:iCs w:val="0"/>
          <w:color w:val="auto"/>
          <w:kern w:val="2"/>
          <w:sz w:val="24"/>
          <w:szCs w:val="24"/>
          <w:highlight w:val="none"/>
          <w:u w:val="none"/>
          <w:lang w:val="en-US" w:eastAsia="zh-CN"/>
        </w:rPr>
        <w:t>90</w:t>
      </w:r>
      <w:r>
        <w:rPr>
          <w:rFonts w:hint="eastAsia" w:ascii="宋体" w:hAnsi="宋体" w:eastAsia="宋体" w:cs="宋体"/>
          <w:color w:val="auto"/>
          <w:kern w:val="2"/>
          <w:sz w:val="24"/>
          <w:szCs w:val="24"/>
          <w:highlight w:val="none"/>
        </w:rPr>
        <w:t>%进行收取。</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平台使用费：本项目采用全流程电子招投标，每标段每家投标人需（在</w:t>
      </w:r>
      <w:r>
        <w:rPr>
          <w:rFonts w:hint="eastAsia" w:ascii="宋体" w:hAnsi="宋体" w:eastAsia="宋体" w:cs="宋体"/>
          <w:color w:val="auto"/>
          <w:kern w:val="2"/>
          <w:sz w:val="24"/>
          <w:szCs w:val="24"/>
          <w:highlight w:val="none"/>
          <w:lang w:val="en-US" w:eastAsia="zh-CN"/>
        </w:rPr>
        <w:t>下载</w:t>
      </w:r>
      <w:r>
        <w:rPr>
          <w:rFonts w:hint="eastAsia" w:ascii="宋体" w:hAnsi="宋体" w:eastAsia="宋体" w:cs="宋体"/>
          <w:color w:val="auto"/>
          <w:kern w:val="2"/>
          <w:sz w:val="24"/>
          <w:szCs w:val="24"/>
          <w:highlight w:val="none"/>
        </w:rPr>
        <w:t>招标文件后，上传投标文件前）在线向电子交易平台缴纳电子投标服务费。</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公开招标项目中电子交易平台收取的电子投标服务费为400元/标段。</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3.每标段中标单位需缴纳场地服务费：</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本项目中标人须向内蒙古产权交易中心有限责任公司缴纳场地服务费，收费标准为【中标价在50万元以下的按500元/标段收取，中标价在50万元以上的按中标价的 1‰收取（该项费用已含在中标单位的投标报价中，由中标人支付）】。中标公示期结束之后，若无异议，中标单位应及时缴纳此项费用，以免延误中标通知书的发放。</w:t>
      </w:r>
    </w:p>
    <w:p>
      <w:pPr>
        <w:widowControl w:val="0"/>
        <w:spacing w:after="120"/>
        <w:ind w:left="680" w:leftChars="200"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账户信息：</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收款单位名称：内蒙古产权交易中心有限责任公司</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开户行：华夏银行呼和浩特分行营业部</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账号：5830200001819100031131 </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开户行行号：304191001951</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发票：</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开票前可先拨打电话：0471-3473014确认是否可以开具发票。</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交易场所：内蒙古产权交易中心有限责任公司</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地    址：内蒙古呼和浩特市赛罕区阿吉泰路3号</w:t>
      </w:r>
    </w:p>
    <w:p>
      <w:pPr>
        <w:adjustRightInd w:val="0"/>
        <w:snapToGrid w:val="0"/>
        <w:spacing w:before="156" w:beforeLines="50" w:line="360" w:lineRule="auto"/>
        <w:ind w:firstLine="480" w:firstLineChars="200"/>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rPr>
        <w:t>项目负责人：关宇恒</w:t>
      </w:r>
    </w:p>
    <w:p>
      <w:pPr>
        <w:adjustRightInd w:val="0"/>
        <w:snapToGrid w:val="0"/>
        <w:spacing w:before="156" w:beforeLines="5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开票咨询：0471-347301</w:t>
      </w:r>
    </w:p>
    <w:p>
      <w:pPr>
        <w:adjustRightInd w:val="0"/>
        <w:snapToGrid w:val="0"/>
        <w:spacing w:before="156" w:beforeLines="50"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宋体"/>
          <w:b w:val="0"/>
          <w:bCs w:val="0"/>
          <w:color w:val="auto"/>
          <w:kern w:val="2"/>
          <w:sz w:val="24"/>
          <w:szCs w:val="24"/>
          <w:highlight w:val="none"/>
        </w:rPr>
        <w:t>中标人将交易服务费汇到产权指定账户后请记得将汇款凭证发至邮箱</w:t>
      </w:r>
      <w:r>
        <w:rPr>
          <w:rFonts w:hint="eastAsia" w:ascii="宋体" w:hAnsi="宋体" w:eastAsia="宋体" w:cs="宋体"/>
          <w:color w:val="auto"/>
          <w:kern w:val="2"/>
          <w:sz w:val="24"/>
          <w:szCs w:val="24"/>
          <w:highlight w:val="none"/>
          <w:lang w:val="en-US" w:eastAsia="zh-CN"/>
        </w:rPr>
        <w:t>。</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16" w:name="_Toc17576"/>
      <w:bookmarkStart w:id="17" w:name="_Toc16135"/>
      <w:r>
        <w:rPr>
          <w:rFonts w:hint="eastAsia" w:ascii="宋体" w:hAnsi="宋体" w:eastAsia="宋体" w:cs="Times New Roman"/>
          <w:b/>
          <w:bCs/>
          <w:color w:val="auto"/>
          <w:kern w:val="2"/>
          <w:sz w:val="32"/>
          <w:szCs w:val="32"/>
          <w:highlight w:val="none"/>
          <w:lang w:val="en-US" w:eastAsia="zh-CN" w:bidi="ar-SA"/>
        </w:rPr>
        <w:t>九、公告发布媒体</w:t>
      </w:r>
      <w:bookmarkEnd w:id="16"/>
      <w:bookmarkEnd w:id="17"/>
    </w:p>
    <w:p>
      <w:pPr>
        <w:widowControl/>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本次公告在《中国招标投标公共服务平台》</w:t>
      </w:r>
      <w:r>
        <w:rPr>
          <w:rFonts w:hint="eastAsia" w:ascii="宋体" w:hAnsi="宋体" w:eastAsia="宋体" w:cs="宋体"/>
          <w:color w:val="auto"/>
          <w:kern w:val="2"/>
          <w:sz w:val="24"/>
          <w:szCs w:val="24"/>
          <w:highlight w:val="none"/>
          <w:u w:val="none"/>
        </w:rPr>
        <w:t>（</w:t>
      </w:r>
      <w:r>
        <w:rPr>
          <w:rFonts w:ascii="宋体" w:hAnsi="宋体" w:eastAsia="宋体" w:cs="宋体"/>
          <w:color w:val="auto"/>
          <w:kern w:val="2"/>
          <w:sz w:val="24"/>
          <w:szCs w:val="24"/>
          <w:highlight w:val="none"/>
          <w:u w:val="none"/>
        </w:rPr>
        <w:fldChar w:fldCharType="begin"/>
      </w:r>
      <w:r>
        <w:rPr>
          <w:rFonts w:ascii="宋体" w:hAnsi="宋体" w:eastAsia="宋体" w:cs="宋体"/>
          <w:color w:val="auto"/>
          <w:kern w:val="2"/>
          <w:sz w:val="24"/>
          <w:szCs w:val="24"/>
          <w:highlight w:val="none"/>
          <w:u w:val="none"/>
        </w:rPr>
        <w:instrText xml:space="preserve"> HYPERLINK "http://www.cebpubservice.com" </w:instrText>
      </w:r>
      <w:r>
        <w:rPr>
          <w:rFonts w:ascii="宋体" w:hAnsi="宋体" w:eastAsia="宋体" w:cs="宋体"/>
          <w:color w:val="auto"/>
          <w:kern w:val="2"/>
          <w:sz w:val="24"/>
          <w:szCs w:val="24"/>
          <w:highlight w:val="none"/>
          <w:u w:val="none"/>
        </w:rPr>
        <w:fldChar w:fldCharType="separate"/>
      </w:r>
      <w:r>
        <w:rPr>
          <w:rFonts w:hint="eastAsia" w:ascii="宋体" w:hAnsi="宋体" w:eastAsia="宋体" w:cs="宋体"/>
          <w:color w:val="auto"/>
          <w:kern w:val="2"/>
          <w:sz w:val="24"/>
          <w:szCs w:val="24"/>
          <w:highlight w:val="none"/>
          <w:u w:val="none"/>
        </w:rPr>
        <w:t>www.cebpubservice.com</w:t>
      </w:r>
      <w:r>
        <w:rPr>
          <w:rFonts w:ascii="宋体" w:hAnsi="宋体" w:eastAsia="宋体" w:cs="宋体"/>
          <w:color w:val="auto"/>
          <w:kern w:val="2"/>
          <w:sz w:val="24"/>
          <w:szCs w:val="24"/>
          <w:highlight w:val="none"/>
          <w:u w:val="none"/>
        </w:rPr>
        <w:fldChar w:fldCharType="end"/>
      </w:r>
      <w:r>
        <w:rPr>
          <w:rFonts w:hint="eastAsia" w:ascii="宋体" w:hAnsi="宋体" w:eastAsia="宋体" w:cs="宋体"/>
          <w:color w:val="auto"/>
          <w:kern w:val="2"/>
          <w:sz w:val="24"/>
          <w:szCs w:val="24"/>
          <w:highlight w:val="none"/>
          <w:u w:val="none"/>
        </w:rPr>
        <w:t>）、《内蒙古招标投标公共服务平台》（</w:t>
      </w:r>
      <w:r>
        <w:rPr>
          <w:rFonts w:ascii="宋体" w:hAnsi="宋体" w:eastAsia="宋体" w:cs="宋体"/>
          <w:color w:val="auto"/>
          <w:kern w:val="2"/>
          <w:sz w:val="24"/>
          <w:szCs w:val="24"/>
          <w:highlight w:val="none"/>
          <w:u w:val="none"/>
        </w:rPr>
        <w:fldChar w:fldCharType="begin"/>
      </w:r>
      <w:r>
        <w:rPr>
          <w:rFonts w:ascii="宋体" w:hAnsi="宋体" w:eastAsia="宋体" w:cs="宋体"/>
          <w:color w:val="auto"/>
          <w:kern w:val="2"/>
          <w:sz w:val="24"/>
          <w:szCs w:val="24"/>
          <w:highlight w:val="none"/>
          <w:u w:val="none"/>
        </w:rPr>
        <w:instrText xml:space="preserve"> HYPERLINK "http://zbgg.nmgztb.com.cn/" </w:instrText>
      </w:r>
      <w:r>
        <w:rPr>
          <w:rFonts w:ascii="宋体" w:hAnsi="宋体" w:eastAsia="宋体" w:cs="宋体"/>
          <w:color w:val="auto"/>
          <w:kern w:val="2"/>
          <w:sz w:val="24"/>
          <w:szCs w:val="24"/>
          <w:highlight w:val="none"/>
          <w:u w:val="none"/>
        </w:rPr>
        <w:fldChar w:fldCharType="separate"/>
      </w:r>
      <w:r>
        <w:rPr>
          <w:rFonts w:hint="eastAsia" w:ascii="宋体" w:hAnsi="宋体" w:eastAsia="宋体" w:cs="宋体"/>
          <w:color w:val="auto"/>
          <w:kern w:val="2"/>
          <w:sz w:val="24"/>
          <w:szCs w:val="24"/>
          <w:highlight w:val="none"/>
          <w:u w:val="none"/>
        </w:rPr>
        <w:t>http://www.nmgztb.com.cn</w:t>
      </w:r>
      <w:r>
        <w:rPr>
          <w:rFonts w:ascii="宋体" w:hAnsi="宋体" w:eastAsia="宋体" w:cs="宋体"/>
          <w:color w:val="auto"/>
          <w:kern w:val="2"/>
          <w:sz w:val="24"/>
          <w:szCs w:val="24"/>
          <w:highlight w:val="none"/>
          <w:u w:val="none"/>
        </w:rPr>
        <w:fldChar w:fldCharType="end"/>
      </w:r>
      <w:r>
        <w:rPr>
          <w:rFonts w:hint="eastAsia" w:ascii="宋体" w:hAnsi="宋体" w:eastAsia="宋体" w:cs="宋体"/>
          <w:color w:val="auto"/>
          <w:kern w:val="2"/>
          <w:sz w:val="24"/>
          <w:szCs w:val="24"/>
          <w:highlight w:val="none"/>
          <w:u w:val="none"/>
        </w:rPr>
        <w:t>）、《内蒙古产权交易网》（http://nmgcqjy.e-jy.com.cn）</w:t>
      </w:r>
      <w:r>
        <w:rPr>
          <w:rFonts w:ascii="宋体" w:hAnsi="宋体" w:eastAsia="宋体" w:cs="宋体"/>
          <w:color w:val="auto"/>
          <w:kern w:val="2"/>
          <w:sz w:val="24"/>
          <w:szCs w:val="24"/>
          <w:highlight w:val="none"/>
          <w:u w:val="none"/>
        </w:rPr>
        <w:fldChar w:fldCharType="begin"/>
      </w:r>
      <w:r>
        <w:rPr>
          <w:rFonts w:ascii="宋体" w:hAnsi="宋体" w:eastAsia="宋体" w:cs="宋体"/>
          <w:color w:val="auto"/>
          <w:kern w:val="2"/>
          <w:sz w:val="24"/>
          <w:szCs w:val="24"/>
          <w:highlight w:val="none"/>
          <w:u w:val="none"/>
        </w:rPr>
        <w:instrText xml:space="preserve"> HYPERLINK "http://nmgcqjy.e-jy.com.cn、《内蒙古电力集团电子商务系统》impc.e-bidding.org" </w:instrText>
      </w:r>
      <w:r>
        <w:rPr>
          <w:rFonts w:ascii="宋体" w:hAnsi="宋体" w:eastAsia="宋体" w:cs="宋体"/>
          <w:color w:val="auto"/>
          <w:kern w:val="2"/>
          <w:sz w:val="24"/>
          <w:szCs w:val="24"/>
          <w:highlight w:val="none"/>
          <w:u w:val="none"/>
        </w:rPr>
        <w:fldChar w:fldCharType="separate"/>
      </w:r>
      <w:r>
        <w:rPr>
          <w:rFonts w:hint="eastAsia" w:ascii="宋体" w:hAnsi="宋体" w:eastAsia="宋体" w:cs="宋体"/>
          <w:color w:val="auto"/>
          <w:kern w:val="2"/>
          <w:sz w:val="24"/>
          <w:szCs w:val="24"/>
          <w:highlight w:val="none"/>
          <w:u w:val="none"/>
        </w:rPr>
        <w:t>、《内蒙古电力集团电子商务系统》（impc.e-bidding.org）</w:t>
      </w:r>
      <w:r>
        <w:rPr>
          <w:rFonts w:ascii="宋体" w:hAnsi="宋体" w:eastAsia="宋体" w:cs="宋体"/>
          <w:color w:val="auto"/>
          <w:kern w:val="2"/>
          <w:sz w:val="24"/>
          <w:szCs w:val="24"/>
          <w:highlight w:val="none"/>
          <w:u w:val="none"/>
        </w:rPr>
        <w:fldChar w:fldCharType="end"/>
      </w:r>
      <w:r>
        <w:rPr>
          <w:rFonts w:hint="eastAsia" w:ascii="宋体" w:hAnsi="宋体" w:eastAsia="宋体" w:cs="宋体"/>
          <w:color w:val="auto"/>
          <w:kern w:val="2"/>
          <w:sz w:val="24"/>
          <w:szCs w:val="24"/>
          <w:highlight w:val="none"/>
          <w:u w:val="none"/>
        </w:rPr>
        <w:t>同时发布，其它媒介转发无效</w:t>
      </w:r>
      <w:r>
        <w:rPr>
          <w:rFonts w:hint="eastAsia" w:ascii="宋体" w:hAnsi="宋体" w:eastAsia="宋体" w:cs="宋体"/>
          <w:color w:val="auto"/>
          <w:kern w:val="2"/>
          <w:sz w:val="24"/>
          <w:szCs w:val="24"/>
          <w:highlight w:val="none"/>
        </w:rPr>
        <w:t>。</w:t>
      </w:r>
    </w:p>
    <w:p>
      <w:pPr>
        <w:keepNext/>
        <w:keepLines/>
        <w:widowControl w:val="0"/>
        <w:spacing w:before="0" w:after="0" w:line="416" w:lineRule="auto"/>
        <w:jc w:val="both"/>
        <w:outlineLvl w:val="1"/>
        <w:rPr>
          <w:rFonts w:ascii="宋体" w:hAnsi="宋体" w:eastAsia="宋体" w:cs="Times New Roman"/>
          <w:b/>
          <w:bCs/>
          <w:color w:val="auto"/>
          <w:kern w:val="2"/>
          <w:sz w:val="32"/>
          <w:szCs w:val="32"/>
          <w:highlight w:val="none"/>
          <w:lang w:val="en-US" w:eastAsia="zh-CN" w:bidi="ar-SA"/>
        </w:rPr>
      </w:pPr>
      <w:bookmarkStart w:id="18" w:name="_Toc3650"/>
      <w:r>
        <w:rPr>
          <w:rFonts w:hint="eastAsia" w:ascii="宋体" w:hAnsi="宋体" w:eastAsia="宋体" w:cs="Times New Roman"/>
          <w:b/>
          <w:bCs/>
          <w:color w:val="auto"/>
          <w:kern w:val="2"/>
          <w:sz w:val="32"/>
          <w:szCs w:val="32"/>
          <w:highlight w:val="none"/>
          <w:lang w:val="en-US" w:eastAsia="zh-CN" w:bidi="ar-SA"/>
        </w:rPr>
        <w:t>十、联系人及联系方式</w:t>
      </w:r>
      <w:bookmarkEnd w:id="18"/>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招标人：内蒙古电力(集团)有限责任公司锡林郭勒供电分公司物资供应处</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地址：锡林浩特市锡林大街东段</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联系电话：0479-8296337</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 xml:space="preserve">招标代理机构名称：内蒙古中实工程招标咨询有限责任公司 </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地址：呼和浩特市赛罕区鄂尔多斯东街12号银联大厦10层（锡林浩特分公司：锡林浩特市宝石根街与东一环路交叉处唐舒格家苑售楼部13楼）</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联系人：施颖、杨淑红、池金秀</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联系电话：0479-8218958</w:t>
      </w:r>
    </w:p>
    <w:p>
      <w:pPr>
        <w:keepNext w:val="0"/>
        <w:keepLines w:val="0"/>
        <w:widowControl/>
        <w:suppressLineNumbers w:val="0"/>
        <w:spacing w:before="0" w:beforeAutospacing="0" w:after="0" w:afterAutospacing="0" w:line="360" w:lineRule="auto"/>
        <w:ind w:left="0" w:right="0" w:firstLine="404"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color w:val="auto"/>
          <w:spacing w:val="-4"/>
          <w:kern w:val="0"/>
          <w:sz w:val="21"/>
          <w:szCs w:val="21"/>
          <w:highlight w:val="none"/>
          <w:lang w:val="en-US" w:eastAsia="zh-CN" w:bidi="ar"/>
        </w:rPr>
        <w:t xml:space="preserve">邮箱：zszbsfgs@126.com </w:t>
      </w:r>
      <w:r>
        <w:rPr>
          <w:rFonts w:hint="eastAsia" w:ascii="宋体" w:hAnsi="宋体" w:eastAsia="宋体" w:cs="宋体"/>
          <w:b/>
          <w:bCs/>
          <w:color w:val="auto"/>
          <w:kern w:val="0"/>
          <w:sz w:val="24"/>
          <w:szCs w:val="24"/>
          <w:highlight w:val="none"/>
          <w:lang w:val="en-US" w:eastAsia="zh-CN" w:bidi="ar"/>
        </w:rPr>
        <w:t xml:space="preserve">    </w:t>
      </w:r>
    </w:p>
    <w:p>
      <w:pPr>
        <w:widowControl/>
        <w:spacing w:line="360" w:lineRule="auto"/>
        <w:jc w:val="left"/>
        <w:rPr>
          <w:rFonts w:cs="仿宋" w:asciiTheme="minorEastAsia" w:hAnsiTheme="minorEastAsia" w:eastAsiaTheme="minorEastAsia"/>
          <w:bCs/>
          <w:color w:val="auto"/>
          <w:sz w:val="24"/>
          <w:highlight w:val="none"/>
        </w:rPr>
      </w:pPr>
    </w:p>
    <w:p>
      <w:pPr>
        <w:widowControl/>
        <w:spacing w:line="360" w:lineRule="auto"/>
        <w:jc w:val="left"/>
      </w:pPr>
      <w:r>
        <w:rPr>
          <w:rFonts w:hint="eastAsia" w:cs="仿宋" w:asciiTheme="minorEastAsia" w:hAnsiTheme="minorEastAsia" w:eastAsiaTheme="minorEastAsia"/>
          <w:bCs/>
          <w:color w:val="auto"/>
          <w:sz w:val="24"/>
          <w:highlight w:val="none"/>
        </w:rPr>
        <w:t xml:space="preserve">                 </w:t>
      </w:r>
      <w:bookmarkStart w:id="19" w:name="_GoBack"/>
      <w:bookmarkEnd w:id="19"/>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53DBE"/>
    <w:multiLevelType w:val="singleLevel"/>
    <w:tmpl w:val="15A53DBE"/>
    <w:lvl w:ilvl="0" w:tentative="0">
      <w:start w:val="1"/>
      <w:numFmt w:val="decimal"/>
      <w:suff w:val="nothing"/>
      <w:lvlText w:val="%1）"/>
      <w:lvlJc w:val="left"/>
    </w:lvl>
  </w:abstractNum>
  <w:abstractNum w:abstractNumId="1">
    <w:nsid w:val="3CB1BC74"/>
    <w:multiLevelType w:val="singleLevel"/>
    <w:tmpl w:val="3CB1BC74"/>
    <w:lvl w:ilvl="0" w:tentative="0">
      <w:start w:val="4"/>
      <w:numFmt w:val="decimal"/>
      <w:lvlText w:val="%1."/>
      <w:lvlJc w:val="left"/>
      <w:pPr>
        <w:tabs>
          <w:tab w:val="left" w:pos="312"/>
        </w:tabs>
      </w:pPr>
    </w:lvl>
  </w:abstractNum>
  <w:abstractNum w:abstractNumId="2">
    <w:nsid w:val="5AB83D7F"/>
    <w:multiLevelType w:val="singleLevel"/>
    <w:tmpl w:val="5AB83D7F"/>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5B4E7B81"/>
    <w:rsid w:val="507A2D98"/>
    <w:rsid w:val="5B4E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sz w:val="3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00" w:lineRule="exact"/>
      <w:ind w:firstLine="420"/>
    </w:pPr>
    <w:rPr>
      <w:sz w:val="28"/>
    </w:rPr>
  </w:style>
  <w:style w:type="paragraph" w:styleId="3">
    <w:name w:val="Body Text"/>
    <w:basedOn w:val="1"/>
    <w:next w:val="1"/>
    <w:qFormat/>
    <w:uiPriority w:val="0"/>
    <w:pPr>
      <w:spacing w:after="120"/>
    </w:pPr>
    <w:rPr>
      <w:szCs w:val="24"/>
    </w:rPr>
  </w:style>
  <w:style w:type="paragraph" w:styleId="4">
    <w:name w:val="footer"/>
    <w:basedOn w:val="1"/>
    <w:next w:val="3"/>
    <w:unhideWhenUsed/>
    <w:qFormat/>
    <w:uiPriority w:val="0"/>
    <w:pPr>
      <w:tabs>
        <w:tab w:val="center" w:pos="4153"/>
        <w:tab w:val="right" w:pos="8306"/>
      </w:tabs>
      <w:snapToGrid w:val="0"/>
      <w:jc w:val="left"/>
    </w:pPr>
    <w:rPr>
      <w:sz w:val="18"/>
      <w:szCs w:val="18"/>
    </w:rPr>
  </w:style>
  <w:style w:type="paragraph" w:styleId="5">
    <w:name w:val="Body Text First Indent"/>
    <w:basedOn w:val="3"/>
    <w:next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2024-04-02T00:55:00Z</dcterms:created>
  <dc:creator>WPS_1496299590</dc:creator>
  <cp:lastModifiedBy>WPS_1496299590</cp:lastModifiedBy>
  <dcterms:modified xsi:type="dcterms:W3CDTF">2024-04-02T00:56:46Z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1CFA3B4007EF480B842B46A3845722B2_13</vt:lpwstr>
  </property>
</Properties>
</file>