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rPr>
      </w:pPr>
    </w:p>
    <w:p>
      <w:pPr>
        <w:jc w:val="center"/>
        <w:outlineLvl w:val="0"/>
        <w:rPr>
          <w:rFonts w:ascii="黑体" w:eastAsia="黑体"/>
        </w:rPr>
      </w:pPr>
      <w:r>
        <w:rPr>
          <w:rFonts w:hint="eastAsia" w:ascii="黑体" w:eastAsia="黑体"/>
        </w:rPr>
        <w:t>河南省第一地质矿产调查院有限公司办公楼入口改造项目竞争性谈判公告</w:t>
      </w:r>
    </w:p>
    <w:p>
      <w:pPr>
        <w:rPr>
          <w:rFonts w:ascii="楷体_GB2312"/>
          <w:sz w:val="24"/>
          <w:szCs w:val="30"/>
        </w:rPr>
      </w:pPr>
      <w:r>
        <w:rPr>
          <w:rFonts w:hint="eastAsia" w:ascii="仿宋" w:hAnsi="仿宋" w:eastAsia="仿宋"/>
          <w:bCs/>
          <w:color w:val="000000"/>
          <w:sz w:val="24"/>
          <w:szCs w:val="24"/>
        </w:rPr>
        <w:t>南省第一地质矿产调查院有限公司</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rPr>
      </w:pPr>
      <w:r>
        <w:rPr>
          <w:rFonts w:hint="eastAsia" w:ascii="仿宋" w:hAnsi="仿宋" w:eastAsia="仿宋"/>
          <w:bCs/>
          <w:color w:val="000000"/>
          <w:sz w:val="24"/>
          <w:szCs w:val="24"/>
        </w:rPr>
        <w:t>河南一鸣工程管理有限公司受河委托，就河南省第一地质矿产调查院有限公司办公楼入口改造项目进行竞争性谈判采购，现欢迎符合相应条件的供应商参加谈判。</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rPr>
      </w:pPr>
      <w:r>
        <w:rPr>
          <w:rFonts w:hint="eastAsia" w:ascii="仿宋" w:hAnsi="仿宋" w:eastAsia="仿宋"/>
          <w:color w:val="000000"/>
          <w:sz w:val="24"/>
          <w:szCs w:val="24"/>
        </w:rPr>
        <w:t>一、采购项目名称：</w:t>
      </w:r>
      <w:r>
        <w:rPr>
          <w:rFonts w:hint="eastAsia" w:ascii="仿宋" w:hAnsi="仿宋" w:eastAsia="仿宋"/>
          <w:bCs/>
          <w:color w:val="000000"/>
          <w:sz w:val="24"/>
          <w:szCs w:val="24"/>
        </w:rPr>
        <w:t>河南省第一地质矿产调查院有限公司办公楼入口改造项目</w:t>
      </w: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ind w:left="418"/>
        <w:textAlignment w:val="auto"/>
        <w:rPr>
          <w:rFonts w:hint="eastAsia" w:ascii="仿宋" w:hAnsi="仿宋" w:eastAsia="仿宋"/>
          <w:bCs/>
          <w:color w:val="000000"/>
          <w:sz w:val="24"/>
          <w:szCs w:val="24"/>
          <w:highlight w:val="yellow"/>
          <w:lang w:eastAsia="zh-CN"/>
        </w:rPr>
      </w:pPr>
      <w:r>
        <w:rPr>
          <w:rFonts w:hint="eastAsia" w:ascii="仿宋" w:hAnsi="仿宋" w:eastAsia="仿宋"/>
          <w:bCs/>
          <w:color w:val="000000"/>
          <w:sz w:val="24"/>
          <w:szCs w:val="24"/>
        </w:rPr>
        <w:t>二、采购项目编号：YMGL202404005号</w:t>
      </w:r>
      <w:r>
        <w:rPr>
          <w:rFonts w:hint="eastAsia" w:ascii="仿宋" w:hAnsi="仿宋" w:eastAsia="仿宋"/>
          <w:bCs/>
          <w:color w:val="000000"/>
          <w:sz w:val="24"/>
          <w:szCs w:val="24"/>
          <w:lang w:eastAsia="zh-CN"/>
        </w:rPr>
        <w:t>。</w:t>
      </w:r>
    </w:p>
    <w:p>
      <w:pPr>
        <w:keepNext w:val="0"/>
        <w:keepLines w:val="0"/>
        <w:pageBreakBefore w:val="0"/>
        <w:widowControl w:val="0"/>
        <w:tabs>
          <w:tab w:val="left" w:pos="2127"/>
        </w:tabs>
        <w:kinsoku/>
        <w:overflowPunct/>
        <w:topLinePunct w:val="0"/>
        <w:autoSpaceDE/>
        <w:autoSpaceDN/>
        <w:bidi w:val="0"/>
        <w:adjustRightInd/>
        <w:snapToGrid/>
        <w:spacing w:line="360" w:lineRule="auto"/>
        <w:ind w:left="418"/>
        <w:textAlignment w:val="auto"/>
        <w:rPr>
          <w:rFonts w:hint="eastAsia" w:ascii="仿宋" w:hAnsi="仿宋" w:eastAsia="仿宋"/>
          <w:bCs/>
          <w:color w:val="000000"/>
          <w:sz w:val="24"/>
          <w:szCs w:val="24"/>
        </w:rPr>
      </w:pPr>
      <w:r>
        <w:rPr>
          <w:rFonts w:hint="eastAsia" w:ascii="仿宋" w:hAnsi="仿宋" w:eastAsia="仿宋"/>
          <w:bCs/>
          <w:color w:val="000000"/>
          <w:sz w:val="24"/>
          <w:szCs w:val="24"/>
        </w:rPr>
        <w:t>三、资金来源及预算金额：自筹资金，630467.66元。</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四、采购项目简要说明：</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rPr>
      </w:pPr>
      <w:r>
        <w:rPr>
          <w:rFonts w:hint="eastAsia" w:eastAsia="仿宋"/>
          <w:bCs/>
          <w:color w:val="000000"/>
          <w:sz w:val="24"/>
          <w:szCs w:val="24"/>
        </w:rPr>
        <w:t>4.1本项目为河南省第一地质矿产调查院有限公司办公楼入口改造项目，主要内容包括基础施工、钢结构施工、安装幕墙、装饰装修、绿化等内容。（详见谈判文件）</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rPr>
      </w:pPr>
      <w:r>
        <w:rPr>
          <w:rFonts w:hint="eastAsia" w:ascii="仿宋" w:hAnsi="仿宋" w:eastAsia="仿宋"/>
          <w:bCs/>
          <w:color w:val="000000"/>
          <w:sz w:val="24"/>
          <w:szCs w:val="24"/>
        </w:rPr>
        <w:t>4.2标段划分：一个标段。</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rPr>
      </w:pPr>
      <w:r>
        <w:rPr>
          <w:rFonts w:hint="eastAsia" w:ascii="仿宋" w:hAnsi="仿宋" w:eastAsia="仿宋"/>
          <w:bCs/>
          <w:color w:val="000000"/>
          <w:sz w:val="24"/>
          <w:szCs w:val="24"/>
        </w:rPr>
        <w:t>4.3工程地点：洛阳市洛龙区。</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rPr>
      </w:pPr>
      <w:r>
        <w:rPr>
          <w:rFonts w:hint="eastAsia" w:ascii="仿宋" w:hAnsi="仿宋" w:eastAsia="仿宋"/>
          <w:bCs/>
          <w:color w:val="000000"/>
          <w:sz w:val="24"/>
          <w:szCs w:val="24"/>
        </w:rPr>
        <w:t>4.4采购范围：施工图纸、工程量清单及谈判文件范围内的所有内容。</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rPr>
      </w:pPr>
      <w:r>
        <w:rPr>
          <w:rFonts w:hint="eastAsia" w:ascii="仿宋" w:hAnsi="仿宋" w:eastAsia="仿宋"/>
          <w:bCs/>
          <w:color w:val="000000"/>
          <w:sz w:val="24"/>
          <w:szCs w:val="24"/>
        </w:rPr>
        <w:t>4.5工期：45天。</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4.6质量要求：符合国家质量验收备案的合格标准。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4.7扬尘防治目标：做到“七个100%，八个必须”。</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4.8安全要求：杜绝重大伤亡事故的发生。</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五、政府采购政策：</w:t>
      </w:r>
      <w:r>
        <w:rPr>
          <w:rFonts w:hint="eastAsia" w:ascii="仿宋" w:hAnsi="仿宋" w:eastAsia="仿宋"/>
          <w:color w:val="000000"/>
          <w:sz w:val="24"/>
          <w:szCs w:val="24"/>
          <w:lang w:val="en-US" w:eastAsia="zh-CN"/>
        </w:rPr>
        <w:t>面向</w:t>
      </w:r>
      <w:bookmarkStart w:id="0" w:name="_GoBack"/>
      <w:bookmarkEnd w:id="0"/>
      <w:r>
        <w:rPr>
          <w:rFonts w:hint="eastAsia" w:ascii="仿宋" w:hAnsi="仿宋" w:eastAsia="仿宋" w:cs="仿宋"/>
          <w:sz w:val="24"/>
          <w:szCs w:val="24"/>
        </w:rPr>
        <w:t>中小微（监狱、残疾人福利性单位）企业。</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六、合格供应商除符合《政府采购法》第22条外，还必须符合下列条件：</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1、落实政府采购政策满足的资格要求：</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（1）面向中小微（监狱、残疾人福利性单位）企业。</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2、本项目的特定资格要求：</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2.1 供应商有企业独立法人资格，且持有有效的营业执照、税务登记证、组织机构代码证（或三证合一的营业执照）；</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2.2、供应商须具备建筑工程施工总承包三级（含）以上资质及钢结构工程专业承包三级（含）以上资质、并具有有效的安全生产许可证；。</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2.3、供应商拟派项目经理须具有房屋建筑工程相关专业贰级注册建造师（含）以上，承诺在中标后未担任任何在建项目工程项目经理、施工项目负责人。（竞谈文件中须附证件、无在建承诺，并加盖供应商单位公章）。</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2.4供应商须按照洛财购[2021]11号文件要求在资格审查环节提供满足相应条件的书面承诺书，在编制竞谈文件时，按照规定提供《洛阳市政府采购供应商信用承诺函》（详见第七部分竞谈文件格式），不再需要提供以下证明材料：</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1）符合国家相关规定的财务状况报告；</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2）依法缴纳税收的证明材料；</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3）依法缴纳社会保障资金的证明材料；</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4）具备履行政府采购合同所必需的设备和专业技术能力的证明材料；</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5）参加政府采购活动前三年内在经营活动中没有重大违法记录的证明材料；</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6）未被列入失信被执行人、重大税收违法案件当事人名单政府采购严重违法失信行为记录名单的证明材料；</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2.4 本次招标实行资格后审，资格不合格者，取消其响应资格。供应商应对资料的真实性合法性负责；</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七、本次采购（采购）项目不接受联合体。</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pPr>
      <w:r>
        <w:rPr>
          <w:rFonts w:hint="eastAsia" w:ascii="仿宋" w:hAnsi="仿宋" w:eastAsia="仿宋"/>
          <w:color w:val="000000"/>
          <w:sz w:val="24"/>
          <w:szCs w:val="24"/>
        </w:rPr>
        <w:t>八、代理服务费的收取：</w:t>
      </w:r>
      <w:r>
        <w:rPr>
          <w:rFonts w:hint="eastAsia" w:ascii="仿宋" w:hAnsi="仿宋" w:eastAsia="仿宋" w:cs="仿宋"/>
          <w:sz w:val="24"/>
        </w:rPr>
        <w:t>本次竞谈代理服务费由成交供应商支付，在领取成交通知书前向采购代理机构支付。</w:t>
      </w:r>
      <w:r>
        <w:rPr>
          <w:rFonts w:hint="eastAsia" w:ascii="仿宋" w:hAnsi="仿宋" w:eastAsia="仿宋" w:cs="仿宋"/>
          <w:sz w:val="24"/>
          <w:szCs w:val="24"/>
        </w:rPr>
        <w:t>收费标准根据国家发展计划委员会《采购代理服务收费管理暂行办法》的收费标准“计价格[2002]1980号”的规定，由中标单位支付。</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color w:val="000000"/>
          <w:sz w:val="24"/>
          <w:szCs w:val="24"/>
        </w:rPr>
      </w:pPr>
      <w:r>
        <w:rPr>
          <w:rFonts w:hint="eastAsia" w:ascii="仿宋" w:hAnsi="仿宋" w:eastAsia="仿宋"/>
          <w:color w:val="000000"/>
          <w:sz w:val="24"/>
          <w:szCs w:val="24"/>
        </w:rPr>
        <w:t>九、获取谈判文件时间：2024年04月23日-—2024年04月25日上午9:00至11:30，15:00至18:00（北京时间，法定节假日、公休日除外）。</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仿宋" w:hAnsi="仿宋" w:eastAsia="仿宋"/>
          <w:sz w:val="24"/>
          <w:szCs w:val="24"/>
        </w:rPr>
      </w:pPr>
      <w:r>
        <w:rPr>
          <w:rFonts w:hint="eastAsia" w:ascii="仿宋" w:hAnsi="仿宋" w:eastAsia="仿宋"/>
          <w:color w:val="000000"/>
          <w:sz w:val="24"/>
          <w:szCs w:val="24"/>
        </w:rPr>
        <w:t>十、获取谈判文件</w:t>
      </w:r>
      <w:r>
        <w:rPr>
          <w:rFonts w:hint="eastAsia" w:ascii="仿宋" w:hAnsi="仿宋" w:eastAsia="仿宋"/>
          <w:sz w:val="24"/>
          <w:szCs w:val="24"/>
        </w:rPr>
        <w:t>地点：</w:t>
      </w:r>
      <w:r>
        <w:rPr>
          <w:rFonts w:hint="eastAsia" w:ascii="仿宋_GB2312" w:hAnsi="_x000B__x000C_"/>
          <w:sz w:val="24"/>
        </w:rPr>
        <w:t>洛阳市涧西区珠江路178号院204室。</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70" w:firstLineChars="196"/>
        <w:textAlignment w:val="auto"/>
        <w:rPr>
          <w:rFonts w:hint="eastAsia" w:ascii="宋体" w:hAnsi="宋体" w:cs="宋体"/>
          <w:b/>
          <w:spacing w:val="1"/>
          <w:sz w:val="24"/>
        </w:rPr>
      </w:pPr>
      <w:r>
        <w:rPr>
          <w:rFonts w:hint="eastAsia" w:ascii="仿宋" w:hAnsi="仿宋" w:eastAsia="仿宋"/>
          <w:sz w:val="24"/>
          <w:szCs w:val="24"/>
        </w:rPr>
        <w:t>十一、</w:t>
      </w:r>
      <w:r>
        <w:rPr>
          <w:rFonts w:hint="eastAsia" w:ascii="宋体" w:hAnsi="宋体" w:eastAsia="仿宋" w:cs="宋体"/>
          <w:b/>
          <w:spacing w:val="1"/>
          <w:sz w:val="24"/>
        </w:rPr>
        <w:t>获取采购文件时</w:t>
      </w:r>
      <w:r>
        <w:rPr>
          <w:rFonts w:hint="eastAsia" w:ascii="宋体" w:hAnsi="宋体" w:cs="宋体"/>
          <w:b/>
          <w:spacing w:val="1"/>
          <w:sz w:val="24"/>
        </w:rPr>
        <w:t>需携带材料：</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cs="仿宋"/>
          <w:sz w:val="24"/>
        </w:rPr>
        <w:t>报名及购买竞谈文件时应携带:1）加盖公章的营业执照复印件;2）法人授权委托书原件; 3）加盖公章的被授权人身份证复印件</w:t>
      </w:r>
      <w:r>
        <w:rPr>
          <w:rFonts w:hint="eastAsia" w:ascii="仿宋" w:hAnsi="仿宋" w:eastAsia="仿宋"/>
          <w:sz w:val="24"/>
          <w:szCs w:val="24"/>
        </w:rPr>
        <w:t>。</w:t>
      </w:r>
    </w:p>
    <w:p>
      <w:pPr>
        <w:pStyle w:val="4"/>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本项目竞争性谈判文件售价100元/份。</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highlight w:val="yellow"/>
        </w:rPr>
      </w:pPr>
      <w:r>
        <w:rPr>
          <w:rFonts w:hint="eastAsia" w:ascii="仿宋" w:hAnsi="仿宋" w:eastAsia="仿宋"/>
          <w:color w:val="000000"/>
          <w:sz w:val="24"/>
          <w:szCs w:val="24"/>
        </w:rPr>
        <w:t>十二、响应文件接收截止时间及开标时间：</w:t>
      </w:r>
      <w:r>
        <w:rPr>
          <w:rFonts w:hint="eastAsia" w:ascii="仿宋" w:hAnsi="仿宋" w:eastAsia="仿宋"/>
          <w:sz w:val="24"/>
          <w:szCs w:val="24"/>
        </w:rPr>
        <w:t>2024年04月26日上午10时整。</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十三、响应文件接收和开标地点：</w:t>
      </w:r>
      <w:r>
        <w:rPr>
          <w:rFonts w:hint="eastAsia" w:hAnsi="_x000B__x000C_"/>
          <w:sz w:val="24"/>
        </w:rPr>
        <w:t>洛阳市涧西区珠江路178号院108室</w:t>
      </w:r>
      <w:r>
        <w:rPr>
          <w:rFonts w:hint="eastAsia" w:ascii="仿宋" w:hAnsi="仿宋" w:eastAsia="仿宋"/>
          <w:color w:val="000000"/>
          <w:sz w:val="24"/>
          <w:szCs w:val="24"/>
        </w:rPr>
        <w:t>。</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十四、本次竞争性谈判公告同时在《中国采购与招标网》上发布，公告期为自发布之日起3个工作日。</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十五、采购单位名称、地址、联系人和电话：</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采 购 人：河南省第一地质矿产调查院有限公司</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联 系 人:李先生</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电    话:0379-65619404</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highlight w:val="yellow"/>
        </w:rPr>
      </w:pPr>
      <w:r>
        <w:rPr>
          <w:rFonts w:hint="eastAsia" w:ascii="仿宋" w:hAnsi="仿宋" w:eastAsia="仿宋"/>
          <w:color w:val="000000"/>
          <w:sz w:val="24"/>
          <w:szCs w:val="24"/>
        </w:rPr>
        <w:t>联系地址：</w:t>
      </w:r>
      <w:r>
        <w:rPr>
          <w:rFonts w:hint="eastAsia" w:hAnsi="_x000B__x000C_"/>
          <w:sz w:val="24"/>
        </w:rPr>
        <w:t>河南省洛阳市洛龙区开元大道222号地矿大厦</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十六、采购代理机构名称、地址、联系人、电话：</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名称：河南一鸣工程管理有限公司</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地址：郑州市金水区金水路英协路广汇9号楼1单元301</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联系人：陈先生</w:t>
      </w:r>
    </w:p>
    <w:p>
      <w:pPr>
        <w:keepNext w:val="0"/>
        <w:keepLines w:val="0"/>
        <w:pageBreakBefore w:val="0"/>
        <w:widowControl w:val="0"/>
        <w:tabs>
          <w:tab w:val="left" w:pos="2127"/>
        </w:tabs>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 xml:space="preserve">电话：18037985850 </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十七、供应商在参与本项目采购活动期间应及时关注本网站获取相关澄清或变更等信息（如果有）。</w:t>
      </w:r>
    </w:p>
    <w:p>
      <w:pPr>
        <w:keepNext w:val="0"/>
        <w:keepLines w:val="0"/>
        <w:pageBreakBefore w:val="0"/>
        <w:widowControl w:val="0"/>
        <w:tabs>
          <w:tab w:val="left" w:pos="2127"/>
        </w:tabs>
        <w:kinsoku/>
        <w:overflowPunct/>
        <w:topLinePunct w:val="0"/>
        <w:autoSpaceDE/>
        <w:autoSpaceDN/>
        <w:bidi w:val="0"/>
        <w:adjustRightInd/>
        <w:snapToGrid/>
        <w:spacing w:line="360" w:lineRule="auto"/>
        <w:textAlignment w:val="auto"/>
        <w:rPr>
          <w:rFonts w:hint="eastAsia" w:ascii="仿宋" w:hAnsi="仿宋" w:eastAsia="仿宋"/>
          <w:color w:val="000000"/>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eastAsia="仿宋"/>
          <w:color w:val="000000"/>
          <w:sz w:val="24"/>
          <w:szCs w:val="24"/>
        </w:rPr>
      </w:pPr>
      <w:r>
        <w:rPr>
          <w:rFonts w:hint="eastAsia" w:eastAsia="仿宋"/>
          <w:color w:val="000000"/>
          <w:sz w:val="24"/>
          <w:szCs w:val="24"/>
        </w:rPr>
        <w:t>河南一鸣工程管理有限公司</w:t>
      </w:r>
    </w:p>
    <w:p>
      <w:pPr>
        <w:keepNext w:val="0"/>
        <w:keepLines w:val="0"/>
        <w:pageBreakBefore w:val="0"/>
        <w:widowControl w:val="0"/>
        <w:kinsoku/>
        <w:overflowPunct/>
        <w:topLinePunct w:val="0"/>
        <w:autoSpaceDE/>
        <w:autoSpaceDN/>
        <w:bidi w:val="0"/>
        <w:adjustRightInd/>
        <w:snapToGrid/>
        <w:spacing w:line="360" w:lineRule="auto"/>
        <w:jc w:val="center"/>
        <w:textAlignment w:val="auto"/>
      </w:pPr>
      <w:r>
        <w:rPr>
          <w:rFonts w:hint="eastAsia" w:ascii="仿宋" w:hAnsi="仿宋" w:eastAsia="仿宋"/>
          <w:sz w:val="24"/>
          <w:szCs w:val="24"/>
          <w:lang w:val="en-US" w:eastAsia="zh-CN"/>
        </w:rPr>
        <w:t xml:space="preserve">                                              </w:t>
      </w:r>
      <w:r>
        <w:rPr>
          <w:rFonts w:hint="eastAsia" w:ascii="仿宋" w:hAnsi="仿宋" w:eastAsia="仿宋"/>
          <w:sz w:val="24"/>
          <w:szCs w:val="24"/>
        </w:rPr>
        <w:t>2024年04月22日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TQ0ODY0YThlYTU2MzE0N2Y3ZjczMWZlMWNmY2MifQ=="/>
  </w:docVars>
  <w:rsids>
    <w:rsidRoot w:val="00000000"/>
    <w:rsid w:val="3F777AD2"/>
    <w:rsid w:val="503641F6"/>
    <w:rsid w:val="65F46259"/>
    <w:rsid w:val="6F062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3"/>
    <w:basedOn w:val="1"/>
    <w:next w:val="1"/>
    <w:autoRedefine/>
    <w:semiHidden/>
    <w:unhideWhenUsed/>
    <w:qFormat/>
    <w:uiPriority w:val="0"/>
    <w:pPr>
      <w:keepNext/>
      <w:keepLines/>
      <w:spacing w:before="260" w:beforeLines="0" w:beforeAutospacing="0" w:after="260" w:afterLines="0" w:afterAutospacing="0" w:line="413" w:lineRule="auto"/>
      <w:jc w:val="left"/>
      <w:outlineLvl w:val="2"/>
    </w:pPr>
    <w:rPr>
      <w:rFonts w:ascii="Times New Roman" w:hAnsi="Times New Roman" w:eastAsia="楷体" w:cs="Times New Roman"/>
      <w:b/>
      <w:sz w:val="30"/>
    </w:rPr>
  </w:style>
  <w:style w:type="character" w:default="1" w:styleId="6">
    <w:name w:val="Default Paragraph Font"/>
    <w:autoRedefine/>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customStyle="1" w:styleId="2">
    <w:name w:val="Default"/>
    <w:next w:val="1"/>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next w:val="2"/>
    <w:qFormat/>
    <w:uiPriority w:val="0"/>
    <w:rPr>
      <w:rFonts w:ascii="Times New Roman"/>
      <w:sz w:val="28"/>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2024-03-25T07:42:00Z</dcterms:created>
  <dc:creator>Administrator</dc:creator>
  <cp:lastModifiedBy>相信自己</cp:lastModifiedBy>
  <dcterms:modified xsi:type="dcterms:W3CDTF">2024-04-22T03:34:27Z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79C4E5F1FB8C4BEABF304BC4A0ECD6FA_12</vt:lpwstr>
  </property>
</Properties>
</file>