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BF9A8">
      <w:pPr>
        <w:pStyle w:val="42"/>
        <w:jc w:val="center"/>
        <w:rPr>
          <w:rFonts w:ascii="仿宋" w:hAnsi="仿宋" w:eastAsia="仿宋"/>
          <w:b/>
          <w:bCs/>
          <w:spacing w:val="14"/>
          <w:kern w:val="28"/>
          <w:sz w:val="60"/>
          <w:szCs w:val="60"/>
          <w:lang w:bidi="en-US"/>
        </w:rPr>
      </w:pPr>
      <w:r>
        <w:rPr>
          <w:rFonts w:hint="eastAsia" w:ascii="仿宋" w:hAnsi="仿宋" w:eastAsia="仿宋"/>
          <w:b/>
          <w:bCs/>
          <w:spacing w:val="14"/>
          <w:kern w:val="28"/>
          <w:sz w:val="60"/>
          <w:szCs w:val="60"/>
          <w:lang w:bidi="en-US"/>
        </w:rPr>
        <w:t>竞争性磋商公告</w:t>
      </w:r>
    </w:p>
    <w:p w14:paraId="46D674A6">
      <w:pPr>
        <w:keepNext w:val="0"/>
        <w:keepLines w:val="0"/>
        <w:pageBreakBefore w:val="0"/>
        <w:tabs>
          <w:tab w:val="left" w:pos="2127"/>
        </w:tabs>
        <w:kinsoku/>
        <w:wordWrap/>
        <w:overflowPunct/>
        <w:topLinePunct w:val="0"/>
        <w:bidi w:val="0"/>
        <w:snapToGrid/>
        <w:spacing w:line="500" w:lineRule="exact"/>
        <w:ind w:firstLine="720" w:firstLineChars="300"/>
        <w:textAlignment w:val="auto"/>
        <w:rPr>
          <w:rFonts w:ascii="仿宋" w:hAnsi="仿宋" w:eastAsia="仿宋" w:cs="仿宋"/>
        </w:rPr>
      </w:pPr>
      <w:r>
        <w:rPr>
          <w:rFonts w:hint="eastAsia" w:ascii="仿宋" w:hAnsi="仿宋" w:eastAsia="仿宋" w:cs="仿宋"/>
        </w:rPr>
        <w:t>河南一鸣工程管理有限公司受</w:t>
      </w:r>
      <w:r>
        <w:rPr>
          <w:rFonts w:hint="eastAsia" w:ascii="仿宋" w:hAnsi="仿宋" w:eastAsia="仿宋" w:cs="仿宋"/>
          <w:highlight w:val="none"/>
        </w:rPr>
        <w:t>河南省第一地质矿产调查院有限公司委托，就</w:t>
      </w:r>
      <w:r>
        <w:rPr>
          <w:rFonts w:hint="eastAsia" w:ascii="仿宋" w:hAnsi="仿宋" w:eastAsia="仿宋" w:cs="仿宋"/>
          <w:highlight w:val="none"/>
          <w:lang w:eastAsia="zh-CN"/>
        </w:rPr>
        <w:t>“</w:t>
      </w:r>
      <w:r>
        <w:rPr>
          <w:rFonts w:hint="eastAsia" w:ascii="仿宋" w:hAnsi="仿宋" w:eastAsia="仿宋" w:cs="仿宋"/>
          <w:highlight w:val="none"/>
        </w:rPr>
        <w:t>天空地网</w:t>
      </w:r>
      <w:r>
        <w:rPr>
          <w:rFonts w:hint="eastAsia" w:ascii="仿宋" w:hAnsi="仿宋" w:eastAsia="仿宋" w:cs="仿宋"/>
          <w:highlight w:val="none"/>
          <w:lang w:eastAsia="zh-CN"/>
        </w:rPr>
        <w:t>”</w:t>
      </w:r>
      <w:r>
        <w:rPr>
          <w:rFonts w:hint="eastAsia" w:ascii="仿宋" w:hAnsi="仿宋" w:eastAsia="仿宋" w:cs="仿宋"/>
          <w:highlight w:val="none"/>
        </w:rPr>
        <w:t>一体化监测评估项目数据存储管理服务项目</w:t>
      </w:r>
      <w:r>
        <w:rPr>
          <w:rFonts w:hint="eastAsia" w:ascii="仿宋" w:hAnsi="仿宋" w:eastAsia="仿宋" w:cs="仿宋"/>
        </w:rPr>
        <w:t>进行竞争性磋商采购，现欢迎符合相应条件的供应商参加。</w:t>
      </w:r>
    </w:p>
    <w:p w14:paraId="4009D797">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highlight w:val="none"/>
        </w:rPr>
      </w:pPr>
      <w:r>
        <w:rPr>
          <w:rFonts w:hint="eastAsia" w:ascii="仿宋" w:hAnsi="仿宋" w:eastAsia="仿宋" w:cs="仿宋"/>
        </w:rPr>
        <w:t>一、磋商项目名称：</w:t>
      </w:r>
      <w:r>
        <w:rPr>
          <w:rFonts w:hint="eastAsia" w:ascii="仿宋" w:hAnsi="仿宋" w:eastAsia="仿宋" w:cs="仿宋"/>
          <w:highlight w:val="none"/>
          <w:lang w:eastAsia="zh-CN"/>
        </w:rPr>
        <w:t>“</w:t>
      </w:r>
      <w:r>
        <w:rPr>
          <w:rFonts w:hint="eastAsia" w:ascii="仿宋" w:hAnsi="仿宋" w:eastAsia="仿宋" w:cs="仿宋"/>
          <w:highlight w:val="none"/>
        </w:rPr>
        <w:t>天空地网</w:t>
      </w:r>
      <w:r>
        <w:rPr>
          <w:rFonts w:hint="eastAsia" w:ascii="仿宋" w:hAnsi="仿宋" w:eastAsia="仿宋" w:cs="仿宋"/>
          <w:highlight w:val="none"/>
          <w:lang w:eastAsia="zh-CN"/>
        </w:rPr>
        <w:t>”</w:t>
      </w:r>
      <w:r>
        <w:rPr>
          <w:rFonts w:hint="eastAsia" w:ascii="仿宋" w:hAnsi="仿宋" w:eastAsia="仿宋" w:cs="仿宋"/>
          <w:highlight w:val="none"/>
        </w:rPr>
        <w:t>一体化监测评估项目数据存储管理服务项目。</w:t>
      </w:r>
    </w:p>
    <w:p w14:paraId="6CB34FFE">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highlight w:val="yellow"/>
        </w:rPr>
      </w:pPr>
      <w:r>
        <w:rPr>
          <w:rFonts w:hint="eastAsia" w:ascii="仿宋" w:hAnsi="仿宋" w:eastAsia="仿宋" w:cs="仿宋"/>
        </w:rPr>
        <w:t>二、采购编号：</w:t>
      </w:r>
      <w:r>
        <w:rPr>
          <w:rFonts w:hint="eastAsia" w:ascii="仿宋" w:hAnsi="仿宋" w:eastAsia="仿宋"/>
          <w:color w:val="auto"/>
        </w:rPr>
        <w:t>YMGL20240</w:t>
      </w:r>
      <w:r>
        <w:rPr>
          <w:rFonts w:hint="eastAsia" w:ascii="仿宋" w:hAnsi="仿宋" w:eastAsia="仿宋"/>
          <w:color w:val="auto"/>
          <w:lang w:val="en-US" w:eastAsia="zh-CN"/>
        </w:rPr>
        <w:t>8</w:t>
      </w:r>
      <w:r>
        <w:rPr>
          <w:rFonts w:hint="eastAsia" w:ascii="仿宋" w:hAnsi="仿宋" w:eastAsia="仿宋"/>
          <w:color w:val="auto"/>
        </w:rPr>
        <w:t>00</w:t>
      </w:r>
      <w:r>
        <w:rPr>
          <w:rFonts w:hint="eastAsia" w:ascii="仿宋" w:hAnsi="仿宋" w:eastAsia="仿宋"/>
          <w:color w:val="auto"/>
          <w:lang w:val="en-US" w:eastAsia="zh-CN"/>
        </w:rPr>
        <w:t>3</w:t>
      </w:r>
      <w:r>
        <w:rPr>
          <w:rFonts w:hint="eastAsia" w:ascii="仿宋" w:hAnsi="仿宋" w:eastAsia="仿宋"/>
          <w:color w:val="auto"/>
        </w:rPr>
        <w:t>号</w:t>
      </w:r>
      <w:r>
        <w:rPr>
          <w:rFonts w:hint="eastAsia" w:ascii="仿宋" w:hAnsi="仿宋" w:eastAsia="仿宋"/>
        </w:rPr>
        <w:t>。</w:t>
      </w:r>
    </w:p>
    <w:p w14:paraId="13E1BA2C">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color w:val="000000"/>
          <w:highlight w:val="none"/>
        </w:rPr>
      </w:pPr>
      <w:r>
        <w:rPr>
          <w:rFonts w:hint="eastAsia" w:ascii="仿宋" w:hAnsi="仿宋" w:eastAsia="仿宋" w:cs="仿宋"/>
          <w:highlight w:val="none"/>
        </w:rPr>
        <w:t>三、资金来源及预算控制金额：财政资金</w:t>
      </w:r>
      <w:r>
        <w:rPr>
          <w:rFonts w:hint="eastAsia" w:ascii="仿宋" w:hAnsi="仿宋" w:eastAsia="仿宋" w:cs="仿宋"/>
          <w:color w:val="000000"/>
          <w:highlight w:val="none"/>
        </w:rPr>
        <w:t>；40.0万元。</w:t>
      </w:r>
    </w:p>
    <w:p w14:paraId="52E956FE">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rPr>
      </w:pPr>
      <w:r>
        <w:rPr>
          <w:rFonts w:hint="eastAsia" w:ascii="仿宋" w:hAnsi="仿宋" w:eastAsia="仿宋" w:cs="仿宋"/>
        </w:rPr>
        <w:t>四、磋商项目简要说明：</w:t>
      </w:r>
    </w:p>
    <w:p w14:paraId="08A93DA6">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hint="eastAsia" w:ascii="仿宋" w:hAnsi="仿宋" w:eastAsia="仿宋" w:cs="仿宋"/>
          <w:highlight w:val="none"/>
        </w:rPr>
      </w:pPr>
      <w:r>
        <w:rPr>
          <w:rFonts w:hint="eastAsia" w:ascii="仿宋" w:hAnsi="仿宋" w:eastAsia="仿宋" w:cs="仿宋"/>
          <w:highlight w:val="none"/>
          <w:lang w:val="en-US" w:eastAsia="zh-CN"/>
        </w:rPr>
        <w:t>1、</w:t>
      </w:r>
      <w:r>
        <w:rPr>
          <w:rFonts w:hint="eastAsia" w:ascii="仿宋" w:hAnsi="仿宋" w:eastAsia="仿宋" w:cs="仿宋"/>
          <w:highlight w:val="none"/>
        </w:rPr>
        <w:t>本项目共</w:t>
      </w:r>
      <w:r>
        <w:rPr>
          <w:rFonts w:ascii="仿宋" w:hAnsi="仿宋" w:eastAsia="仿宋" w:cs="仿宋"/>
          <w:highlight w:val="none"/>
        </w:rPr>
        <w:t>1</w:t>
      </w:r>
      <w:r>
        <w:rPr>
          <w:rFonts w:hint="eastAsia" w:ascii="仿宋" w:hAnsi="仿宋" w:eastAsia="仿宋" w:cs="仿宋"/>
          <w:highlight w:val="none"/>
        </w:rPr>
        <w:t>个包。供应商负责项目资料数据存储管理服务的提供、设备支持与安装调试。主要包括：将工程监管视频、生物多样性鸟类监测数据、水土流失监测数据进行分类管理和数据存储；提供鸟类智能识别算法服务；提供</w:t>
      </w:r>
      <w:r>
        <w:rPr>
          <w:rFonts w:ascii="仿宋" w:hAnsi="仿宋" w:eastAsia="仿宋" w:cs="仿宋"/>
          <w:highlight w:val="none"/>
        </w:rPr>
        <w:t>GIS</w:t>
      </w:r>
      <w:r>
        <w:rPr>
          <w:rFonts w:hint="eastAsia" w:ascii="仿宋" w:hAnsi="仿宋" w:eastAsia="仿宋" w:cs="仿宋"/>
          <w:highlight w:val="none"/>
        </w:rPr>
        <w:t>引擎服务，能够接入管理遥感影像、三维数据、矢量数据等。提供以上数据服务包含但不限于以下硬件设备支持（云储存服务器及配套软件、云计算服务器及配套云计算软件、</w:t>
      </w:r>
      <w:r>
        <w:rPr>
          <w:rFonts w:ascii="仿宋" w:hAnsi="仿宋" w:eastAsia="仿宋" w:cs="仿宋"/>
          <w:highlight w:val="none"/>
        </w:rPr>
        <w:t>GPU</w:t>
      </w:r>
      <w:r>
        <w:rPr>
          <w:rFonts w:hint="eastAsia" w:ascii="仿宋" w:hAnsi="仿宋" w:eastAsia="仿宋" w:cs="仿宋"/>
          <w:highlight w:val="none"/>
        </w:rPr>
        <w:t>算力服务器、核心交换机、防火墙、</w:t>
      </w:r>
      <w:r>
        <w:rPr>
          <w:rFonts w:ascii="仿宋" w:hAnsi="仿宋" w:eastAsia="仿宋" w:cs="仿宋"/>
          <w:highlight w:val="none"/>
        </w:rPr>
        <w:t>UPS</w:t>
      </w:r>
      <w:r>
        <w:rPr>
          <w:rFonts w:hint="eastAsia" w:ascii="仿宋" w:hAnsi="仿宋" w:eastAsia="仿宋" w:cs="仿宋"/>
          <w:highlight w:val="none"/>
        </w:rPr>
        <w:t>（备电</w:t>
      </w:r>
      <w:r>
        <w:rPr>
          <w:rFonts w:ascii="仿宋" w:hAnsi="仿宋" w:eastAsia="仿宋" w:cs="仿宋"/>
          <w:highlight w:val="none"/>
        </w:rPr>
        <w:t>2</w:t>
      </w:r>
      <w:r>
        <w:rPr>
          <w:rFonts w:hint="eastAsia" w:ascii="仿宋" w:hAnsi="仿宋" w:eastAsia="仿宋" w:cs="仿宋"/>
          <w:highlight w:val="none"/>
        </w:rPr>
        <w:t>小时）、机柜等。（详见磋商文件）</w:t>
      </w:r>
    </w:p>
    <w:p w14:paraId="036DEFD4">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highlight w:val="none"/>
        </w:rPr>
      </w:pPr>
      <w:r>
        <w:rPr>
          <w:rFonts w:hint="eastAsia" w:ascii="仿宋" w:hAnsi="仿宋" w:eastAsia="仿宋" w:cs="仿宋"/>
          <w:highlight w:val="none"/>
        </w:rPr>
        <w:t>2、供货期：15天。</w:t>
      </w:r>
    </w:p>
    <w:p w14:paraId="039507D7">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highlight w:val="none"/>
        </w:rPr>
      </w:pPr>
      <w:r>
        <w:rPr>
          <w:rFonts w:hint="eastAsia" w:ascii="仿宋" w:hAnsi="仿宋" w:eastAsia="仿宋" w:cs="仿宋"/>
          <w:highlight w:val="none"/>
        </w:rPr>
        <w:t>3、质保期：1年。</w:t>
      </w:r>
    </w:p>
    <w:p w14:paraId="56C95595">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rPr>
      </w:pPr>
      <w:r>
        <w:rPr>
          <w:rFonts w:hint="eastAsia" w:ascii="仿宋" w:hAnsi="仿宋" w:eastAsia="仿宋" w:cs="仿宋"/>
        </w:rPr>
        <w:t>五、政府采购政策：</w:t>
      </w:r>
    </w:p>
    <w:p w14:paraId="5FB18E7A">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color w:val="auto"/>
        </w:rPr>
      </w:pPr>
      <w:r>
        <w:rPr>
          <w:rFonts w:hint="eastAsia" w:ascii="仿宋" w:hAnsi="仿宋" w:eastAsia="仿宋"/>
          <w:color w:val="auto"/>
        </w:rPr>
        <w:t>为贯彻洛阳市洛财购【2021】1</w:t>
      </w:r>
      <w:bookmarkStart w:id="0" w:name="_GoBack"/>
      <w:bookmarkEnd w:id="0"/>
      <w:r>
        <w:rPr>
          <w:rFonts w:hint="eastAsia" w:ascii="仿宋" w:hAnsi="仿宋" w:eastAsia="仿宋"/>
          <w:color w:val="auto"/>
        </w:rPr>
        <w:t>号文件精神，根据财政部工业和信息化部《采购促进中小企业发展管理办法》（财库〔2020〕46号）的规定，本项目支持中小企业,监狱企业、残疾人福利性单位视同小型、微型企业。</w:t>
      </w:r>
    </w:p>
    <w:p w14:paraId="6B8983B5">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rPr>
      </w:pPr>
      <w:r>
        <w:rPr>
          <w:rFonts w:hint="eastAsia" w:ascii="仿宋" w:hAnsi="仿宋" w:eastAsia="仿宋" w:cs="仿宋"/>
        </w:rPr>
        <w:t>六、申请人资格要求：</w:t>
      </w:r>
    </w:p>
    <w:p w14:paraId="0F45E646">
      <w:pPr>
        <w:keepNext w:val="0"/>
        <w:keepLines w:val="0"/>
        <w:pageBreakBefore w:val="0"/>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1、满足《中华人民共和国政府采购法》第二十二条规定；</w:t>
      </w:r>
    </w:p>
    <w:p w14:paraId="6CB7CBD6">
      <w:pPr>
        <w:keepNext w:val="0"/>
        <w:keepLines w:val="0"/>
        <w:pageBreakBefore w:val="0"/>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2、本项目的特定资格要求：</w:t>
      </w:r>
    </w:p>
    <w:p w14:paraId="2B9CAE98">
      <w:pPr>
        <w:keepNext w:val="0"/>
        <w:keepLines w:val="0"/>
        <w:pageBreakBefore w:val="0"/>
        <w:kinsoku/>
        <w:wordWrap/>
        <w:overflowPunct/>
        <w:topLinePunct w:val="0"/>
        <w:bidi w:val="0"/>
        <w:snapToGrid/>
        <w:spacing w:line="500" w:lineRule="exact"/>
        <w:ind w:firstLine="720" w:firstLineChars="300"/>
        <w:textAlignment w:val="auto"/>
        <w:rPr>
          <w:rFonts w:ascii="仿宋" w:hAnsi="仿宋" w:eastAsia="仿宋" w:cs="仿宋"/>
        </w:rPr>
      </w:pPr>
      <w:r>
        <w:rPr>
          <w:rFonts w:hint="eastAsia" w:ascii="仿宋" w:hAnsi="仿宋" w:eastAsia="仿宋" w:cs="仿宋"/>
        </w:rPr>
        <w:t>（1）供应商须具有独立承担民事责任的能力，具有有效的《营业执照》；</w:t>
      </w:r>
    </w:p>
    <w:p w14:paraId="509A014D">
      <w:pPr>
        <w:pStyle w:val="3"/>
        <w:keepNext w:val="0"/>
        <w:keepLines w:val="0"/>
        <w:pageBreakBefore w:val="0"/>
        <w:kinsoku/>
        <w:wordWrap/>
        <w:overflowPunct/>
        <w:topLinePunct w:val="0"/>
        <w:bidi w:val="0"/>
        <w:snapToGrid/>
        <w:spacing w:line="500" w:lineRule="exact"/>
        <w:ind w:firstLine="720" w:firstLineChars="300"/>
        <w:textAlignment w:val="auto"/>
      </w:pPr>
      <w:r>
        <w:rPr>
          <w:rFonts w:hint="eastAsia" w:ascii="仿宋" w:hAnsi="仿宋" w:eastAsia="仿宋" w:cs="仿宋"/>
        </w:rPr>
        <w:t>（2）根据《洛阳市财政局关于推行政府采购信用承诺制的通知》（洛财政【2021】11号）文件，供应商须提供“洛阳市政府采购供应商信用承诺函”，采购人有权在签订合同前要求成交供应商提供相关证明材料以核实成交供应商承诺事项的真实性；（须在响应文件中附承诺函，并加盖供应商单位公章，承诺函格式详见响应文件格式）</w:t>
      </w:r>
    </w:p>
    <w:p w14:paraId="29B0476A">
      <w:pPr>
        <w:keepNext w:val="0"/>
        <w:keepLines w:val="0"/>
        <w:pageBreakBefore w:val="0"/>
        <w:kinsoku/>
        <w:wordWrap/>
        <w:overflowPunct/>
        <w:topLinePunct w:val="0"/>
        <w:bidi w:val="0"/>
        <w:snapToGrid/>
        <w:spacing w:line="500" w:lineRule="exact"/>
        <w:ind w:firstLine="720" w:firstLineChars="300"/>
        <w:textAlignment w:val="auto"/>
        <w:rPr>
          <w:rFonts w:ascii="仿宋" w:hAnsi="仿宋" w:eastAsia="仿宋" w:cs="仿宋"/>
        </w:rPr>
      </w:pPr>
      <w:r>
        <w:rPr>
          <w:rFonts w:hint="eastAsia" w:ascii="仿宋" w:hAnsi="仿宋" w:eastAsia="仿宋" w:cs="仿宋"/>
        </w:rPr>
        <w:t>(3)本次采购实行资格后审，资格审查的具体要求见磋商文件。资格审查不合格的供应商响应文件将按无效标处理。</w:t>
      </w:r>
    </w:p>
    <w:p w14:paraId="69B60620">
      <w:pPr>
        <w:pStyle w:val="3"/>
        <w:keepNext w:val="0"/>
        <w:keepLines w:val="0"/>
        <w:pageBreakBefore w:val="0"/>
        <w:kinsoku/>
        <w:wordWrap/>
        <w:overflowPunct/>
        <w:topLinePunct w:val="0"/>
        <w:bidi w:val="0"/>
        <w:snapToGrid/>
        <w:spacing w:line="500" w:lineRule="exact"/>
        <w:ind w:firstLine="720" w:firstLineChars="300"/>
        <w:textAlignment w:val="auto"/>
      </w:pPr>
      <w:r>
        <w:rPr>
          <w:rFonts w:hint="eastAsia" w:ascii="仿宋" w:hAnsi="仿宋" w:eastAsia="仿宋" w:cs="仿宋"/>
        </w:rPr>
        <w:t>（4）本次采购不接受联合体投标。</w:t>
      </w:r>
    </w:p>
    <w:p w14:paraId="1102B84B">
      <w:pPr>
        <w:keepNext w:val="0"/>
        <w:keepLines w:val="0"/>
        <w:pageBreakBefore w:val="0"/>
        <w:tabs>
          <w:tab w:val="left" w:pos="2127"/>
        </w:tabs>
        <w:kinsoku/>
        <w:wordWrap/>
        <w:overflowPunct/>
        <w:topLinePunct w:val="0"/>
        <w:bidi w:val="0"/>
        <w:snapToGrid/>
        <w:spacing w:line="500" w:lineRule="exact"/>
        <w:ind w:firstLine="480" w:firstLineChars="200"/>
        <w:textAlignment w:val="auto"/>
      </w:pPr>
      <w:r>
        <w:rPr>
          <w:rFonts w:hint="eastAsia" w:ascii="仿宋" w:hAnsi="仿宋" w:eastAsia="仿宋" w:cs="仿宋"/>
        </w:rPr>
        <w:t>七、本次磋商代理服务费由成交供应商支付，在领取成交通知书前向采购代理机构支付。收费标准</w:t>
      </w:r>
      <w:r>
        <w:rPr>
          <w:rFonts w:hint="eastAsia" w:ascii="仿宋" w:hAnsi="仿宋" w:eastAsia="仿宋"/>
          <w:spacing w:val="14"/>
        </w:rPr>
        <w:t>根据国家发展计划委员会《采购代理服务收费管理暂行办法》的收费标准“计价格[2002]1980号”的规定，由成交供应商支付</w:t>
      </w:r>
      <w:r>
        <w:rPr>
          <w:rFonts w:hint="eastAsia" w:ascii="仿宋" w:hAnsi="仿宋" w:eastAsia="仿宋" w:cs="仿宋"/>
        </w:rPr>
        <w:t>。</w:t>
      </w:r>
    </w:p>
    <w:p w14:paraId="5EC05AB4">
      <w:pPr>
        <w:pStyle w:val="2"/>
        <w:keepNext w:val="0"/>
        <w:keepLines w:val="0"/>
        <w:pageBreakBefore w:val="0"/>
        <w:tabs>
          <w:tab w:val="left" w:pos="2127"/>
        </w:tabs>
        <w:kinsoku/>
        <w:wordWrap/>
        <w:overflowPunct/>
        <w:topLinePunct w:val="0"/>
        <w:bidi w:val="0"/>
        <w:snapToGrid/>
        <w:spacing w:line="500" w:lineRule="exact"/>
        <w:ind w:firstLine="470" w:firstLineChars="196"/>
        <w:textAlignment w:val="auto"/>
        <w:rPr>
          <w:rFonts w:ascii="仿宋" w:hAnsi="仿宋" w:eastAsia="仿宋" w:cs="仿宋"/>
          <w:sz w:val="24"/>
          <w:szCs w:val="24"/>
        </w:rPr>
      </w:pPr>
      <w:r>
        <w:rPr>
          <w:rFonts w:hint="eastAsia" w:ascii="仿宋" w:hAnsi="仿宋" w:eastAsia="仿宋" w:cs="仿宋"/>
          <w:sz w:val="24"/>
          <w:szCs w:val="24"/>
        </w:rPr>
        <w:t>八、</w:t>
      </w:r>
      <w:r>
        <w:rPr>
          <w:rFonts w:ascii="仿宋" w:hAnsi="仿宋" w:eastAsia="仿宋" w:cs="仿宋"/>
          <w:sz w:val="24"/>
          <w:szCs w:val="24"/>
        </w:rPr>
        <w:t>获取竞争性磋商文件</w:t>
      </w:r>
    </w:p>
    <w:p w14:paraId="5D998BEC">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color w:val="auto"/>
        </w:rPr>
      </w:pPr>
      <w:r>
        <w:rPr>
          <w:rFonts w:ascii="仿宋" w:hAnsi="仿宋" w:eastAsia="仿宋" w:cs="仿宋"/>
          <w:color w:val="auto"/>
        </w:rPr>
        <w:t>1.时间</w:t>
      </w:r>
      <w:r>
        <w:rPr>
          <w:rFonts w:hint="eastAsia" w:ascii="仿宋" w:hAnsi="仿宋" w:eastAsia="仿宋" w:cs="仿宋"/>
          <w:color w:val="auto"/>
        </w:rPr>
        <w:t>：</w:t>
      </w:r>
      <w:r>
        <w:rPr>
          <w:rFonts w:hint="eastAsia" w:ascii="仿宋" w:hAnsi="仿宋" w:eastAsia="仿宋"/>
          <w:color w:val="auto"/>
        </w:rPr>
        <w:t>2024年</w:t>
      </w:r>
      <w:r>
        <w:rPr>
          <w:rFonts w:hint="eastAsia" w:ascii="仿宋" w:hAnsi="仿宋" w:eastAsia="仿宋"/>
          <w:color w:val="auto"/>
          <w:lang w:val="en-US" w:eastAsia="zh-CN"/>
        </w:rPr>
        <w:t>8</w:t>
      </w:r>
      <w:r>
        <w:rPr>
          <w:rFonts w:hint="eastAsia" w:ascii="仿宋" w:hAnsi="仿宋" w:eastAsia="仿宋"/>
          <w:color w:val="auto"/>
        </w:rPr>
        <w:t>月</w:t>
      </w:r>
      <w:r>
        <w:rPr>
          <w:rFonts w:hint="eastAsia" w:ascii="仿宋" w:hAnsi="仿宋" w:eastAsia="仿宋"/>
          <w:color w:val="auto"/>
          <w:lang w:val="en-US" w:eastAsia="zh-CN"/>
        </w:rPr>
        <w:t>30</w:t>
      </w:r>
      <w:r>
        <w:rPr>
          <w:rFonts w:hint="eastAsia" w:ascii="仿宋" w:hAnsi="仿宋" w:eastAsia="仿宋"/>
          <w:color w:val="auto"/>
        </w:rPr>
        <w:t>日至2024年</w:t>
      </w:r>
      <w:r>
        <w:rPr>
          <w:rFonts w:hint="eastAsia" w:ascii="仿宋" w:hAnsi="仿宋" w:eastAsia="仿宋"/>
          <w:color w:val="auto"/>
          <w:lang w:val="en-US" w:eastAsia="zh-CN"/>
        </w:rPr>
        <w:t>9</w:t>
      </w:r>
      <w:r>
        <w:rPr>
          <w:rFonts w:hint="eastAsia" w:ascii="仿宋" w:hAnsi="仿宋" w:eastAsia="仿宋"/>
          <w:color w:val="auto"/>
        </w:rPr>
        <w:t>月</w:t>
      </w:r>
      <w:r>
        <w:rPr>
          <w:rFonts w:hint="eastAsia" w:ascii="仿宋" w:hAnsi="仿宋" w:eastAsia="仿宋"/>
          <w:color w:val="auto"/>
          <w:lang w:val="en-US" w:eastAsia="zh-CN"/>
        </w:rPr>
        <w:t>5</w:t>
      </w:r>
      <w:r>
        <w:rPr>
          <w:rFonts w:hint="eastAsia" w:ascii="仿宋" w:hAnsi="仿宋" w:eastAsia="仿宋"/>
          <w:color w:val="auto"/>
        </w:rPr>
        <w:t>日,每天8：30—12：00 时，14：30—18：00时（节假日和公休日除外）。</w:t>
      </w:r>
    </w:p>
    <w:p w14:paraId="4C4A4432">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color w:val="auto"/>
        </w:rPr>
      </w:pPr>
      <w:r>
        <w:rPr>
          <w:rFonts w:ascii="仿宋" w:hAnsi="仿宋" w:eastAsia="仿宋" w:cs="仿宋"/>
          <w:color w:val="auto"/>
        </w:rPr>
        <w:t>2.地点：</w:t>
      </w:r>
      <w:r>
        <w:rPr>
          <w:rFonts w:hint="eastAsia" w:ascii="仿宋" w:hAnsi="仿宋" w:eastAsia="仿宋" w:cs="仿宋"/>
          <w:color w:val="auto"/>
        </w:rPr>
        <w:t>洛阳市涧西区珠江路178号院204室。</w:t>
      </w:r>
    </w:p>
    <w:p w14:paraId="1AD01A92">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color w:val="auto"/>
        </w:rPr>
      </w:pPr>
      <w:r>
        <w:rPr>
          <w:rFonts w:ascii="仿宋" w:hAnsi="仿宋" w:eastAsia="仿宋" w:cs="仿宋"/>
          <w:color w:val="auto"/>
        </w:rPr>
        <w:t>3.方式：</w:t>
      </w:r>
      <w:r>
        <w:rPr>
          <w:rFonts w:hint="eastAsia" w:ascii="仿宋" w:hAnsi="仿宋" w:eastAsia="仿宋" w:cs="仿宋"/>
          <w:color w:val="auto"/>
        </w:rPr>
        <w:t>现场获取。报名及购买磋商文件时应携带法定代表人身份证或授权委托书及代理人身份证（授权委托书须由法定代表人及代理人签名并加盖单位公章）、营业执照复印件。</w:t>
      </w:r>
    </w:p>
    <w:p w14:paraId="7A5622FA">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color w:val="auto"/>
        </w:rPr>
      </w:pPr>
      <w:r>
        <w:rPr>
          <w:rFonts w:ascii="仿宋" w:hAnsi="仿宋" w:eastAsia="仿宋" w:cs="仿宋"/>
          <w:color w:val="auto"/>
        </w:rPr>
        <w:t>4.售价：</w:t>
      </w:r>
      <w:r>
        <w:rPr>
          <w:rFonts w:hint="eastAsia" w:ascii="仿宋" w:hAnsi="仿宋" w:eastAsia="仿宋" w:cs="仿宋"/>
          <w:color w:val="auto"/>
        </w:rPr>
        <w:t>磋商文件售价300</w:t>
      </w:r>
      <w:r>
        <w:rPr>
          <w:rFonts w:ascii="仿宋" w:hAnsi="仿宋" w:eastAsia="仿宋" w:cs="仿宋"/>
          <w:color w:val="auto"/>
        </w:rPr>
        <w:t>元</w:t>
      </w:r>
      <w:r>
        <w:rPr>
          <w:rFonts w:hint="eastAsia" w:ascii="仿宋" w:hAnsi="仿宋" w:eastAsia="仿宋" w:cs="仿宋"/>
          <w:color w:val="auto"/>
        </w:rPr>
        <w:t>，售后不退。</w:t>
      </w:r>
    </w:p>
    <w:p w14:paraId="2E5C81F3">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color w:val="FF0000"/>
        </w:rPr>
      </w:pPr>
      <w:r>
        <w:rPr>
          <w:rFonts w:hint="eastAsia" w:ascii="仿宋" w:hAnsi="仿宋" w:eastAsia="仿宋" w:cs="仿宋"/>
          <w:color w:val="auto"/>
        </w:rPr>
        <w:t>九、响应文件接收截止时间及磋商开启时间：2024年</w:t>
      </w:r>
      <w:r>
        <w:rPr>
          <w:rFonts w:hint="eastAsia" w:ascii="仿宋" w:hAnsi="仿宋" w:eastAsia="仿宋" w:cs="仿宋"/>
          <w:color w:val="auto"/>
          <w:lang w:val="en-US" w:eastAsia="zh-CN"/>
        </w:rPr>
        <w:t>9</w:t>
      </w:r>
      <w:r>
        <w:rPr>
          <w:rFonts w:hint="eastAsia" w:ascii="仿宋" w:hAnsi="仿宋" w:eastAsia="仿宋" w:cs="仿宋"/>
          <w:color w:val="auto"/>
        </w:rPr>
        <w:t>月</w:t>
      </w:r>
      <w:r>
        <w:rPr>
          <w:rFonts w:hint="eastAsia" w:ascii="仿宋" w:hAnsi="仿宋" w:eastAsia="仿宋" w:cs="仿宋"/>
          <w:color w:val="auto"/>
          <w:lang w:val="en-US" w:eastAsia="zh-CN"/>
        </w:rPr>
        <w:t>11</w:t>
      </w:r>
      <w:r>
        <w:rPr>
          <w:rFonts w:hint="eastAsia" w:ascii="仿宋" w:hAnsi="仿宋" w:eastAsia="仿宋" w:cs="仿宋"/>
          <w:color w:val="auto"/>
        </w:rPr>
        <w:t>日15时00分。</w:t>
      </w:r>
    </w:p>
    <w:p w14:paraId="72C2F028">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rPr>
      </w:pPr>
      <w:r>
        <w:rPr>
          <w:rFonts w:hint="eastAsia" w:ascii="仿宋" w:hAnsi="仿宋" w:eastAsia="仿宋" w:cs="仿宋"/>
        </w:rPr>
        <w:t>十、响应文件接收地点和磋商地点：洛阳市涧西区珠江路178号院108室。</w:t>
      </w:r>
    </w:p>
    <w:p w14:paraId="7A9B99CE">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color w:val="000000"/>
        </w:rPr>
      </w:pPr>
      <w:r>
        <w:rPr>
          <w:rFonts w:hint="eastAsia" w:ascii="仿宋" w:hAnsi="仿宋" w:eastAsia="仿宋" w:cs="仿宋"/>
        </w:rPr>
        <w:t>十一、本公告已在《中国采购与招标网</w:t>
      </w:r>
      <w:r>
        <w:rPr>
          <w:rFonts w:hint="eastAsia" w:ascii="仿宋" w:hAnsi="仿宋" w:eastAsia="仿宋" w:cs="仿宋"/>
          <w:color w:val="000000"/>
        </w:rPr>
        <w:t>》发布。公告期为自发布之日起5个工作日。</w:t>
      </w:r>
    </w:p>
    <w:p w14:paraId="1B75D40E">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color w:val="000000"/>
        </w:rPr>
      </w:pPr>
      <w:r>
        <w:rPr>
          <w:rFonts w:hint="eastAsia" w:ascii="仿宋" w:hAnsi="仿宋" w:eastAsia="仿宋" w:cs="仿宋"/>
          <w:color w:val="000000"/>
        </w:rPr>
        <w:t>十二、采购人名称、地址、联系人和联系方式：</w:t>
      </w:r>
    </w:p>
    <w:p w14:paraId="22CA4755">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 xml:space="preserve">名称：河南省第一地质矿产调查院有限公司 </w:t>
      </w:r>
    </w:p>
    <w:p w14:paraId="18F18E0F">
      <w:pPr>
        <w:pStyle w:val="45"/>
        <w:keepNext w:val="0"/>
        <w:keepLines w:val="0"/>
        <w:pageBreakBefore w:val="0"/>
        <w:kinsoku/>
        <w:wordWrap/>
        <w:overflowPunct/>
        <w:topLinePunct w:val="0"/>
        <w:bidi w:val="0"/>
        <w:snapToGrid/>
        <w:spacing w:line="500" w:lineRule="exact"/>
        <w:ind w:firstLine="960" w:firstLineChars="400"/>
        <w:textAlignment w:val="auto"/>
        <w:rPr>
          <w:rFonts w:ascii="仿宋" w:hAnsi="仿宋" w:eastAsia="仿宋" w:cs="仿宋"/>
          <w:sz w:val="24"/>
        </w:rPr>
      </w:pPr>
      <w:r>
        <w:rPr>
          <w:rFonts w:hint="eastAsia" w:ascii="仿宋" w:hAnsi="仿宋" w:eastAsia="仿宋" w:cs="仿宋"/>
          <w:sz w:val="24"/>
        </w:rPr>
        <w:t>地址：河南省洛阳市洛龙区开元大道222号地矿大厦</w:t>
      </w:r>
    </w:p>
    <w:p w14:paraId="62430400">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highlight w:val="none"/>
        </w:rPr>
      </w:pPr>
      <w:r>
        <w:rPr>
          <w:rFonts w:hint="eastAsia" w:ascii="仿宋" w:hAnsi="仿宋" w:eastAsia="仿宋" w:cs="仿宋"/>
          <w:highlight w:val="none"/>
        </w:rPr>
        <w:t xml:space="preserve">联系人和联系方式： 赵女士   15036055244                   </w:t>
      </w:r>
    </w:p>
    <w:p w14:paraId="3F65907C">
      <w:pPr>
        <w:keepNext w:val="0"/>
        <w:keepLines w:val="0"/>
        <w:pageBreakBefore w:val="0"/>
        <w:tabs>
          <w:tab w:val="left" w:pos="2127"/>
        </w:tabs>
        <w:kinsoku/>
        <w:wordWrap/>
        <w:overflowPunct/>
        <w:topLinePunct w:val="0"/>
        <w:bidi w:val="0"/>
        <w:snapToGrid/>
        <w:spacing w:line="500" w:lineRule="exact"/>
        <w:ind w:firstLine="480" w:firstLineChars="200"/>
        <w:textAlignment w:val="auto"/>
        <w:rPr>
          <w:rFonts w:ascii="仿宋" w:hAnsi="仿宋" w:eastAsia="仿宋" w:cs="仿宋"/>
        </w:rPr>
      </w:pPr>
      <w:r>
        <w:rPr>
          <w:rFonts w:hint="eastAsia" w:ascii="仿宋" w:hAnsi="仿宋" w:eastAsia="仿宋" w:cs="仿宋"/>
        </w:rPr>
        <w:t>十三、采购代理机构名称、地址、联系人和联系方式：</w:t>
      </w:r>
    </w:p>
    <w:p w14:paraId="5EB71211">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名称：河南一鸣工程管理有限公司</w:t>
      </w:r>
    </w:p>
    <w:p w14:paraId="6ECFC955">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地址：郑州市金水区金水路英协路广汇9号楼1单元301</w:t>
      </w:r>
    </w:p>
    <w:p w14:paraId="592E4BDE">
      <w:pPr>
        <w:keepNext w:val="0"/>
        <w:keepLines w:val="0"/>
        <w:pageBreakBefore w:val="0"/>
        <w:tabs>
          <w:tab w:val="left" w:pos="2127"/>
        </w:tabs>
        <w:kinsoku/>
        <w:wordWrap/>
        <w:overflowPunct/>
        <w:topLinePunct w:val="0"/>
        <w:bidi w:val="0"/>
        <w:snapToGrid/>
        <w:spacing w:line="500" w:lineRule="exact"/>
        <w:ind w:firstLine="960" w:firstLineChars="400"/>
        <w:textAlignment w:val="auto"/>
        <w:rPr>
          <w:rFonts w:ascii="仿宋" w:hAnsi="仿宋" w:eastAsia="仿宋" w:cs="仿宋"/>
        </w:rPr>
      </w:pPr>
      <w:r>
        <w:rPr>
          <w:rFonts w:hint="eastAsia" w:ascii="仿宋" w:hAnsi="仿宋" w:eastAsia="仿宋" w:cs="仿宋"/>
        </w:rPr>
        <w:t>联系人和联系方式：</w:t>
      </w:r>
      <w:r>
        <w:rPr>
          <w:rFonts w:ascii="仿宋" w:hAnsi="仿宋" w:eastAsia="仿宋" w:cs="仿宋"/>
        </w:rPr>
        <w:t xml:space="preserve"> </w:t>
      </w:r>
      <w:r>
        <w:rPr>
          <w:rFonts w:hint="eastAsia" w:ascii="仿宋" w:hAnsi="仿宋" w:eastAsia="仿宋" w:cs="仿宋"/>
        </w:rPr>
        <w:t>陈先生   18037985850</w:t>
      </w:r>
    </w:p>
    <w:p w14:paraId="20C886FF">
      <w:pPr>
        <w:tabs>
          <w:tab w:val="left" w:pos="2127"/>
        </w:tabs>
        <w:spacing w:line="460" w:lineRule="exact"/>
        <w:jc w:val="right"/>
        <w:rPr>
          <w:rFonts w:hint="eastAsia" w:ascii="仿宋" w:hAnsi="仿宋" w:eastAsia="仿宋" w:cs="仿宋"/>
        </w:rPr>
      </w:pPr>
    </w:p>
    <w:p w14:paraId="33BB09F3">
      <w:pPr>
        <w:tabs>
          <w:tab w:val="left" w:pos="2127"/>
        </w:tabs>
        <w:spacing w:line="460" w:lineRule="exact"/>
        <w:jc w:val="right"/>
        <w:rPr>
          <w:rFonts w:ascii="仿宋" w:hAnsi="仿宋" w:eastAsia="仿宋" w:cs="仿宋"/>
        </w:rPr>
      </w:pPr>
      <w:r>
        <w:rPr>
          <w:rFonts w:hint="eastAsia" w:ascii="仿宋" w:hAnsi="仿宋" w:eastAsia="仿宋" w:cs="仿宋"/>
        </w:rPr>
        <w:t>河南一鸣工程管理有限公司</w:t>
      </w:r>
    </w:p>
    <w:p w14:paraId="3E9582EC">
      <w:pPr>
        <w:tabs>
          <w:tab w:val="left" w:pos="2127"/>
        </w:tabs>
        <w:spacing w:line="460" w:lineRule="exact"/>
        <w:jc w:val="right"/>
      </w:pPr>
      <w:r>
        <w:rPr>
          <w:rFonts w:hint="eastAsia" w:ascii="仿宋" w:hAnsi="仿宋" w:eastAsia="仿宋" w:cs="仿宋"/>
          <w:color w:val="auto"/>
        </w:rPr>
        <w:t>2024年</w:t>
      </w:r>
      <w:r>
        <w:rPr>
          <w:rFonts w:hint="eastAsia" w:ascii="仿宋" w:hAnsi="仿宋" w:eastAsia="仿宋" w:cs="仿宋"/>
          <w:color w:val="auto"/>
          <w:lang w:val="en-US" w:eastAsia="zh-CN"/>
        </w:rPr>
        <w:t>8</w:t>
      </w:r>
      <w:r>
        <w:rPr>
          <w:rFonts w:hint="eastAsia" w:ascii="仿宋" w:hAnsi="仿宋" w:eastAsia="仿宋" w:cs="仿宋"/>
          <w:color w:val="auto"/>
        </w:rPr>
        <w:t>月</w:t>
      </w:r>
      <w:r>
        <w:rPr>
          <w:rFonts w:hint="eastAsia" w:ascii="仿宋" w:hAnsi="仿宋" w:eastAsia="仿宋" w:cs="仿宋"/>
          <w:color w:val="auto"/>
          <w:lang w:val="en-US" w:eastAsia="zh-CN"/>
        </w:rPr>
        <w:t>29</w:t>
      </w:r>
      <w:r>
        <w:rPr>
          <w:rFonts w:hint="eastAsia" w:ascii="仿宋" w:hAnsi="仿宋" w:eastAsia="仿宋" w:cs="仿宋"/>
          <w:color w:val="auto"/>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iMTQ0ODY0YThlYTU2MzE0N2Y3ZjczMWZlMWNmY2MifQ=="/>
  </w:docVars>
  <w:rsids>
    <w:rsidRoot w:val="00AF3D41"/>
    <w:rsid w:val="001B44D3"/>
    <w:rsid w:val="001C6D76"/>
    <w:rsid w:val="002275F5"/>
    <w:rsid w:val="0023016C"/>
    <w:rsid w:val="00244B9B"/>
    <w:rsid w:val="00350CB2"/>
    <w:rsid w:val="003D58CA"/>
    <w:rsid w:val="005E7E48"/>
    <w:rsid w:val="00664AF6"/>
    <w:rsid w:val="00685929"/>
    <w:rsid w:val="006D4B2A"/>
    <w:rsid w:val="00853F74"/>
    <w:rsid w:val="00A0038E"/>
    <w:rsid w:val="00AD1BDC"/>
    <w:rsid w:val="00AF3D41"/>
    <w:rsid w:val="00B8058F"/>
    <w:rsid w:val="00BD0E46"/>
    <w:rsid w:val="00C305BC"/>
    <w:rsid w:val="00D12D67"/>
    <w:rsid w:val="00FE5E09"/>
    <w:rsid w:val="079B3EE1"/>
    <w:rsid w:val="0A49192C"/>
    <w:rsid w:val="137D3A60"/>
    <w:rsid w:val="1C361675"/>
    <w:rsid w:val="4EA47026"/>
    <w:rsid w:val="50463F34"/>
    <w:rsid w:val="67492435"/>
    <w:rsid w:val="6BB5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4">
    <w:name w:val="heading 1"/>
    <w:basedOn w:val="1"/>
    <w:next w:val="1"/>
    <w:qFormat/>
    <w:uiPriority w:val="0"/>
    <w:pPr>
      <w:keepNext/>
      <w:outlineLvl w:val="0"/>
    </w:pPr>
    <w:rPr>
      <w:kern w:val="2"/>
      <w:sz w:val="3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eastAsia="仿宋_GB2312"/>
      <w:kern w:val="2"/>
      <w:sz w:val="28"/>
      <w:szCs w:val="30"/>
    </w:rPr>
  </w:style>
  <w:style w:type="paragraph" w:customStyle="1" w:styleId="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footer"/>
    <w:basedOn w:val="1"/>
    <w:qFormat/>
    <w:uiPriority w:val="99"/>
    <w:pPr>
      <w:tabs>
        <w:tab w:val="center" w:pos="4153"/>
        <w:tab w:val="right" w:pos="8306"/>
      </w:tabs>
      <w:snapToGrid w:val="0"/>
      <w:jc w:val="left"/>
    </w:pPr>
    <w:rPr>
      <w:rFonts w:ascii="仿宋_GB2312" w:eastAsia="仿宋_GB2312"/>
      <w:kern w:val="2"/>
      <w:sz w:val="18"/>
      <w:szCs w:val="18"/>
    </w:rPr>
  </w:style>
  <w:style w:type="paragraph" w:styleId="6">
    <w:name w:val="header"/>
    <w:basedOn w:val="1"/>
    <w:link w:val="46"/>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目录 1_0_0"/>
    <w:basedOn w:val="10"/>
    <w:next w:val="10"/>
    <w:qFormat/>
    <w:uiPriority w:val="39"/>
    <w:pPr>
      <w:spacing w:before="120" w:after="120"/>
      <w:jc w:val="left"/>
    </w:pPr>
    <w:rPr>
      <w:rFonts w:ascii="Calibri" w:hAnsi="Calibri" w:eastAsia="微软雅黑" w:cs="Calibri"/>
      <w:b/>
      <w:bCs/>
      <w:caps/>
      <w:spacing w:val="20"/>
      <w:sz w:val="21"/>
    </w:rPr>
  </w:style>
  <w:style w:type="paragraph" w:customStyle="1" w:styleId="10">
    <w:name w:val="正文_2_0"/>
    <w:next w:val="11"/>
    <w:qFormat/>
    <w:uiPriority w:val="0"/>
    <w:pPr>
      <w:widowControl w:val="0"/>
      <w:jc w:val="both"/>
    </w:pPr>
    <w:rPr>
      <w:rFonts w:ascii="Times New Roman" w:hAnsi="Times New Roman" w:eastAsia="宋体" w:cs="Times New Roman"/>
      <w:lang w:val="en-US" w:eastAsia="zh-CN" w:bidi="ar-SA"/>
    </w:rPr>
  </w:style>
  <w:style w:type="paragraph" w:customStyle="1" w:styleId="11">
    <w:name w:val="正文文本_2_0"/>
    <w:basedOn w:val="10"/>
    <w:next w:val="12"/>
    <w:qFormat/>
    <w:uiPriority w:val="0"/>
    <w:rPr>
      <w:rFonts w:eastAsia="仿宋_GB2312"/>
      <w:kern w:val="2"/>
      <w:sz w:val="28"/>
      <w:szCs w:val="30"/>
    </w:rPr>
  </w:style>
  <w:style w:type="paragraph" w:customStyle="1" w:styleId="12">
    <w:name w:val="正文文本 2_2"/>
    <w:basedOn w:val="10"/>
    <w:qFormat/>
    <w:uiPriority w:val="0"/>
    <w:pPr>
      <w:jc w:val="center"/>
      <w:outlineLvl w:val="0"/>
    </w:pPr>
    <w:rPr>
      <w:rFonts w:ascii="楷体_GB2312" w:eastAsia="仿宋_GB2312"/>
      <w:kern w:val="2"/>
      <w:sz w:val="30"/>
    </w:rPr>
  </w:style>
  <w:style w:type="paragraph" w:customStyle="1" w:styleId="13">
    <w:name w:val="正文_1_0"/>
    <w:basedOn w:val="14"/>
    <w:next w:val="16"/>
    <w:qFormat/>
    <w:uiPriority w:val="0"/>
    <w:rPr>
      <w:rFonts w:ascii="Calibri" w:hAnsi="Calibri"/>
    </w:rPr>
  </w:style>
  <w:style w:type="paragraph" w:customStyle="1" w:styleId="14">
    <w:name w:val="正文_2"/>
    <w:basedOn w:val="15"/>
    <w:qFormat/>
    <w:uiPriority w:val="0"/>
    <w:rPr>
      <w:rFonts w:ascii="Times New Roman" w:hAnsi="Times New Roman"/>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文本_1_0"/>
    <w:basedOn w:val="17"/>
    <w:next w:val="18"/>
    <w:qFormat/>
    <w:uiPriority w:val="0"/>
    <w:rPr>
      <w:rFonts w:eastAsia="仿宋_GB2312"/>
      <w:kern w:val="2"/>
      <w:sz w:val="28"/>
      <w:szCs w:val="30"/>
    </w:rPr>
  </w:style>
  <w:style w:type="paragraph" w:customStyle="1" w:styleId="17">
    <w:name w:val="正文_1_1"/>
    <w:next w:val="16"/>
    <w:qFormat/>
    <w:uiPriority w:val="0"/>
    <w:pPr>
      <w:widowControl w:val="0"/>
      <w:jc w:val="both"/>
    </w:pPr>
    <w:rPr>
      <w:rFonts w:ascii="Times New Roman" w:hAnsi="Times New Roman" w:eastAsia="宋体" w:cs="Times New Roman"/>
      <w:lang w:val="en-US" w:eastAsia="zh-CN" w:bidi="ar-SA"/>
    </w:rPr>
  </w:style>
  <w:style w:type="paragraph" w:customStyle="1" w:styleId="18">
    <w:name w:val="正文文本 2_1_0"/>
    <w:basedOn w:val="19"/>
    <w:next w:val="20"/>
    <w:qFormat/>
    <w:uiPriority w:val="0"/>
    <w:pPr>
      <w:jc w:val="center"/>
      <w:outlineLvl w:val="0"/>
    </w:pPr>
    <w:rPr>
      <w:rFonts w:ascii="楷体_GB2312" w:eastAsia="仿宋_GB2312"/>
      <w:sz w:val="30"/>
    </w:rPr>
  </w:style>
  <w:style w:type="paragraph" w:customStyle="1" w:styleId="19">
    <w:name w:val="正文_3_1_0"/>
    <w:next w:val="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正文文本_4_0"/>
    <w:basedOn w:val="19"/>
    <w:next w:val="18"/>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1">
    <w:name w:val="普通(网站)_0"/>
    <w:basedOn w:val="22"/>
    <w:qFormat/>
    <w:uiPriority w:val="0"/>
    <w:pPr>
      <w:widowControl/>
      <w:spacing w:before="100" w:beforeAutospacing="1" w:after="100" w:afterAutospacing="1"/>
      <w:jc w:val="left"/>
    </w:pPr>
    <w:rPr>
      <w:rFonts w:ascii="宋体" w:hAnsi="宋体"/>
      <w:kern w:val="0"/>
      <w:sz w:val="24"/>
      <w:szCs w:val="24"/>
    </w:rPr>
  </w:style>
  <w:style w:type="paragraph" w:customStyle="1" w:styleId="22">
    <w:name w:val="正文_1_0_0"/>
    <w:next w:val="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表格文字_0_0"/>
    <w:basedOn w:val="24"/>
    <w:next w:val="25"/>
    <w:qFormat/>
    <w:uiPriority w:val="0"/>
    <w:pPr>
      <w:adjustRightInd w:val="0"/>
      <w:spacing w:line="420" w:lineRule="atLeast"/>
      <w:jc w:val="left"/>
    </w:pPr>
    <w:rPr>
      <w:rFonts w:ascii="Times New Roman" w:hAnsi="Times New Roman"/>
      <w:szCs w:val="20"/>
    </w:rPr>
  </w:style>
  <w:style w:type="paragraph" w:customStyle="1" w:styleId="24">
    <w:name w:val="Tabletext_0_0"/>
    <w:basedOn w:val="22"/>
    <w:qFormat/>
    <w:uiPriority w:val="0"/>
    <w:pPr>
      <w:keepLines/>
      <w:spacing w:beforeLines="20" w:line="360" w:lineRule="auto"/>
      <w:jc w:val="center"/>
    </w:pPr>
    <w:rPr>
      <w:rFonts w:ascii="宋体" w:hAnsi="宋体"/>
      <w:snapToGrid w:val="0"/>
      <w:color w:val="000000"/>
      <w:kern w:val="0"/>
      <w:szCs w:val="21"/>
      <w:lang w:val="zh-CN"/>
    </w:rPr>
  </w:style>
  <w:style w:type="paragraph" w:customStyle="1" w:styleId="25">
    <w:name w:val="正文文本_1_1"/>
    <w:basedOn w:val="26"/>
    <w:next w:val="31"/>
    <w:qFormat/>
    <w:uiPriority w:val="0"/>
    <w:rPr>
      <w:rFonts w:eastAsia="仿宋_GB2312"/>
      <w:sz w:val="28"/>
      <w:szCs w:val="30"/>
    </w:rPr>
  </w:style>
  <w:style w:type="paragraph" w:customStyle="1" w:styleId="26">
    <w:name w:val="正文_1_1_0"/>
    <w:next w:val="2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首行缩进_1_0"/>
    <w:basedOn w:val="28"/>
    <w:next w:val="29"/>
    <w:unhideWhenUsed/>
    <w:qFormat/>
    <w:uiPriority w:val="0"/>
    <w:pPr>
      <w:spacing w:line="312" w:lineRule="auto"/>
      <w:ind w:firstLine="420"/>
    </w:pPr>
    <w:rPr>
      <w:szCs w:val="24"/>
    </w:rPr>
  </w:style>
  <w:style w:type="paragraph" w:customStyle="1" w:styleId="28">
    <w:name w:val="正文文本_1_0_0_0"/>
    <w:basedOn w:val="22"/>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29">
    <w:name w:val="正文首行缩进 2_1_0"/>
    <w:basedOn w:val="30"/>
    <w:next w:val="22"/>
    <w:qFormat/>
    <w:uiPriority w:val="0"/>
    <w:pPr>
      <w:spacing w:after="120" w:line="240" w:lineRule="auto"/>
      <w:ind w:left="200" w:leftChars="200" w:firstLine="200" w:firstLineChars="200"/>
    </w:pPr>
  </w:style>
  <w:style w:type="paragraph" w:customStyle="1" w:styleId="30">
    <w:name w:val="正文文本缩进_1_0"/>
    <w:basedOn w:val="26"/>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31">
    <w:name w:val="正文文本 2_1_0_0_0"/>
    <w:basedOn w:val="32"/>
    <w:unhideWhenUsed/>
    <w:qFormat/>
    <w:uiPriority w:val="0"/>
    <w:pPr>
      <w:spacing w:after="120" w:line="480" w:lineRule="auto"/>
    </w:pPr>
    <w:rPr>
      <w:szCs w:val="24"/>
    </w:rPr>
  </w:style>
  <w:style w:type="paragraph" w:customStyle="1" w:styleId="32">
    <w:name w:val="正文_1_1_0_0"/>
    <w:next w:val="3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首行缩进_1_0_0"/>
    <w:basedOn w:val="34"/>
    <w:next w:val="40"/>
    <w:unhideWhenUsed/>
    <w:qFormat/>
    <w:uiPriority w:val="0"/>
    <w:pPr>
      <w:spacing w:line="312" w:lineRule="auto"/>
      <w:ind w:firstLine="420"/>
    </w:pPr>
    <w:rPr>
      <w:szCs w:val="24"/>
    </w:rPr>
  </w:style>
  <w:style w:type="paragraph" w:customStyle="1" w:styleId="34">
    <w:name w:val="正文文本_1_0_0_0_0"/>
    <w:basedOn w:val="3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35">
    <w:name w:val="正文_1_0_0_0"/>
    <w:next w:val="3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表格文字_0_0_0"/>
    <w:basedOn w:val="37"/>
    <w:next w:val="38"/>
    <w:qFormat/>
    <w:uiPriority w:val="0"/>
    <w:pPr>
      <w:adjustRightInd w:val="0"/>
      <w:spacing w:line="420" w:lineRule="atLeast"/>
      <w:jc w:val="left"/>
    </w:pPr>
    <w:rPr>
      <w:rFonts w:ascii="Times New Roman" w:hAnsi="Times New Roman"/>
      <w:szCs w:val="20"/>
    </w:rPr>
  </w:style>
  <w:style w:type="paragraph" w:customStyle="1" w:styleId="37">
    <w:name w:val="Tabletext_0_0_0"/>
    <w:basedOn w:val="35"/>
    <w:qFormat/>
    <w:uiPriority w:val="0"/>
    <w:pPr>
      <w:keepLines/>
      <w:spacing w:beforeLines="20" w:line="360" w:lineRule="auto"/>
      <w:jc w:val="center"/>
    </w:pPr>
    <w:rPr>
      <w:rFonts w:ascii="宋体" w:hAnsi="宋体"/>
      <w:snapToGrid w:val="0"/>
      <w:color w:val="000000"/>
      <w:kern w:val="0"/>
      <w:szCs w:val="21"/>
      <w:lang w:val="zh-CN"/>
    </w:rPr>
  </w:style>
  <w:style w:type="paragraph" w:customStyle="1" w:styleId="38">
    <w:name w:val="正文文本_1_1_0"/>
    <w:basedOn w:val="32"/>
    <w:next w:val="39"/>
    <w:qFormat/>
    <w:uiPriority w:val="0"/>
    <w:rPr>
      <w:rFonts w:eastAsia="仿宋_GB2312"/>
      <w:sz w:val="28"/>
      <w:szCs w:val="30"/>
    </w:rPr>
  </w:style>
  <w:style w:type="paragraph" w:customStyle="1" w:styleId="39">
    <w:name w:val="正文文本 2_1_0_0_0_0"/>
    <w:basedOn w:val="32"/>
    <w:unhideWhenUsed/>
    <w:qFormat/>
    <w:uiPriority w:val="0"/>
    <w:pPr>
      <w:spacing w:after="120" w:line="480" w:lineRule="auto"/>
    </w:pPr>
    <w:rPr>
      <w:szCs w:val="24"/>
    </w:rPr>
  </w:style>
  <w:style w:type="paragraph" w:customStyle="1" w:styleId="40">
    <w:name w:val="正文首行缩进 2_1_0_0"/>
    <w:basedOn w:val="41"/>
    <w:next w:val="35"/>
    <w:qFormat/>
    <w:uiPriority w:val="0"/>
    <w:pPr>
      <w:spacing w:after="120" w:line="240" w:lineRule="auto"/>
      <w:ind w:left="200" w:leftChars="200" w:firstLine="200" w:firstLineChars="200"/>
    </w:pPr>
  </w:style>
  <w:style w:type="paragraph" w:customStyle="1" w:styleId="41">
    <w:name w:val="正文文本缩进_1_0_0"/>
    <w:basedOn w:val="32"/>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42">
    <w:name w:val="正文_1"/>
    <w:basedOn w:val="14"/>
    <w:next w:val="43"/>
    <w:qFormat/>
    <w:uiPriority w:val="0"/>
  </w:style>
  <w:style w:type="paragraph" w:customStyle="1" w:styleId="43">
    <w:name w:val="正文文本_0_0"/>
    <w:basedOn w:val="44"/>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44">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
    <w:basedOn w:val="1"/>
    <w:next w:val="1"/>
    <w:qFormat/>
    <w:uiPriority w:val="0"/>
    <w:pPr>
      <w:widowControl/>
      <w:ind w:firstLine="482"/>
    </w:pPr>
    <w:rPr>
      <w:rFonts w:ascii="微软雅黑" w:hAnsi="微软雅黑" w:eastAsia="微软雅黑"/>
      <w:sz w:val="21"/>
    </w:rPr>
  </w:style>
  <w:style w:type="character" w:customStyle="1" w:styleId="46">
    <w:name w:val="页眉 Char"/>
    <w:basedOn w:val="8"/>
    <w:link w:val="6"/>
    <w:qFormat/>
    <w:uiPriority w:val="0"/>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1355</Words>
  <Characters>1461</Characters>
  <Lines>10</Lines>
  <Paragraphs>3</Paragraphs>
  <TotalTime>6</TotalTime>
  <ScaleCrop>false</ScaleCrop>
  <LinksUpToDate>false</LinksUpToDate>
  <CharactersWithSpaces>1490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2024-08-29T02:01:00Z</dcterms:created>
  <dc:creator>Administrator</dc:creator>
  <cp:lastModifiedBy>A于^_^</cp:lastModifiedBy>
  <dcterms:modified xsi:type="dcterms:W3CDTF">2024-08-29T08:38:24Z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1ED08C120B97488EA1EAC5AF3E16AD25_12</vt:lpwstr>
  </property>
</Properties>
</file>