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D5" w:rsidRDefault="00087D2D">
      <w:pPr>
        <w:spacing w:line="360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  <w:bookmarkStart w:id="0" w:name="_Toc28488"/>
      <w:bookmarkStart w:id="1" w:name="_Toc11954"/>
      <w:bookmarkStart w:id="2" w:name="_Toc26044"/>
      <w:bookmarkStart w:id="3" w:name="_Toc28647"/>
      <w:bookmarkStart w:id="4" w:name="_Toc31110"/>
      <w:bookmarkStart w:id="5" w:name="_Toc28861"/>
      <w:bookmarkStart w:id="6" w:name="_Toc18844"/>
      <w:bookmarkStart w:id="7" w:name="_Toc2360"/>
      <w:bookmarkStart w:id="8" w:name="OLE_LINK1"/>
      <w:r>
        <w:rPr>
          <w:rFonts w:ascii="仿宋" w:eastAsia="仿宋" w:hAnsi="仿宋" w:cs="仿宋" w:hint="eastAsia"/>
          <w:b/>
          <w:bCs/>
          <w:sz w:val="28"/>
          <w:szCs w:val="28"/>
        </w:rPr>
        <w:t>新乡医学院第一附属医院一次性使用电圈套器、一次性使用成像导管等耗材临时采购公开遴选项目遴选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公告</w:t>
      </w:r>
      <w:bookmarkEnd w:id="0"/>
      <w:bookmarkEnd w:id="1"/>
      <w:bookmarkEnd w:id="2"/>
      <w:bookmarkEnd w:id="3"/>
      <w:bookmarkEnd w:id="4"/>
    </w:p>
    <w:p w:rsidR="00407FD5" w:rsidRDefault="00087D2D">
      <w:pPr>
        <w:spacing w:line="360" w:lineRule="auto"/>
        <w:jc w:val="left"/>
        <w:rPr>
          <w:rFonts w:ascii="仿宋" w:eastAsia="仿宋" w:hAnsi="仿宋" w:cs="仿宋"/>
          <w:sz w:val="24"/>
        </w:rPr>
      </w:pPr>
      <w:bookmarkStart w:id="9" w:name="_Toc28269"/>
      <w:bookmarkStart w:id="10" w:name="_Toc9608"/>
      <w:bookmarkStart w:id="11" w:name="_Toc28991"/>
      <w:bookmarkStart w:id="12" w:name="_Toc12779"/>
      <w:bookmarkStart w:id="13" w:name="_Toc11864"/>
      <w:bookmarkStart w:id="14" w:name="_Toc20788"/>
      <w:bookmarkStart w:id="15" w:name="_Toc9590"/>
      <w:r>
        <w:rPr>
          <w:rFonts w:ascii="仿宋" w:eastAsia="仿宋" w:hAnsi="仿宋" w:cs="仿宋" w:hint="eastAsia"/>
          <w:sz w:val="24"/>
        </w:rPr>
        <w:t>项目概况</w:t>
      </w:r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新乡医学院第一附属医院一次性使用电圈套器、一次性使用成像导管等耗材临时采购公开遴选项目</w:t>
      </w:r>
      <w:r>
        <w:rPr>
          <w:rFonts w:ascii="仿宋" w:eastAsia="仿宋" w:hAnsi="仿宋" w:cs="仿宋" w:hint="eastAsia"/>
          <w:sz w:val="24"/>
        </w:rPr>
        <w:t>的潜在</w:t>
      </w:r>
      <w:r>
        <w:rPr>
          <w:rFonts w:ascii="仿宋" w:eastAsia="仿宋" w:hAnsi="仿宋" w:cs="仿宋" w:hint="eastAsia"/>
          <w:sz w:val="24"/>
        </w:rPr>
        <w:t>参选人</w:t>
      </w:r>
      <w:r>
        <w:rPr>
          <w:rFonts w:ascii="仿宋" w:eastAsia="仿宋" w:hAnsi="仿宋" w:cs="仿宋" w:hint="eastAsia"/>
          <w:sz w:val="24"/>
        </w:rPr>
        <w:t>应在</w:t>
      </w:r>
      <w:r>
        <w:rPr>
          <w:rFonts w:ascii="仿宋" w:eastAsia="仿宋" w:hAnsi="仿宋" w:cs="仿宋" w:hint="eastAsia"/>
          <w:sz w:val="24"/>
          <w:szCs w:val="24"/>
        </w:rPr>
        <w:t>szc0411@163.com</w:t>
      </w:r>
      <w:r>
        <w:rPr>
          <w:rFonts w:ascii="仿宋" w:eastAsia="仿宋" w:hAnsi="仿宋" w:cs="仿宋" w:hint="eastAsia"/>
          <w:sz w:val="24"/>
        </w:rPr>
        <w:t>获取</w:t>
      </w:r>
      <w:r>
        <w:rPr>
          <w:rFonts w:ascii="仿宋" w:eastAsia="仿宋" w:hAnsi="仿宋" w:cs="仿宋" w:hint="eastAsia"/>
          <w:sz w:val="24"/>
        </w:rPr>
        <w:t>遴选文</w:t>
      </w:r>
      <w:r>
        <w:rPr>
          <w:rFonts w:ascii="仿宋" w:eastAsia="仿宋" w:hAnsi="仿宋" w:cs="仿宋" w:hint="eastAsia"/>
          <w:sz w:val="24"/>
        </w:rPr>
        <w:t>件</w:t>
      </w:r>
      <w:r>
        <w:rPr>
          <w:rFonts w:ascii="仿宋" w:eastAsia="仿宋" w:hAnsi="仿宋" w:cs="仿宋" w:hint="eastAsia"/>
          <w:sz w:val="24"/>
        </w:rPr>
        <w:t>，并于</w:t>
      </w:r>
      <w:r>
        <w:rPr>
          <w:rFonts w:ascii="仿宋" w:eastAsia="仿宋" w:hAnsi="仿宋" w:cs="仿宋" w:hint="eastAsia"/>
          <w:sz w:val="24"/>
        </w:rPr>
        <w:t>2024</w:t>
      </w:r>
      <w:r>
        <w:rPr>
          <w:rFonts w:ascii="仿宋" w:eastAsia="仿宋" w:hAnsi="仿宋" w:cs="仿宋" w:hint="eastAsia"/>
          <w:sz w:val="24"/>
        </w:rPr>
        <w:t>年</w:t>
      </w:r>
      <w:r>
        <w:rPr>
          <w:rFonts w:ascii="仿宋" w:eastAsia="仿宋" w:hAnsi="仿宋" w:cs="仿宋" w:hint="eastAsia"/>
          <w:sz w:val="24"/>
        </w:rPr>
        <w:t>12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 w:hint="eastAsia"/>
          <w:sz w:val="24"/>
        </w:rPr>
        <w:t>13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 w:hint="eastAsia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时</w:t>
      </w:r>
      <w:r>
        <w:rPr>
          <w:rFonts w:ascii="仿宋" w:eastAsia="仿宋" w:hAnsi="仿宋" w:cs="仿宋" w:hint="eastAsia"/>
          <w:sz w:val="24"/>
        </w:rPr>
        <w:t>00</w:t>
      </w:r>
      <w:r>
        <w:rPr>
          <w:rFonts w:ascii="仿宋" w:eastAsia="仿宋" w:hAnsi="仿宋" w:cs="仿宋" w:hint="eastAsia"/>
          <w:sz w:val="24"/>
        </w:rPr>
        <w:t>分（北京时间）前</w:t>
      </w:r>
      <w:r>
        <w:rPr>
          <w:rFonts w:ascii="仿宋" w:eastAsia="仿宋" w:hAnsi="仿宋" w:cs="仿宋" w:hint="eastAsia"/>
          <w:sz w:val="24"/>
        </w:rPr>
        <w:t>提交</w:t>
      </w:r>
      <w:r>
        <w:rPr>
          <w:rFonts w:ascii="仿宋" w:eastAsia="仿宋" w:hAnsi="仿宋" w:cs="仿宋" w:hint="eastAsia"/>
          <w:sz w:val="24"/>
        </w:rPr>
        <w:t>响应文件</w:t>
      </w:r>
      <w:r>
        <w:rPr>
          <w:rFonts w:ascii="仿宋" w:eastAsia="仿宋" w:hAnsi="仿宋" w:cs="仿宋" w:hint="eastAsia"/>
          <w:sz w:val="24"/>
        </w:rPr>
        <w:t>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一、项目基本情况</w:t>
      </w:r>
      <w:bookmarkEnd w:id="5"/>
      <w:bookmarkEnd w:id="6"/>
      <w:bookmarkEnd w:id="7"/>
      <w:bookmarkEnd w:id="9"/>
      <w:bookmarkEnd w:id="10"/>
      <w:bookmarkEnd w:id="11"/>
      <w:bookmarkEnd w:id="12"/>
      <w:bookmarkEnd w:id="13"/>
      <w:bookmarkEnd w:id="14"/>
      <w:bookmarkEnd w:id="15"/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、项目编号：</w:t>
      </w:r>
      <w:r>
        <w:rPr>
          <w:rFonts w:ascii="仿宋" w:eastAsia="仿宋" w:hAnsi="仿宋" w:cs="仿宋" w:hint="eastAsia"/>
          <w:sz w:val="24"/>
          <w:szCs w:val="24"/>
        </w:rPr>
        <w:t>2024-</w:t>
      </w:r>
      <w:r>
        <w:rPr>
          <w:rFonts w:ascii="仿宋" w:eastAsia="仿宋" w:hAnsi="仿宋" w:cs="仿宋" w:hint="eastAsia"/>
          <w:sz w:val="24"/>
          <w:szCs w:val="24"/>
        </w:rPr>
        <w:t>1123-1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、项目名称：</w:t>
      </w:r>
      <w:r>
        <w:rPr>
          <w:rFonts w:ascii="仿宋" w:eastAsia="仿宋" w:hAnsi="仿宋" w:cs="仿宋" w:hint="eastAsia"/>
          <w:sz w:val="24"/>
          <w:szCs w:val="24"/>
        </w:rPr>
        <w:t>新乡医学院第一附属医院一次性使用电圈套器、一次性使用成像导管等耗材临时采购公开遴选项目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、采购方式：公开遴选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产品名称及遴选范围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714"/>
        <w:gridCol w:w="1314"/>
        <w:gridCol w:w="2020"/>
        <w:gridCol w:w="750"/>
        <w:gridCol w:w="1550"/>
        <w:gridCol w:w="2285"/>
      </w:tblGrid>
      <w:tr w:rsidR="00407FD5">
        <w:trPr>
          <w:trHeight w:val="726"/>
          <w:jc w:val="center"/>
        </w:trPr>
        <w:tc>
          <w:tcPr>
            <w:tcW w:w="755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包号</w:t>
            </w:r>
          </w:p>
        </w:tc>
        <w:tc>
          <w:tcPr>
            <w:tcW w:w="7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产品序号</w:t>
            </w:r>
          </w:p>
        </w:tc>
        <w:tc>
          <w:tcPr>
            <w:tcW w:w="13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遴选</w:t>
            </w:r>
            <w:r>
              <w:rPr>
                <w:rFonts w:ascii="仿宋" w:eastAsia="仿宋" w:hAnsi="仿宋" w:cs="仿宋" w:hint="eastAsia"/>
                <w:b/>
                <w:color w:val="auto"/>
              </w:rPr>
              <w:t>产品名称</w:t>
            </w:r>
          </w:p>
        </w:tc>
        <w:tc>
          <w:tcPr>
            <w:tcW w:w="202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功能及用途</w:t>
            </w:r>
          </w:p>
        </w:tc>
        <w:tc>
          <w:tcPr>
            <w:tcW w:w="75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供货周期</w:t>
            </w:r>
          </w:p>
        </w:tc>
        <w:tc>
          <w:tcPr>
            <w:tcW w:w="155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供货</w:t>
            </w:r>
            <w:r>
              <w:rPr>
                <w:rFonts w:ascii="仿宋" w:eastAsia="仿宋" w:hAnsi="仿宋" w:cs="仿宋" w:hint="eastAsia"/>
                <w:b/>
                <w:color w:val="auto"/>
              </w:rPr>
              <w:t>数量</w:t>
            </w:r>
          </w:p>
        </w:tc>
        <w:tc>
          <w:tcPr>
            <w:tcW w:w="2285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/>
                <w:color w:val="auto"/>
              </w:rPr>
            </w:pPr>
            <w:r>
              <w:rPr>
                <w:rFonts w:ascii="仿宋" w:eastAsia="仿宋" w:hAnsi="仿宋" w:cs="仿宋" w:hint="eastAsia"/>
                <w:b/>
                <w:color w:val="auto"/>
              </w:rPr>
              <w:t>单价</w:t>
            </w:r>
            <w:r>
              <w:rPr>
                <w:rFonts w:ascii="仿宋" w:eastAsia="仿宋" w:hAnsi="仿宋" w:cs="仿宋" w:hint="eastAsia"/>
                <w:b/>
                <w:color w:val="auto"/>
              </w:rPr>
              <w:t>最高</w:t>
            </w:r>
            <w:r>
              <w:rPr>
                <w:rFonts w:ascii="仿宋" w:eastAsia="仿宋" w:hAnsi="仿宋" w:cs="仿宋" w:hint="eastAsia"/>
                <w:b/>
                <w:color w:val="auto"/>
              </w:rPr>
              <w:t>限价</w:t>
            </w:r>
          </w:p>
        </w:tc>
      </w:tr>
      <w:tr w:rsidR="00407FD5">
        <w:trPr>
          <w:trHeight w:val="977"/>
          <w:jc w:val="center"/>
        </w:trPr>
        <w:tc>
          <w:tcPr>
            <w:tcW w:w="755" w:type="dxa"/>
            <w:vMerge w:val="restart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714" w:type="dxa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一次性使用成像导管</w:t>
            </w:r>
          </w:p>
        </w:tc>
        <w:tc>
          <w:tcPr>
            <w:tcW w:w="202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适用于胰胆管内检查，活检及阑尾粪石取出术</w:t>
            </w:r>
          </w:p>
        </w:tc>
        <w:tc>
          <w:tcPr>
            <w:tcW w:w="750" w:type="dxa"/>
            <w:vMerge w:val="restart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3</w:t>
            </w:r>
            <w:r>
              <w:rPr>
                <w:rFonts w:ascii="仿宋" w:eastAsia="仿宋" w:hAnsi="仿宋" w:cs="仿宋" w:hint="eastAsia"/>
                <w:spacing w:val="-5"/>
              </w:rPr>
              <w:t>个月</w:t>
            </w:r>
          </w:p>
        </w:tc>
        <w:tc>
          <w:tcPr>
            <w:tcW w:w="1550" w:type="dxa"/>
            <w:vMerge w:val="restart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bCs/>
                <w:color w:val="auto"/>
              </w:rPr>
            </w:pPr>
            <w:r>
              <w:rPr>
                <w:rFonts w:ascii="仿宋" w:eastAsia="仿宋" w:hAnsi="仿宋" w:cs="仿宋" w:hint="eastAsia"/>
                <w:bCs/>
                <w:color w:val="auto"/>
              </w:rPr>
              <w:t>按需供应，以供货服务期内实际发生的数量为准。</w:t>
            </w:r>
          </w:p>
        </w:tc>
        <w:tc>
          <w:tcPr>
            <w:tcW w:w="2285" w:type="dxa"/>
            <w:vMerge w:val="restart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不高于河南省医药集中采购平台挂网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价或企业承诺价（无挂网价，承诺价为河南省各公立医疗机构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个月内最低有效交易价）</w:t>
            </w:r>
          </w:p>
        </w:tc>
      </w:tr>
      <w:tr w:rsidR="00407FD5">
        <w:trPr>
          <w:trHeight w:val="977"/>
          <w:jc w:val="center"/>
        </w:trPr>
        <w:tc>
          <w:tcPr>
            <w:tcW w:w="75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14" w:type="dxa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3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一次性无菌胰胆组织取样钳</w:t>
            </w:r>
          </w:p>
        </w:tc>
        <w:tc>
          <w:tcPr>
            <w:tcW w:w="202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适用于胰胆管肿瘤获取组织</w:t>
            </w:r>
          </w:p>
        </w:tc>
        <w:tc>
          <w:tcPr>
            <w:tcW w:w="750" w:type="dxa"/>
            <w:vMerge/>
            <w:noWrap/>
            <w:vAlign w:val="center"/>
          </w:tcPr>
          <w:p w:rsidR="00407FD5" w:rsidRDefault="00407FD5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</w:p>
        </w:tc>
        <w:tc>
          <w:tcPr>
            <w:tcW w:w="1550" w:type="dxa"/>
            <w:vMerge/>
            <w:noWrap/>
            <w:vAlign w:val="center"/>
          </w:tcPr>
          <w:p w:rsidR="00407FD5" w:rsidRDefault="00407FD5">
            <w:pPr>
              <w:pStyle w:val="Default"/>
              <w:jc w:val="center"/>
              <w:rPr>
                <w:rFonts w:ascii="仿宋" w:eastAsia="仿宋" w:hAnsi="仿宋" w:cs="仿宋"/>
                <w:bCs/>
                <w:color w:val="auto"/>
              </w:rPr>
            </w:pPr>
          </w:p>
        </w:tc>
        <w:tc>
          <w:tcPr>
            <w:tcW w:w="228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07FD5">
        <w:trPr>
          <w:trHeight w:val="977"/>
          <w:jc w:val="center"/>
        </w:trPr>
        <w:tc>
          <w:tcPr>
            <w:tcW w:w="75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14" w:type="dxa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3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一次性使用电圈套器</w:t>
            </w:r>
          </w:p>
        </w:tc>
        <w:tc>
          <w:tcPr>
            <w:tcW w:w="202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适用于胃肠道息肉冷切除及高频电切成</w:t>
            </w:r>
          </w:p>
        </w:tc>
        <w:tc>
          <w:tcPr>
            <w:tcW w:w="750" w:type="dxa"/>
            <w:vMerge/>
            <w:noWrap/>
            <w:vAlign w:val="center"/>
          </w:tcPr>
          <w:p w:rsidR="00407FD5" w:rsidRDefault="00407FD5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</w:p>
        </w:tc>
        <w:tc>
          <w:tcPr>
            <w:tcW w:w="1550" w:type="dxa"/>
            <w:vMerge/>
            <w:noWrap/>
            <w:vAlign w:val="center"/>
          </w:tcPr>
          <w:p w:rsidR="00407FD5" w:rsidRDefault="00407FD5">
            <w:pPr>
              <w:pStyle w:val="Default"/>
              <w:jc w:val="center"/>
              <w:rPr>
                <w:rFonts w:ascii="仿宋" w:eastAsia="仿宋" w:hAnsi="仿宋" w:cs="仿宋"/>
                <w:bCs/>
                <w:color w:val="auto"/>
              </w:rPr>
            </w:pPr>
          </w:p>
        </w:tc>
        <w:tc>
          <w:tcPr>
            <w:tcW w:w="228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07FD5">
        <w:trPr>
          <w:trHeight w:val="977"/>
          <w:jc w:val="center"/>
        </w:trPr>
        <w:tc>
          <w:tcPr>
            <w:tcW w:w="75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14" w:type="dxa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13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一次性使用内镜下取石网篮</w:t>
            </w:r>
          </w:p>
        </w:tc>
        <w:tc>
          <w:tcPr>
            <w:tcW w:w="202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适用于阑尾粪石取出术</w:t>
            </w:r>
          </w:p>
        </w:tc>
        <w:tc>
          <w:tcPr>
            <w:tcW w:w="750" w:type="dxa"/>
            <w:vMerge/>
            <w:noWrap/>
            <w:vAlign w:val="center"/>
          </w:tcPr>
          <w:p w:rsidR="00407FD5" w:rsidRDefault="00407FD5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</w:p>
        </w:tc>
        <w:tc>
          <w:tcPr>
            <w:tcW w:w="1550" w:type="dxa"/>
            <w:vMerge/>
            <w:noWrap/>
            <w:vAlign w:val="center"/>
          </w:tcPr>
          <w:p w:rsidR="00407FD5" w:rsidRDefault="00407FD5">
            <w:pPr>
              <w:pStyle w:val="Default"/>
              <w:jc w:val="center"/>
              <w:rPr>
                <w:rFonts w:ascii="仿宋" w:eastAsia="仿宋" w:hAnsi="仿宋" w:cs="仿宋"/>
                <w:bCs/>
                <w:color w:val="auto"/>
              </w:rPr>
            </w:pPr>
          </w:p>
        </w:tc>
        <w:tc>
          <w:tcPr>
            <w:tcW w:w="228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07FD5">
        <w:trPr>
          <w:trHeight w:val="90"/>
          <w:jc w:val="center"/>
        </w:trPr>
        <w:tc>
          <w:tcPr>
            <w:tcW w:w="755" w:type="dxa"/>
            <w:vMerge/>
            <w:noWrap/>
            <w:vAlign w:val="center"/>
          </w:tcPr>
          <w:p w:rsidR="00407FD5" w:rsidRDefault="00407FD5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714" w:type="dxa"/>
            <w:noWrap/>
            <w:vAlign w:val="center"/>
          </w:tcPr>
          <w:p w:rsidR="00407FD5" w:rsidRDefault="00087D2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5</w:t>
            </w:r>
          </w:p>
        </w:tc>
        <w:tc>
          <w:tcPr>
            <w:tcW w:w="1314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一次性使用内镜用热止血钳</w:t>
            </w:r>
          </w:p>
        </w:tc>
        <w:tc>
          <w:tcPr>
            <w:tcW w:w="2020" w:type="dxa"/>
            <w:noWrap/>
            <w:vAlign w:val="center"/>
          </w:tcPr>
          <w:p w:rsidR="00407FD5" w:rsidRDefault="00087D2D">
            <w:pPr>
              <w:pStyle w:val="Default"/>
              <w:jc w:val="center"/>
              <w:rPr>
                <w:rFonts w:ascii="仿宋" w:eastAsia="仿宋" w:hAnsi="仿宋" w:cs="仿宋"/>
                <w:spacing w:val="-5"/>
              </w:rPr>
            </w:pPr>
            <w:r>
              <w:rPr>
                <w:rFonts w:ascii="仿宋" w:eastAsia="仿宋" w:hAnsi="仿宋" w:cs="仿宋" w:hint="eastAsia"/>
                <w:spacing w:val="-5"/>
              </w:rPr>
              <w:t>开展经胃镜特殊治疗，适用于手术过程中正</w:t>
            </w:r>
          </w:p>
        </w:tc>
        <w:tc>
          <w:tcPr>
            <w:tcW w:w="750" w:type="dxa"/>
            <w:vMerge/>
            <w:noWrap/>
            <w:vAlign w:val="center"/>
          </w:tcPr>
          <w:p w:rsidR="00407FD5" w:rsidRDefault="00407FD5">
            <w:pPr>
              <w:pStyle w:val="Default"/>
              <w:rPr>
                <w:rFonts w:ascii="仿宋" w:eastAsia="仿宋" w:hAnsi="仿宋" w:cs="仿宋"/>
                <w:spacing w:val="-5"/>
              </w:rPr>
            </w:pPr>
          </w:p>
        </w:tc>
        <w:tc>
          <w:tcPr>
            <w:tcW w:w="1550" w:type="dxa"/>
            <w:vMerge/>
            <w:noWrap/>
            <w:vAlign w:val="center"/>
          </w:tcPr>
          <w:p w:rsidR="00407FD5" w:rsidRDefault="00407FD5">
            <w:pPr>
              <w:pStyle w:val="Default"/>
              <w:rPr>
                <w:rFonts w:ascii="仿宋" w:eastAsia="仿宋" w:hAnsi="仿宋" w:cs="仿宋"/>
                <w:spacing w:val="-5"/>
              </w:rPr>
            </w:pPr>
          </w:p>
        </w:tc>
        <w:tc>
          <w:tcPr>
            <w:tcW w:w="2285" w:type="dxa"/>
            <w:vMerge/>
            <w:noWrap/>
            <w:vAlign w:val="center"/>
          </w:tcPr>
          <w:p w:rsidR="00407FD5" w:rsidRDefault="00407FD5">
            <w:pPr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采购需求：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5.1</w:t>
      </w:r>
      <w:r>
        <w:rPr>
          <w:rFonts w:ascii="仿宋" w:eastAsia="仿宋" w:hAnsi="仿宋" w:cs="仿宋" w:hint="eastAsia"/>
          <w:kern w:val="0"/>
          <w:sz w:val="24"/>
          <w:szCs w:val="24"/>
        </w:rPr>
        <w:t>遴选</w:t>
      </w:r>
      <w:r>
        <w:rPr>
          <w:rFonts w:ascii="仿宋" w:eastAsia="仿宋" w:hAnsi="仿宋" w:cs="仿宋" w:hint="eastAsia"/>
          <w:kern w:val="0"/>
          <w:sz w:val="24"/>
          <w:szCs w:val="24"/>
        </w:rPr>
        <w:t>范围：</w:t>
      </w:r>
      <w:r>
        <w:rPr>
          <w:rFonts w:ascii="仿宋" w:eastAsia="仿宋" w:hAnsi="仿宋" w:cs="仿宋" w:hint="eastAsia"/>
          <w:kern w:val="0"/>
          <w:sz w:val="24"/>
          <w:szCs w:val="24"/>
        </w:rPr>
        <w:t>包含所需产品的供货、运输、保险、装卸、安装调试、检测、验收、培训、技术支持及其他相关伴随服务等</w:t>
      </w:r>
      <w:r>
        <w:rPr>
          <w:rFonts w:ascii="仿宋" w:eastAsia="仿宋" w:hAnsi="仿宋" w:cs="仿宋" w:hint="eastAsia"/>
          <w:kern w:val="0"/>
          <w:sz w:val="24"/>
          <w:szCs w:val="24"/>
        </w:rPr>
        <w:t>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5.2</w:t>
      </w:r>
      <w:r>
        <w:rPr>
          <w:rFonts w:ascii="仿宋" w:eastAsia="仿宋" w:hAnsi="仿宋" w:cs="仿宋" w:hint="eastAsia"/>
          <w:kern w:val="0"/>
          <w:sz w:val="24"/>
          <w:szCs w:val="24"/>
        </w:rPr>
        <w:t>配送地点：遴选人指定地点；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5.3</w:t>
      </w:r>
      <w:r>
        <w:rPr>
          <w:rFonts w:ascii="仿宋" w:eastAsia="仿宋" w:hAnsi="仿宋" w:cs="仿宋" w:hint="eastAsia"/>
          <w:kern w:val="0"/>
          <w:sz w:val="24"/>
          <w:szCs w:val="24"/>
        </w:rPr>
        <w:t>质量要求：符合国家或行业规定的合格标准</w:t>
      </w:r>
      <w:r>
        <w:rPr>
          <w:rFonts w:ascii="仿宋" w:eastAsia="仿宋" w:hAnsi="仿宋" w:cs="仿宋" w:hint="eastAsia"/>
          <w:kern w:val="0"/>
          <w:sz w:val="24"/>
          <w:szCs w:val="24"/>
        </w:rPr>
        <w:t>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lastRenderedPageBreak/>
        <w:t>5.4</w:t>
      </w:r>
      <w:r>
        <w:rPr>
          <w:rFonts w:ascii="仿宋" w:eastAsia="仿宋" w:hAnsi="仿宋" w:cs="仿宋" w:hint="eastAsia"/>
          <w:sz w:val="24"/>
          <w:szCs w:val="24"/>
        </w:rPr>
        <w:t>标包划分：本项目共划分为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个标包</w:t>
      </w:r>
      <w:r>
        <w:rPr>
          <w:rFonts w:ascii="仿宋" w:eastAsia="仿宋" w:hAnsi="仿宋" w:cs="仿宋" w:hint="eastAsia"/>
          <w:kern w:val="0"/>
          <w:sz w:val="24"/>
          <w:szCs w:val="24"/>
        </w:rPr>
        <w:t>。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5</w:t>
      </w:r>
      <w:r>
        <w:rPr>
          <w:rFonts w:ascii="仿宋" w:eastAsia="仿宋" w:hAnsi="仿宋" w:cs="仿宋" w:hint="eastAsia"/>
          <w:kern w:val="0"/>
          <w:sz w:val="24"/>
          <w:szCs w:val="24"/>
        </w:rPr>
        <w:t>、</w:t>
      </w:r>
      <w:r>
        <w:rPr>
          <w:rFonts w:ascii="仿宋" w:eastAsia="仿宋" w:hAnsi="仿宋" w:cs="仿宋" w:hint="eastAsia"/>
          <w:kern w:val="0"/>
          <w:sz w:val="24"/>
          <w:szCs w:val="24"/>
        </w:rPr>
        <w:t>本项目是否接受联合体投标：否</w:t>
      </w:r>
      <w:r>
        <w:rPr>
          <w:rFonts w:ascii="仿宋" w:eastAsia="仿宋" w:hAnsi="仿宋" w:cs="仿宋" w:hint="eastAsia"/>
          <w:kern w:val="0"/>
          <w:sz w:val="24"/>
          <w:szCs w:val="24"/>
        </w:rPr>
        <w:t>。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6</w:t>
      </w:r>
      <w:r>
        <w:rPr>
          <w:rFonts w:ascii="仿宋" w:eastAsia="仿宋" w:hAnsi="仿宋" w:cs="仿宋" w:hint="eastAsia"/>
          <w:kern w:val="0"/>
          <w:sz w:val="24"/>
          <w:szCs w:val="24"/>
        </w:rPr>
        <w:t>、</w:t>
      </w:r>
      <w:r>
        <w:rPr>
          <w:rFonts w:ascii="仿宋" w:eastAsia="仿宋" w:hAnsi="仿宋" w:cs="仿宋" w:hint="eastAsia"/>
          <w:kern w:val="0"/>
          <w:sz w:val="24"/>
          <w:szCs w:val="24"/>
        </w:rPr>
        <w:t>是否专门面向中小企业：否。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16" w:name="_Toc20203"/>
      <w:bookmarkStart w:id="17" w:name="_Toc23454"/>
      <w:bookmarkStart w:id="18" w:name="_Toc17233"/>
      <w:bookmarkStart w:id="19" w:name="_Toc27385"/>
      <w:bookmarkStart w:id="20" w:name="_Toc19866"/>
      <w:bookmarkStart w:id="21" w:name="_Toc29228"/>
      <w:bookmarkStart w:id="22" w:name="_Toc388"/>
      <w:bookmarkStart w:id="23" w:name="_Toc5721"/>
      <w:bookmarkStart w:id="24" w:name="_Toc1531"/>
      <w:bookmarkStart w:id="25" w:name="_Toc4817"/>
      <w:r>
        <w:rPr>
          <w:rFonts w:ascii="仿宋" w:eastAsia="仿宋" w:hAnsi="仿宋" w:cs="仿宋" w:hint="eastAsia"/>
          <w:b/>
          <w:bCs/>
          <w:sz w:val="24"/>
          <w:szCs w:val="24"/>
        </w:rPr>
        <w:t>二、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参选人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资格要求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bookmarkStart w:id="26" w:name="_Toc10223"/>
      <w:bookmarkStart w:id="27" w:name="_Toc26018"/>
      <w:r>
        <w:rPr>
          <w:rFonts w:ascii="仿宋" w:eastAsia="仿宋" w:hAnsi="仿宋" w:cs="仿宋" w:hint="eastAsia"/>
          <w:sz w:val="24"/>
          <w:szCs w:val="24"/>
        </w:rPr>
        <w:t>1.</w:t>
      </w:r>
      <w:r>
        <w:rPr>
          <w:rFonts w:ascii="仿宋" w:eastAsia="仿宋" w:hAnsi="仿宋" w:cs="仿宋" w:hint="eastAsia"/>
          <w:sz w:val="24"/>
          <w:szCs w:val="24"/>
        </w:rPr>
        <w:t>满足《中华人民共和国政府采购法》第二十二条规定。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</w:t>
      </w:r>
      <w:r>
        <w:rPr>
          <w:rFonts w:ascii="仿宋" w:eastAsia="仿宋" w:hAnsi="仿宋" w:cs="仿宋" w:hint="eastAsia"/>
          <w:sz w:val="24"/>
          <w:szCs w:val="24"/>
        </w:rPr>
        <w:t>落实政府采购政策满足的资格要求：无。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本项目的特定资格要求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3.1</w:t>
      </w:r>
      <w:r>
        <w:rPr>
          <w:rFonts w:ascii="仿宋" w:eastAsia="仿宋" w:hAnsi="仿宋" w:cs="仿宋" w:hint="eastAsia"/>
          <w:sz w:val="24"/>
          <w:szCs w:val="24"/>
        </w:rPr>
        <w:t>满足《中华人民共和国政府采购法》第二十二条规定需要提供的资料：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3.1.1</w:t>
      </w:r>
      <w:r>
        <w:rPr>
          <w:rFonts w:ascii="仿宋" w:eastAsia="仿宋" w:hAnsi="仿宋" w:cs="仿宋" w:hint="eastAsia"/>
          <w:sz w:val="24"/>
          <w:szCs w:val="24"/>
        </w:rPr>
        <w:t>具有独立承担民事责任的能力，具有有效的营业执照；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3.1.2</w:t>
      </w:r>
      <w:r>
        <w:rPr>
          <w:rFonts w:ascii="仿宋" w:eastAsia="仿宋" w:hAnsi="仿宋" w:cs="仿宋" w:hint="eastAsia"/>
          <w:sz w:val="24"/>
          <w:szCs w:val="24"/>
        </w:rPr>
        <w:t>具有良好的商业信誉和健全的财务会计制度（提供经审计的</w:t>
      </w:r>
      <w:r>
        <w:rPr>
          <w:rFonts w:ascii="仿宋" w:eastAsia="仿宋" w:hAnsi="仿宋" w:cs="仿宋" w:hint="eastAsia"/>
          <w:sz w:val="24"/>
          <w:szCs w:val="24"/>
        </w:rPr>
        <w:t>2022</w:t>
      </w:r>
      <w:r>
        <w:rPr>
          <w:rFonts w:ascii="仿宋" w:eastAsia="仿宋" w:hAnsi="仿宋" w:cs="仿宋" w:hint="eastAsia"/>
          <w:sz w:val="24"/>
          <w:szCs w:val="24"/>
        </w:rPr>
        <w:t>年度或</w:t>
      </w:r>
      <w:r>
        <w:rPr>
          <w:rFonts w:ascii="仿宋" w:eastAsia="仿宋" w:hAnsi="仿宋" w:cs="仿宋" w:hint="eastAsia"/>
          <w:sz w:val="24"/>
          <w:szCs w:val="24"/>
        </w:rPr>
        <w:t>2023</w:t>
      </w:r>
      <w:r>
        <w:rPr>
          <w:rFonts w:ascii="仿宋" w:eastAsia="仿宋" w:hAnsi="仿宋" w:cs="仿宋" w:hint="eastAsia"/>
          <w:sz w:val="24"/>
          <w:szCs w:val="24"/>
        </w:rPr>
        <w:t>年度财务状况报告或提供其基本开户银行出具的资信证明）；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3.1.3</w:t>
      </w:r>
      <w:r>
        <w:rPr>
          <w:rFonts w:ascii="仿宋" w:eastAsia="仿宋" w:hAnsi="仿宋" w:cs="仿宋" w:hint="eastAsia"/>
          <w:sz w:val="24"/>
          <w:szCs w:val="24"/>
        </w:rPr>
        <w:t>具有履行合同所必需的设备和专业技术能力（提供承诺函，格式自拟加盖单位公章）；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3.1.4</w:t>
      </w:r>
      <w:r>
        <w:rPr>
          <w:rFonts w:ascii="仿宋" w:eastAsia="仿宋" w:hAnsi="仿宋" w:cs="仿宋" w:hint="eastAsia"/>
          <w:sz w:val="24"/>
          <w:szCs w:val="24"/>
        </w:rPr>
        <w:t>有依法缴纳税收和社会保障资金的良好记录（提供</w:t>
      </w:r>
      <w:r>
        <w:rPr>
          <w:rFonts w:ascii="仿宋" w:eastAsia="仿宋" w:hAnsi="仿宋" w:cs="仿宋" w:hint="eastAsia"/>
          <w:sz w:val="24"/>
          <w:szCs w:val="24"/>
        </w:rPr>
        <w:t>2024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月份（含）以来任意一</w:t>
      </w:r>
      <w:r>
        <w:rPr>
          <w:rFonts w:ascii="仿宋" w:eastAsia="仿宋" w:hAnsi="仿宋" w:cs="仿宋" w:hint="eastAsia"/>
          <w:sz w:val="24"/>
          <w:szCs w:val="24"/>
        </w:rPr>
        <w:t>个月缴纳税收凭据、缴纳社会保险的专用收据或社会保险缴费清单（依法免税企业，应提供相关证明文件））；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3.1.5</w:t>
      </w:r>
      <w:r>
        <w:rPr>
          <w:rFonts w:ascii="仿宋" w:eastAsia="仿宋" w:hAnsi="仿宋" w:cs="仿宋" w:hint="eastAsia"/>
          <w:sz w:val="24"/>
          <w:szCs w:val="24"/>
        </w:rPr>
        <w:t>参加政府采购活动前三年内，在经营活动中没有重大违法记录（提供声明函，格式自拟加盖单位公章）。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3.2</w:t>
      </w:r>
      <w:r>
        <w:rPr>
          <w:rFonts w:ascii="仿宋" w:eastAsia="仿宋" w:hAnsi="仿宋" w:cs="仿宋" w:hint="eastAsia"/>
          <w:sz w:val="24"/>
          <w:szCs w:val="24"/>
        </w:rPr>
        <w:t>参选产品依法纳入医疗器械监督管理时，须满足：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①参选产品制造商在中国境内时，须具有有效的医疗器械生产许可证（适用第二类和第三类医疗器械）。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②代理商投标时，须具有有效的医疗器械经营许可证（适用第三类医疗器械）。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③参选产品须具有有效的医疗器械注册证（适用第二类和第三类医疗器械）。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④参选产品或其生产（</w:t>
      </w:r>
      <w:r>
        <w:rPr>
          <w:rFonts w:ascii="仿宋" w:eastAsia="仿宋" w:hAnsi="仿宋" w:cs="仿宋" w:hint="eastAsia"/>
          <w:sz w:val="24"/>
          <w:szCs w:val="24"/>
        </w:rPr>
        <w:t>或经营）纳入备案管理时，须在响应文件中提供备案证明材料，《免于经营备案的第二类医疗器械产品目录》中的产品可不提供备案证明材料</w:t>
      </w:r>
      <w:r>
        <w:rPr>
          <w:rFonts w:ascii="仿宋" w:eastAsia="仿宋" w:hAnsi="仿宋" w:cs="仿宋" w:hint="eastAsia"/>
          <w:sz w:val="24"/>
          <w:szCs w:val="24"/>
        </w:rPr>
        <w:t>；</w:t>
      </w:r>
    </w:p>
    <w:p w:rsidR="00407FD5" w:rsidRDefault="00087D2D">
      <w:pPr>
        <w:spacing w:line="360" w:lineRule="auto"/>
        <w:ind w:firstLineChars="300" w:firstLine="72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3.3</w:t>
      </w:r>
      <w:r>
        <w:rPr>
          <w:rFonts w:ascii="仿宋" w:eastAsia="仿宋" w:hAnsi="仿宋" w:cs="仿宋" w:hint="eastAsia"/>
          <w:sz w:val="24"/>
          <w:szCs w:val="24"/>
        </w:rPr>
        <w:t>信誉要求：根据《关于在政府采购活动中查询及使用信用记录有关问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题的通知》</w:t>
      </w:r>
      <w:r>
        <w:rPr>
          <w:rFonts w:ascii="仿宋" w:eastAsia="仿宋" w:hAnsi="仿宋" w:cs="仿宋" w:hint="eastAsia"/>
          <w:sz w:val="24"/>
          <w:szCs w:val="24"/>
        </w:rPr>
        <w:t>(</w:t>
      </w:r>
      <w:r>
        <w:rPr>
          <w:rFonts w:ascii="仿宋" w:eastAsia="仿宋" w:hAnsi="仿宋" w:cs="仿宋" w:hint="eastAsia"/>
          <w:sz w:val="24"/>
          <w:szCs w:val="24"/>
        </w:rPr>
        <w:t>财库</w:t>
      </w:r>
      <w:r>
        <w:rPr>
          <w:rFonts w:ascii="仿宋" w:eastAsia="仿宋" w:hAnsi="仿宋" w:cs="仿宋" w:hint="eastAsia"/>
          <w:sz w:val="24"/>
          <w:szCs w:val="24"/>
        </w:rPr>
        <w:t xml:space="preserve">[2016]125 </w:t>
      </w:r>
      <w:r>
        <w:rPr>
          <w:rFonts w:ascii="仿宋" w:eastAsia="仿宋" w:hAnsi="仿宋" w:cs="仿宋" w:hint="eastAsia"/>
          <w:sz w:val="24"/>
          <w:szCs w:val="24"/>
        </w:rPr>
        <w:t>号</w:t>
      </w:r>
      <w:r>
        <w:rPr>
          <w:rFonts w:ascii="仿宋" w:eastAsia="仿宋" w:hAnsi="仿宋" w:cs="仿宋" w:hint="eastAsia"/>
          <w:sz w:val="24"/>
          <w:szCs w:val="24"/>
        </w:rPr>
        <w:t xml:space="preserve">) </w:t>
      </w:r>
      <w:r>
        <w:rPr>
          <w:rFonts w:ascii="仿宋" w:eastAsia="仿宋" w:hAnsi="仿宋" w:cs="仿宋" w:hint="eastAsia"/>
          <w:sz w:val="24"/>
          <w:szCs w:val="24"/>
        </w:rPr>
        <w:t>的规定，对列入失信被执行人、重大税收违法案件当事人名单（重大税收违法失信主体）、政府采购严重违法失信行为记录名单的参选人，拒绝参与本项目遴选活动；资格审查时，遴选人或代理机构将通过“信用中国”网站（</w:t>
      </w:r>
      <w:r>
        <w:rPr>
          <w:rFonts w:ascii="仿宋" w:eastAsia="仿宋" w:hAnsi="仿宋" w:cs="仿宋" w:hint="eastAsia"/>
          <w:sz w:val="24"/>
          <w:szCs w:val="24"/>
        </w:rPr>
        <w:t>www.creditchina.gov.cn</w:t>
      </w:r>
      <w:r>
        <w:rPr>
          <w:rFonts w:ascii="仿宋" w:eastAsia="仿宋" w:hAnsi="仿宋" w:cs="仿宋" w:hint="eastAsia"/>
          <w:sz w:val="24"/>
          <w:szCs w:val="24"/>
        </w:rPr>
        <w:t>）、“中国执行信息公开网”网站（</w:t>
      </w:r>
      <w:r>
        <w:rPr>
          <w:rFonts w:ascii="仿宋" w:eastAsia="仿宋" w:hAnsi="仿宋" w:cs="仿宋" w:hint="eastAsia"/>
          <w:sz w:val="24"/>
          <w:szCs w:val="24"/>
        </w:rPr>
        <w:t>z</w:t>
      </w:r>
      <w:r>
        <w:rPr>
          <w:rFonts w:ascii="仿宋" w:eastAsia="仿宋" w:hAnsi="仿宋" w:cs="仿宋" w:hint="eastAsia"/>
          <w:sz w:val="24"/>
          <w:szCs w:val="24"/>
        </w:rPr>
        <w:t>xgk.court.gov.cn</w:t>
      </w:r>
      <w:r>
        <w:rPr>
          <w:rFonts w:ascii="仿宋" w:eastAsia="仿宋" w:hAnsi="仿宋" w:cs="仿宋" w:hint="eastAsia"/>
          <w:sz w:val="24"/>
          <w:szCs w:val="24"/>
        </w:rPr>
        <w:t>）和中国政府采购网（</w:t>
      </w:r>
      <w:r>
        <w:rPr>
          <w:rFonts w:ascii="仿宋" w:eastAsia="仿宋" w:hAnsi="仿宋" w:cs="仿宋" w:hint="eastAsia"/>
          <w:sz w:val="24"/>
          <w:szCs w:val="24"/>
        </w:rPr>
        <w:t>www.ccgp.gov.cn</w:t>
      </w:r>
      <w:r>
        <w:rPr>
          <w:rFonts w:ascii="仿宋" w:eastAsia="仿宋" w:hAnsi="仿宋" w:cs="仿宋" w:hint="eastAsia"/>
          <w:sz w:val="24"/>
          <w:szCs w:val="24"/>
        </w:rPr>
        <w:t>）查询企业的信用记录；（具体以采购人或采购代理机构现场查询为准）；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3.4</w:t>
      </w:r>
      <w:r>
        <w:rPr>
          <w:rFonts w:ascii="仿宋" w:eastAsia="仿宋" w:hAnsi="仿宋" w:cs="仿宋" w:hint="eastAsia"/>
          <w:sz w:val="24"/>
          <w:szCs w:val="24"/>
        </w:rPr>
        <w:t>其他要求：单位负责人为同一人或者存在控股、管理关系的不同单位，不得同时参加同一合同项下的政府采购活动。【提供“国家企业信用信息公示系统”网站（</w:t>
      </w:r>
      <w:r>
        <w:rPr>
          <w:rFonts w:ascii="仿宋" w:eastAsia="仿宋" w:hAnsi="仿宋" w:cs="仿宋" w:hint="eastAsia"/>
          <w:sz w:val="24"/>
          <w:szCs w:val="24"/>
        </w:rPr>
        <w:t>www.gsxt.gov.cn</w:t>
      </w:r>
      <w:r>
        <w:rPr>
          <w:rFonts w:ascii="仿宋" w:eastAsia="仿宋" w:hAnsi="仿宋" w:cs="仿宋" w:hint="eastAsia"/>
          <w:sz w:val="24"/>
          <w:szCs w:val="24"/>
        </w:rPr>
        <w:t>）”中公示的公司基本信息、股东及出资信息、主要人员信息等内容，查询结果打印件或截图，加盖单位公章；非企业性质的参选人无法在该公示系统查询的，则针对此项做出书面承诺，格式自拟并加盖公章】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28" w:name="_Toc16813"/>
      <w:bookmarkStart w:id="29" w:name="_Toc29364"/>
      <w:bookmarkStart w:id="30" w:name="_Toc21560"/>
      <w:bookmarkStart w:id="31" w:name="_Toc30832"/>
      <w:bookmarkStart w:id="32" w:name="_Toc19014"/>
      <w:bookmarkStart w:id="33" w:name="_Toc11325"/>
      <w:bookmarkStart w:id="34" w:name="_Toc3124"/>
      <w:bookmarkStart w:id="35" w:name="_Toc19428"/>
      <w:r>
        <w:rPr>
          <w:rFonts w:ascii="仿宋" w:eastAsia="仿宋" w:hAnsi="仿宋" w:cs="仿宋" w:hint="eastAsia"/>
          <w:b/>
          <w:bCs/>
          <w:sz w:val="24"/>
          <w:szCs w:val="24"/>
        </w:rPr>
        <w:t>三、获取</w:t>
      </w:r>
      <w:bookmarkEnd w:id="26"/>
      <w:bookmarkEnd w:id="27"/>
      <w:bookmarkEnd w:id="28"/>
      <w:bookmarkEnd w:id="29"/>
      <w:bookmarkEnd w:id="30"/>
      <w:bookmarkEnd w:id="31"/>
      <w:r>
        <w:rPr>
          <w:rFonts w:ascii="仿宋" w:eastAsia="仿宋" w:hAnsi="仿宋" w:cs="仿宋" w:hint="eastAsia"/>
          <w:b/>
          <w:bCs/>
          <w:sz w:val="24"/>
          <w:szCs w:val="24"/>
        </w:rPr>
        <w:t>遴选文件</w:t>
      </w:r>
      <w:bookmarkEnd w:id="32"/>
      <w:bookmarkEnd w:id="33"/>
      <w:bookmarkEnd w:id="34"/>
      <w:bookmarkEnd w:id="35"/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1.</w:t>
      </w:r>
      <w:r>
        <w:rPr>
          <w:rFonts w:ascii="仿宋" w:eastAsia="仿宋" w:hAnsi="仿宋" w:cs="仿宋" w:hint="eastAsia"/>
          <w:sz w:val="24"/>
          <w:szCs w:val="24"/>
        </w:rPr>
        <w:t>时间：</w:t>
      </w:r>
      <w:r>
        <w:rPr>
          <w:rFonts w:ascii="仿宋" w:eastAsia="仿宋" w:hAnsi="仿宋" w:cs="仿宋" w:hint="eastAsia"/>
          <w:sz w:val="24"/>
          <w:szCs w:val="24"/>
        </w:rPr>
        <w:t>202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</w:rPr>
        <w:t>12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日至</w:t>
      </w:r>
      <w:r>
        <w:rPr>
          <w:rFonts w:ascii="仿宋" w:eastAsia="仿宋" w:hAnsi="仿宋" w:cs="仿宋" w:hint="eastAsia"/>
          <w:sz w:val="24"/>
          <w:szCs w:val="24"/>
        </w:rPr>
        <w:t>202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</w:rPr>
        <w:t>12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</w:rPr>
        <w:t>9</w:t>
      </w:r>
      <w:r>
        <w:rPr>
          <w:rFonts w:ascii="仿宋" w:eastAsia="仿宋" w:hAnsi="仿宋" w:cs="仿宋" w:hint="eastAsia"/>
          <w:sz w:val="24"/>
          <w:szCs w:val="24"/>
        </w:rPr>
        <w:t>日，每天上午</w:t>
      </w:r>
      <w:r>
        <w:rPr>
          <w:rFonts w:ascii="仿宋" w:eastAsia="仿宋" w:hAnsi="仿宋" w:cs="仿宋" w:hint="eastAsia"/>
          <w:sz w:val="24"/>
          <w:szCs w:val="24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9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至</w:t>
      </w:r>
      <w:r>
        <w:rPr>
          <w:rFonts w:ascii="仿宋" w:eastAsia="仿宋" w:hAnsi="仿宋" w:cs="仿宋" w:hint="eastAsia"/>
          <w:sz w:val="24"/>
          <w:szCs w:val="24"/>
        </w:rPr>
        <w:t>12:00</w:t>
      </w:r>
      <w:r>
        <w:rPr>
          <w:rFonts w:ascii="仿宋" w:eastAsia="仿宋" w:hAnsi="仿宋" w:cs="仿宋" w:hint="eastAsia"/>
          <w:sz w:val="24"/>
          <w:szCs w:val="24"/>
        </w:rPr>
        <w:t>，下午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至</w:t>
      </w:r>
      <w:r>
        <w:rPr>
          <w:rFonts w:ascii="仿宋" w:eastAsia="仿宋" w:hAnsi="仿宋" w:cs="仿宋" w:hint="eastAsia"/>
          <w:sz w:val="24"/>
          <w:szCs w:val="24"/>
        </w:rPr>
        <w:t>17:00</w:t>
      </w:r>
      <w:r>
        <w:rPr>
          <w:rFonts w:ascii="仿宋" w:eastAsia="仿宋" w:hAnsi="仿宋" w:cs="仿宋" w:hint="eastAsia"/>
          <w:sz w:val="24"/>
          <w:szCs w:val="24"/>
        </w:rPr>
        <w:t>（北京时间，法定节假日除外）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</w:t>
      </w:r>
      <w:r>
        <w:rPr>
          <w:rFonts w:ascii="仿宋" w:eastAsia="仿宋" w:hAnsi="仿宋" w:cs="仿宋" w:hint="eastAsia"/>
          <w:sz w:val="24"/>
          <w:szCs w:val="24"/>
        </w:rPr>
        <w:t>获取</w:t>
      </w:r>
      <w:r>
        <w:rPr>
          <w:rFonts w:ascii="仿宋" w:eastAsia="仿宋" w:hAnsi="仿宋" w:cs="仿宋" w:hint="eastAsia"/>
          <w:sz w:val="24"/>
          <w:szCs w:val="24"/>
        </w:rPr>
        <w:t>方式：</w:t>
      </w:r>
      <w:r w:rsidR="008A24CC" w:rsidRPr="008A24CC">
        <w:rPr>
          <w:rFonts w:ascii="仿宋" w:eastAsia="仿宋" w:hAnsi="仿宋" w:cs="仿宋" w:hint="eastAsia"/>
          <w:sz w:val="24"/>
          <w:szCs w:val="24"/>
        </w:rPr>
        <w:t>采用网络邮箱方式，把获取遴选文件资料按顺序整理好并以PDF格式发至szc0411@163.com邮箱内（获取遴选文件的资料需要进行逐页盖章并彩色扫描）。（请备注公司名称、项目名称、联系人及联系方式）通过审核的单位，我公司将发送通过回执函。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获取</w:t>
      </w:r>
      <w:r>
        <w:rPr>
          <w:rFonts w:ascii="仿宋" w:eastAsia="仿宋" w:hAnsi="仿宋" w:cs="仿宋" w:hint="eastAsia"/>
          <w:sz w:val="24"/>
          <w:szCs w:val="24"/>
        </w:rPr>
        <w:t>遴选文件</w:t>
      </w:r>
      <w:r>
        <w:rPr>
          <w:rFonts w:ascii="仿宋" w:eastAsia="仿宋" w:hAnsi="仿宋" w:cs="仿宋" w:hint="eastAsia"/>
          <w:sz w:val="24"/>
          <w:szCs w:val="24"/>
        </w:rPr>
        <w:t>须准备以下资料：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）企业法人或其他组织授权委托书（须注明授权委托人联系方式及电子邮箱）；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）营业执照或其他具有同等效力的证明文件；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）满足《中华人民共和国政府采购法》第二十二条规定的证明材料</w:t>
      </w:r>
      <w:r>
        <w:rPr>
          <w:rFonts w:ascii="仿宋" w:eastAsia="仿宋" w:hAnsi="仿宋" w:cs="仿宋" w:hint="eastAsia"/>
          <w:sz w:val="24"/>
          <w:szCs w:val="24"/>
        </w:rPr>
        <w:t>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）特定资格要求</w:t>
      </w:r>
      <w:r>
        <w:rPr>
          <w:rFonts w:ascii="仿宋" w:eastAsia="仿宋" w:hAnsi="仿宋" w:cs="仿宋" w:hint="eastAsia"/>
          <w:sz w:val="24"/>
          <w:szCs w:val="24"/>
        </w:rPr>
        <w:t>3.2</w:t>
      </w:r>
      <w:r>
        <w:rPr>
          <w:rFonts w:ascii="仿宋" w:eastAsia="仿宋" w:hAnsi="仿宋" w:cs="仿宋" w:hint="eastAsia"/>
          <w:sz w:val="24"/>
          <w:szCs w:val="24"/>
        </w:rPr>
        <w:t>条（如有）、</w:t>
      </w: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条、</w:t>
      </w: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条查询页；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>遴选</w:t>
      </w:r>
      <w:r>
        <w:rPr>
          <w:rFonts w:ascii="仿宋" w:eastAsia="仿宋" w:hAnsi="仿宋" w:cs="仿宋" w:hint="eastAsia"/>
          <w:sz w:val="24"/>
          <w:szCs w:val="24"/>
        </w:rPr>
        <w:t>文件费银行缴纳凭证。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售价：</w:t>
      </w:r>
      <w:r>
        <w:rPr>
          <w:rFonts w:ascii="仿宋" w:eastAsia="仿宋" w:hAnsi="仿宋" w:cs="仿宋" w:hint="eastAsia"/>
          <w:kern w:val="0"/>
          <w:sz w:val="24"/>
          <w:szCs w:val="24"/>
        </w:rPr>
        <w:t>2</w:t>
      </w:r>
      <w:r>
        <w:rPr>
          <w:rFonts w:ascii="仿宋" w:eastAsia="仿宋" w:hAnsi="仿宋" w:cs="仿宋" w:hint="eastAsia"/>
          <w:kern w:val="0"/>
          <w:sz w:val="24"/>
          <w:szCs w:val="24"/>
        </w:rPr>
        <w:t>00</w:t>
      </w:r>
      <w:r>
        <w:rPr>
          <w:rFonts w:ascii="仿宋" w:eastAsia="仿宋" w:hAnsi="仿宋" w:cs="仿宋" w:hint="eastAsia"/>
          <w:kern w:val="0"/>
          <w:sz w:val="24"/>
          <w:szCs w:val="24"/>
        </w:rPr>
        <w:t>元</w:t>
      </w:r>
      <w:r>
        <w:rPr>
          <w:rFonts w:ascii="仿宋" w:eastAsia="仿宋" w:hAnsi="仿宋" w:cs="仿宋" w:hint="eastAsia"/>
          <w:kern w:val="0"/>
          <w:sz w:val="24"/>
          <w:szCs w:val="24"/>
        </w:rPr>
        <w:t>/</w:t>
      </w:r>
      <w:r>
        <w:rPr>
          <w:rFonts w:ascii="仿宋" w:eastAsia="仿宋" w:hAnsi="仿宋" w:cs="仿宋" w:hint="eastAsia"/>
          <w:kern w:val="0"/>
          <w:sz w:val="24"/>
          <w:szCs w:val="24"/>
        </w:rPr>
        <w:t>份，售后不退。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36" w:name="_Toc2061"/>
      <w:bookmarkStart w:id="37" w:name="_Toc7174"/>
      <w:bookmarkStart w:id="38" w:name="_Toc18972"/>
      <w:bookmarkStart w:id="39" w:name="_Toc822"/>
      <w:bookmarkStart w:id="40" w:name="_Toc38"/>
      <w:bookmarkStart w:id="41" w:name="_Toc22806"/>
      <w:bookmarkStart w:id="42" w:name="_Toc24531"/>
      <w:bookmarkStart w:id="43" w:name="_Toc25353"/>
      <w:bookmarkStart w:id="44" w:name="_Toc22068"/>
      <w:bookmarkStart w:id="45" w:name="_Toc13115"/>
      <w:bookmarkStart w:id="46" w:name="_Toc19675"/>
      <w:bookmarkStart w:id="47" w:name="_Toc32201"/>
      <w:bookmarkStart w:id="48" w:name="_Toc20543"/>
      <w:r>
        <w:rPr>
          <w:rFonts w:ascii="仿宋" w:eastAsia="仿宋" w:hAnsi="仿宋" w:cs="仿宋" w:hint="eastAsia"/>
          <w:b/>
          <w:bCs/>
          <w:sz w:val="24"/>
          <w:szCs w:val="24"/>
        </w:rPr>
        <w:t>四、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遴选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截止时间及地点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407FD5" w:rsidRDefault="00087D2D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时间：</w:t>
      </w:r>
      <w:r>
        <w:rPr>
          <w:rFonts w:ascii="仿宋" w:eastAsia="仿宋" w:hAnsi="仿宋" w:cs="仿宋" w:hint="eastAsia"/>
          <w:sz w:val="24"/>
          <w:szCs w:val="24"/>
        </w:rPr>
        <w:t>202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</w:rPr>
        <w:t>12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</w:rPr>
        <w:t>13</w:t>
      </w:r>
      <w:r>
        <w:rPr>
          <w:rFonts w:ascii="仿宋" w:eastAsia="仿宋" w:hAnsi="仿宋" w:cs="仿宋" w:hint="eastAsia"/>
          <w:sz w:val="24"/>
          <w:szCs w:val="24"/>
        </w:rPr>
        <w:t>日</w:t>
      </w:r>
      <w:r>
        <w:rPr>
          <w:rFonts w:ascii="仿宋" w:eastAsia="仿宋" w:hAnsi="仿宋" w:cs="仿宋" w:hint="eastAsia"/>
          <w:sz w:val="24"/>
          <w:szCs w:val="24"/>
        </w:rPr>
        <w:t>9</w:t>
      </w:r>
      <w:r>
        <w:rPr>
          <w:rFonts w:ascii="仿宋" w:eastAsia="仿宋" w:hAnsi="仿宋" w:cs="仿宋" w:hint="eastAsia"/>
          <w:sz w:val="24"/>
          <w:szCs w:val="24"/>
        </w:rPr>
        <w:t>时</w:t>
      </w:r>
      <w:r>
        <w:rPr>
          <w:rFonts w:ascii="仿宋" w:eastAsia="仿宋" w:hAnsi="仿宋" w:cs="仿宋" w:hint="eastAsia"/>
          <w:sz w:val="24"/>
          <w:szCs w:val="24"/>
        </w:rPr>
        <w:t>00</w:t>
      </w:r>
      <w:r>
        <w:rPr>
          <w:rFonts w:ascii="仿宋" w:eastAsia="仿宋" w:hAnsi="仿宋" w:cs="仿宋" w:hint="eastAsia"/>
          <w:sz w:val="24"/>
          <w:szCs w:val="24"/>
        </w:rPr>
        <w:t>分（北京时间）。</w:t>
      </w:r>
    </w:p>
    <w:p w:rsidR="00407FD5" w:rsidRDefault="00087D2D">
      <w:pPr>
        <w:spacing w:line="360" w:lineRule="auto"/>
        <w:ind w:firstLineChars="200" w:firstLine="456"/>
        <w:rPr>
          <w:rFonts w:ascii="仿宋" w:eastAsia="仿宋" w:hAnsi="仿宋" w:cs="仿宋"/>
          <w:spacing w:val="-6"/>
          <w:sz w:val="24"/>
          <w:szCs w:val="24"/>
        </w:rPr>
      </w:pPr>
      <w:r>
        <w:rPr>
          <w:rFonts w:ascii="仿宋" w:eastAsia="仿宋" w:hAnsi="仿宋" w:cs="仿宋" w:hint="eastAsia"/>
          <w:spacing w:val="-6"/>
          <w:sz w:val="24"/>
          <w:szCs w:val="24"/>
        </w:rPr>
        <w:t>2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、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地点：</w:t>
      </w:r>
      <w:r>
        <w:rPr>
          <w:rFonts w:ascii="仿宋" w:eastAsia="仿宋" w:hAnsi="仿宋" w:cs="仿宋" w:hint="eastAsia"/>
          <w:sz w:val="24"/>
          <w:szCs w:val="24"/>
        </w:rPr>
        <w:t>新乡医学院第一附属医院</w:t>
      </w:r>
      <w:r>
        <w:rPr>
          <w:rFonts w:ascii="仿宋" w:eastAsia="仿宋" w:hAnsi="仿宋" w:cs="仿宋" w:hint="eastAsia"/>
          <w:sz w:val="24"/>
          <w:szCs w:val="24"/>
        </w:rPr>
        <w:t>15</w:t>
      </w:r>
      <w:r>
        <w:rPr>
          <w:rFonts w:ascii="仿宋" w:eastAsia="仿宋" w:hAnsi="仿宋" w:cs="仿宋" w:hint="eastAsia"/>
          <w:sz w:val="24"/>
          <w:szCs w:val="24"/>
        </w:rPr>
        <w:t>号楼二楼会议室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49" w:name="_Toc29138"/>
      <w:bookmarkStart w:id="50" w:name="_Toc21964"/>
      <w:bookmarkStart w:id="51" w:name="_Toc9285"/>
      <w:bookmarkStart w:id="52" w:name="_Toc31761"/>
      <w:bookmarkStart w:id="53" w:name="_Toc3425"/>
      <w:bookmarkStart w:id="54" w:name="_Toc18103"/>
      <w:bookmarkStart w:id="55" w:name="_Toc32512"/>
      <w:r>
        <w:rPr>
          <w:rFonts w:ascii="仿宋" w:eastAsia="仿宋" w:hAnsi="仿宋" w:cs="仿宋" w:hint="eastAsia"/>
          <w:b/>
          <w:bCs/>
          <w:sz w:val="24"/>
          <w:szCs w:val="24"/>
        </w:rPr>
        <w:lastRenderedPageBreak/>
        <w:t>五、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遴选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时间及地点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407FD5" w:rsidRDefault="00087D2D">
      <w:pPr>
        <w:spacing w:line="360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时间：</w:t>
      </w:r>
      <w:r>
        <w:rPr>
          <w:rFonts w:ascii="仿宋" w:eastAsia="仿宋" w:hAnsi="仿宋" w:cs="仿宋" w:hint="eastAsia"/>
          <w:sz w:val="24"/>
          <w:szCs w:val="24"/>
        </w:rPr>
        <w:t>202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</w:rPr>
        <w:t>12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</w:rPr>
        <w:t>13</w:t>
      </w:r>
      <w:r>
        <w:rPr>
          <w:rFonts w:ascii="仿宋" w:eastAsia="仿宋" w:hAnsi="仿宋" w:cs="仿宋" w:hint="eastAsia"/>
          <w:sz w:val="24"/>
          <w:szCs w:val="24"/>
        </w:rPr>
        <w:t>日</w:t>
      </w:r>
      <w:r>
        <w:rPr>
          <w:rFonts w:ascii="仿宋" w:eastAsia="仿宋" w:hAnsi="仿宋" w:cs="仿宋" w:hint="eastAsia"/>
          <w:sz w:val="24"/>
          <w:szCs w:val="24"/>
        </w:rPr>
        <w:t>9</w:t>
      </w:r>
      <w:r>
        <w:rPr>
          <w:rFonts w:ascii="仿宋" w:eastAsia="仿宋" w:hAnsi="仿宋" w:cs="仿宋" w:hint="eastAsia"/>
          <w:sz w:val="24"/>
          <w:szCs w:val="24"/>
        </w:rPr>
        <w:t>时</w:t>
      </w:r>
      <w:r>
        <w:rPr>
          <w:rFonts w:ascii="仿宋" w:eastAsia="仿宋" w:hAnsi="仿宋" w:cs="仿宋" w:hint="eastAsia"/>
          <w:sz w:val="24"/>
          <w:szCs w:val="24"/>
        </w:rPr>
        <w:t>00</w:t>
      </w:r>
      <w:r>
        <w:rPr>
          <w:rFonts w:ascii="仿宋" w:eastAsia="仿宋" w:hAnsi="仿宋" w:cs="仿宋" w:hint="eastAsia"/>
          <w:sz w:val="24"/>
          <w:szCs w:val="24"/>
        </w:rPr>
        <w:t>分（北京时间）。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地点：</w:t>
      </w:r>
      <w:r>
        <w:rPr>
          <w:rFonts w:ascii="仿宋" w:eastAsia="仿宋" w:hAnsi="仿宋" w:cs="仿宋" w:hint="eastAsia"/>
          <w:sz w:val="24"/>
          <w:szCs w:val="24"/>
        </w:rPr>
        <w:t>新乡医学院第一附属医院</w:t>
      </w:r>
      <w:r>
        <w:rPr>
          <w:rFonts w:ascii="仿宋" w:eastAsia="仿宋" w:hAnsi="仿宋" w:cs="仿宋" w:hint="eastAsia"/>
          <w:sz w:val="24"/>
          <w:szCs w:val="24"/>
        </w:rPr>
        <w:t>15</w:t>
      </w:r>
      <w:r>
        <w:rPr>
          <w:rFonts w:ascii="仿宋" w:eastAsia="仿宋" w:hAnsi="仿宋" w:cs="仿宋" w:hint="eastAsia"/>
          <w:sz w:val="24"/>
          <w:szCs w:val="24"/>
        </w:rPr>
        <w:t>号楼二楼会议室</w:t>
      </w:r>
      <w:r>
        <w:rPr>
          <w:rFonts w:ascii="仿宋" w:eastAsia="仿宋" w:hAnsi="仿宋" w:cs="仿宋" w:hint="eastAsia"/>
          <w:spacing w:val="-6"/>
          <w:sz w:val="24"/>
          <w:szCs w:val="24"/>
        </w:rPr>
        <w:t>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56" w:name="_Toc25783"/>
      <w:bookmarkStart w:id="57" w:name="_Toc13357"/>
      <w:bookmarkStart w:id="58" w:name="_Toc1385"/>
      <w:bookmarkStart w:id="59" w:name="_Toc127"/>
      <w:bookmarkStart w:id="60" w:name="_Toc25349"/>
      <w:bookmarkStart w:id="61" w:name="_Toc16794"/>
      <w:bookmarkStart w:id="62" w:name="_Toc6264"/>
      <w:bookmarkStart w:id="63" w:name="_Toc896"/>
      <w:bookmarkStart w:id="64" w:name="_Toc30376"/>
      <w:bookmarkStart w:id="65" w:name="_Toc27565"/>
      <w:r>
        <w:rPr>
          <w:rFonts w:ascii="仿宋" w:eastAsia="仿宋" w:hAnsi="仿宋" w:cs="仿宋" w:hint="eastAsia"/>
          <w:b/>
          <w:bCs/>
          <w:sz w:val="24"/>
          <w:szCs w:val="24"/>
        </w:rPr>
        <w:t>六、发布公告的媒介及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遴选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公告期限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本次</w:t>
      </w:r>
      <w:r>
        <w:rPr>
          <w:rFonts w:ascii="仿宋" w:eastAsia="仿宋" w:hAnsi="仿宋" w:cs="仿宋" w:hint="eastAsia"/>
          <w:sz w:val="24"/>
          <w:szCs w:val="24"/>
        </w:rPr>
        <w:t>遴选</w:t>
      </w:r>
      <w:r>
        <w:rPr>
          <w:rFonts w:ascii="仿宋" w:eastAsia="仿宋" w:hAnsi="仿宋" w:cs="仿宋" w:hint="eastAsia"/>
          <w:sz w:val="24"/>
          <w:szCs w:val="24"/>
        </w:rPr>
        <w:t>公告在《中国</w:t>
      </w:r>
      <w:r>
        <w:rPr>
          <w:rFonts w:ascii="仿宋" w:eastAsia="仿宋" w:hAnsi="仿宋" w:cs="仿宋" w:hint="eastAsia"/>
          <w:sz w:val="24"/>
          <w:szCs w:val="24"/>
        </w:rPr>
        <w:t>采购与招标网</w:t>
      </w:r>
      <w:r>
        <w:rPr>
          <w:rFonts w:ascii="仿宋" w:eastAsia="仿宋" w:hAnsi="仿宋" w:cs="仿宋" w:hint="eastAsia"/>
          <w:sz w:val="24"/>
          <w:szCs w:val="24"/>
        </w:rPr>
        <w:t>》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《新乡医学院第一附属医院官网》、《全国招标采购公共服务平台》</w:t>
      </w:r>
      <w:r>
        <w:rPr>
          <w:rFonts w:ascii="仿宋" w:eastAsia="仿宋" w:hAnsi="仿宋" w:cs="仿宋" w:hint="eastAsia"/>
          <w:sz w:val="24"/>
          <w:szCs w:val="24"/>
        </w:rPr>
        <w:t>上发布。</w:t>
      </w:r>
      <w:r>
        <w:rPr>
          <w:rFonts w:ascii="仿宋" w:eastAsia="仿宋" w:hAnsi="仿宋" w:cs="仿宋" w:hint="eastAsia"/>
          <w:sz w:val="24"/>
          <w:szCs w:val="24"/>
        </w:rPr>
        <w:t>遴选</w:t>
      </w:r>
      <w:r>
        <w:rPr>
          <w:rFonts w:ascii="仿宋" w:eastAsia="仿宋" w:hAnsi="仿宋" w:cs="仿宋" w:hint="eastAsia"/>
          <w:sz w:val="24"/>
          <w:szCs w:val="24"/>
        </w:rPr>
        <w:t>公告期限为五个工作日。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66" w:name="_Toc139"/>
      <w:bookmarkStart w:id="67" w:name="_Toc15609"/>
      <w:bookmarkStart w:id="68" w:name="_Toc22456"/>
      <w:bookmarkStart w:id="69" w:name="_Toc10559"/>
      <w:bookmarkStart w:id="70" w:name="_Toc28329"/>
      <w:bookmarkStart w:id="71" w:name="_Toc7293"/>
      <w:bookmarkStart w:id="72" w:name="_Toc30874"/>
      <w:bookmarkStart w:id="73" w:name="_Toc12346"/>
      <w:bookmarkStart w:id="74" w:name="_Toc6016"/>
      <w:bookmarkStart w:id="75" w:name="_Toc9638"/>
      <w:r>
        <w:rPr>
          <w:rFonts w:ascii="仿宋" w:eastAsia="仿宋" w:hAnsi="仿宋" w:cs="仿宋" w:hint="eastAsia"/>
          <w:b/>
          <w:bCs/>
          <w:sz w:val="24"/>
          <w:szCs w:val="24"/>
        </w:rPr>
        <w:t>七、其他补充事宜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bookmarkStart w:id="76" w:name="_Toc19882"/>
      <w:bookmarkStart w:id="77" w:name="_Toc24692"/>
      <w:bookmarkStart w:id="78" w:name="_Toc27521"/>
      <w:bookmarkStart w:id="79" w:name="_Toc2496"/>
      <w:bookmarkStart w:id="80" w:name="_Toc7249"/>
      <w:bookmarkStart w:id="81" w:name="_Toc5508"/>
      <w:bookmarkStart w:id="82" w:name="_Toc4627"/>
      <w:bookmarkStart w:id="83" w:name="_Toc21452"/>
      <w:r>
        <w:rPr>
          <w:rFonts w:ascii="仿宋" w:eastAsia="仿宋" w:hAnsi="仿宋" w:cs="仿宋" w:hint="eastAsia"/>
          <w:sz w:val="24"/>
          <w:szCs w:val="24"/>
        </w:rPr>
        <w:t>本项目执行促进中小型企业发展政策（监狱企业、残疾人福利性</w:t>
      </w:r>
      <w:r>
        <w:rPr>
          <w:rFonts w:ascii="仿宋" w:eastAsia="仿宋" w:hAnsi="仿宋" w:cs="仿宋" w:hint="eastAsia"/>
          <w:sz w:val="24"/>
          <w:szCs w:val="24"/>
        </w:rPr>
        <w:t>单位</w:t>
      </w:r>
      <w:r>
        <w:rPr>
          <w:rFonts w:ascii="仿宋" w:eastAsia="仿宋" w:hAnsi="仿宋" w:cs="仿宋" w:hint="eastAsia"/>
          <w:sz w:val="24"/>
          <w:szCs w:val="24"/>
        </w:rPr>
        <w:t>视同小微企业）、强制采购节能产品、优先采购节能环保产品等政府采购政策。</w:t>
      </w:r>
    </w:p>
    <w:p w:rsidR="00407FD5" w:rsidRDefault="00087D2D">
      <w:pPr>
        <w:spacing w:line="360" w:lineRule="auto"/>
        <w:outlineLvl w:val="1"/>
        <w:rPr>
          <w:rFonts w:ascii="仿宋" w:eastAsia="仿宋" w:hAnsi="仿宋" w:cs="仿宋"/>
          <w:b/>
          <w:bCs/>
          <w:sz w:val="24"/>
          <w:szCs w:val="24"/>
        </w:rPr>
      </w:pPr>
      <w:bookmarkStart w:id="84" w:name="_Toc22358"/>
      <w:bookmarkStart w:id="85" w:name="_Toc32528"/>
      <w:r>
        <w:rPr>
          <w:rFonts w:ascii="仿宋" w:eastAsia="仿宋" w:hAnsi="仿宋" w:cs="仿宋" w:hint="eastAsia"/>
          <w:b/>
          <w:bCs/>
          <w:sz w:val="24"/>
          <w:szCs w:val="24"/>
        </w:rPr>
        <w:t>八、凡对本次招标提出询问，请按照以下方式联系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407FD5" w:rsidRDefault="00087D2D">
      <w:pPr>
        <w:spacing w:line="360" w:lineRule="auto"/>
        <w:ind w:firstLineChars="100" w:firstLine="24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1.</w:t>
      </w:r>
      <w:r>
        <w:rPr>
          <w:rFonts w:ascii="仿宋" w:eastAsia="仿宋" w:hAnsi="仿宋" w:cs="仿宋" w:hint="eastAsia"/>
          <w:sz w:val="24"/>
          <w:szCs w:val="24"/>
        </w:rPr>
        <w:t>遴选人</w:t>
      </w:r>
      <w:r>
        <w:rPr>
          <w:rFonts w:ascii="仿宋" w:eastAsia="仿宋" w:hAnsi="仿宋" w:cs="仿宋" w:hint="eastAsia"/>
          <w:sz w:val="24"/>
          <w:szCs w:val="24"/>
        </w:rPr>
        <w:t>信息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名称：新乡医学院第一附属医院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地址：河南新乡卫辉市健康路</w:t>
      </w:r>
      <w:r>
        <w:rPr>
          <w:rFonts w:ascii="仿宋" w:eastAsia="仿宋" w:hAnsi="仿宋" w:cs="仿宋" w:hint="eastAsia"/>
          <w:sz w:val="24"/>
          <w:szCs w:val="24"/>
        </w:rPr>
        <w:t>88</w:t>
      </w:r>
      <w:r>
        <w:rPr>
          <w:rFonts w:ascii="仿宋" w:eastAsia="仿宋" w:hAnsi="仿宋" w:cs="仿宋" w:hint="eastAsia"/>
          <w:sz w:val="24"/>
          <w:szCs w:val="24"/>
        </w:rPr>
        <w:t>号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联系人：</w:t>
      </w:r>
      <w:r>
        <w:rPr>
          <w:rFonts w:ascii="仿宋" w:eastAsia="仿宋" w:hAnsi="仿宋" w:cs="仿宋" w:hint="eastAsia"/>
          <w:sz w:val="24"/>
          <w:szCs w:val="24"/>
        </w:rPr>
        <w:t>苏老师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联系方式：</w:t>
      </w:r>
      <w:r>
        <w:rPr>
          <w:rFonts w:ascii="仿宋" w:eastAsia="仿宋" w:hAnsi="仿宋" w:cs="仿宋" w:hint="eastAsia"/>
          <w:sz w:val="24"/>
          <w:szCs w:val="24"/>
        </w:rPr>
        <w:t>0373-4403777</w:t>
      </w:r>
    </w:p>
    <w:p w:rsidR="00407FD5" w:rsidRDefault="00087D2D">
      <w:pPr>
        <w:spacing w:line="360" w:lineRule="auto"/>
        <w:ind w:firstLineChars="100" w:firstLine="24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</w:t>
      </w:r>
      <w:r>
        <w:rPr>
          <w:rFonts w:ascii="仿宋" w:eastAsia="仿宋" w:hAnsi="仿宋" w:cs="仿宋" w:hint="eastAsia"/>
          <w:sz w:val="24"/>
          <w:szCs w:val="24"/>
        </w:rPr>
        <w:t>采购代理机构信息（如有）</w:t>
      </w:r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名称：鑫诚国际工程咨询有限公司</w:t>
      </w:r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地址：郑州市金水区文化路与优胜南路交叉口国奥大厦</w:t>
      </w:r>
      <w:r>
        <w:rPr>
          <w:rFonts w:ascii="仿宋" w:eastAsia="仿宋" w:hAnsi="仿宋" w:cs="仿宋" w:hint="eastAsia"/>
          <w:sz w:val="24"/>
          <w:szCs w:val="24"/>
        </w:rPr>
        <w:t>22</w:t>
      </w:r>
      <w:r>
        <w:rPr>
          <w:rFonts w:ascii="仿宋" w:eastAsia="仿宋" w:hAnsi="仿宋" w:cs="仿宋" w:hint="eastAsia"/>
          <w:sz w:val="24"/>
          <w:szCs w:val="24"/>
        </w:rPr>
        <w:t>层</w:t>
      </w:r>
      <w:r>
        <w:rPr>
          <w:rFonts w:ascii="仿宋" w:eastAsia="仿宋" w:hAnsi="仿宋" w:cs="仿宋" w:hint="eastAsia"/>
          <w:sz w:val="24"/>
          <w:szCs w:val="24"/>
        </w:rPr>
        <w:t>2209</w:t>
      </w:r>
      <w:r>
        <w:rPr>
          <w:rFonts w:ascii="仿宋" w:eastAsia="仿宋" w:hAnsi="仿宋" w:cs="仿宋" w:hint="eastAsia"/>
          <w:sz w:val="24"/>
          <w:szCs w:val="24"/>
        </w:rPr>
        <w:t>室</w:t>
      </w:r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联系人：</w:t>
      </w:r>
      <w:r>
        <w:rPr>
          <w:rFonts w:ascii="仿宋" w:eastAsia="仿宋" w:hAnsi="仿宋" w:cs="仿宋" w:hint="eastAsia"/>
          <w:sz w:val="24"/>
          <w:szCs w:val="24"/>
        </w:rPr>
        <w:t>曹记磊</w:t>
      </w:r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联系电话：</w:t>
      </w:r>
      <w:r>
        <w:rPr>
          <w:rFonts w:ascii="仿宋" w:eastAsia="仿宋" w:hAnsi="仿宋" w:cs="仿宋" w:hint="eastAsia"/>
          <w:sz w:val="24"/>
          <w:szCs w:val="24"/>
        </w:rPr>
        <w:t>15617115969</w:t>
      </w:r>
    </w:p>
    <w:p w:rsidR="00407FD5" w:rsidRDefault="00087D2D">
      <w:pPr>
        <w:spacing w:line="360" w:lineRule="auto"/>
        <w:ind w:firstLineChars="100" w:firstLine="24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项目联系方式</w:t>
      </w:r>
    </w:p>
    <w:p w:rsidR="00407FD5" w:rsidRDefault="00087D2D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项目联系人：</w:t>
      </w:r>
      <w:r>
        <w:rPr>
          <w:rFonts w:ascii="仿宋" w:eastAsia="仿宋" w:hAnsi="仿宋" w:cs="仿宋" w:hint="eastAsia"/>
          <w:sz w:val="24"/>
          <w:szCs w:val="24"/>
        </w:rPr>
        <w:t>曹记磊</w:t>
      </w:r>
    </w:p>
    <w:p w:rsidR="00407FD5" w:rsidRDefault="00087D2D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联系方式：</w:t>
      </w:r>
      <w:bookmarkEnd w:id="8"/>
      <w:r>
        <w:rPr>
          <w:rFonts w:ascii="仿宋" w:eastAsia="仿宋" w:hAnsi="仿宋" w:cs="仿宋" w:hint="eastAsia"/>
          <w:sz w:val="24"/>
          <w:szCs w:val="24"/>
        </w:rPr>
        <w:t>15617115969</w:t>
      </w:r>
    </w:p>
    <w:p w:rsidR="00407FD5" w:rsidRDefault="00407FD5">
      <w:pPr>
        <w:spacing w:line="360" w:lineRule="auto"/>
        <w:ind w:firstLineChars="200" w:firstLine="420"/>
        <w:rPr>
          <w:rFonts w:ascii="仿宋" w:eastAsia="仿宋" w:hAnsi="仿宋" w:cs="仿宋"/>
        </w:rPr>
      </w:pPr>
    </w:p>
    <w:p w:rsidR="00407FD5" w:rsidRDefault="00407FD5">
      <w:pPr>
        <w:ind w:firstLineChars="2600" w:firstLine="6240"/>
        <w:rPr>
          <w:rFonts w:ascii="仿宋" w:eastAsia="仿宋" w:hAnsi="仿宋" w:cs="仿宋"/>
          <w:sz w:val="24"/>
          <w:szCs w:val="24"/>
        </w:rPr>
      </w:pPr>
    </w:p>
    <w:p w:rsidR="00407FD5" w:rsidRDefault="00407FD5">
      <w:pPr>
        <w:ind w:firstLineChars="2600" w:firstLine="6240"/>
        <w:rPr>
          <w:rFonts w:ascii="仿宋" w:eastAsia="仿宋" w:hAnsi="仿宋" w:cs="仿宋"/>
          <w:sz w:val="24"/>
          <w:szCs w:val="24"/>
        </w:rPr>
      </w:pPr>
    </w:p>
    <w:p w:rsidR="00407FD5" w:rsidRDefault="00407FD5">
      <w:pPr>
        <w:ind w:firstLineChars="2600" w:firstLine="6240"/>
        <w:rPr>
          <w:rFonts w:ascii="仿宋" w:eastAsia="仿宋" w:hAnsi="仿宋" w:cs="仿宋"/>
          <w:sz w:val="24"/>
          <w:szCs w:val="24"/>
        </w:rPr>
      </w:pPr>
    </w:p>
    <w:p w:rsidR="00407FD5" w:rsidRDefault="00087D2D">
      <w:pPr>
        <w:jc w:val="right"/>
      </w:pPr>
      <w:r>
        <w:rPr>
          <w:rFonts w:ascii="仿宋" w:eastAsia="仿宋" w:hAnsi="仿宋" w:cs="仿宋" w:hint="eastAsia"/>
          <w:sz w:val="24"/>
          <w:szCs w:val="24"/>
        </w:rPr>
        <w:t>发布日期：</w:t>
      </w:r>
      <w:r>
        <w:rPr>
          <w:rFonts w:ascii="仿宋" w:eastAsia="仿宋" w:hAnsi="仿宋" w:cs="仿宋" w:hint="eastAsia"/>
          <w:sz w:val="24"/>
          <w:szCs w:val="24"/>
        </w:rPr>
        <w:t>202</w:t>
      </w:r>
      <w:r>
        <w:rPr>
          <w:rFonts w:ascii="仿宋" w:eastAsia="仿宋" w:hAnsi="仿宋" w:cs="仿宋" w:hint="eastAsia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年</w:t>
      </w:r>
      <w:r>
        <w:rPr>
          <w:rFonts w:ascii="仿宋" w:eastAsia="仿宋" w:hAnsi="仿宋" w:cs="仿宋" w:hint="eastAsia"/>
          <w:sz w:val="24"/>
          <w:szCs w:val="24"/>
        </w:rPr>
        <w:t>12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</w:rPr>
        <w:t>2</w:t>
      </w:r>
      <w:bookmarkStart w:id="86" w:name="_GoBack"/>
      <w:bookmarkEnd w:id="86"/>
      <w:r>
        <w:rPr>
          <w:rFonts w:ascii="仿宋" w:eastAsia="仿宋" w:hAnsi="仿宋" w:cs="仿宋" w:hint="eastAsia"/>
          <w:sz w:val="24"/>
          <w:szCs w:val="24"/>
        </w:rPr>
        <w:t>日</w:t>
      </w:r>
    </w:p>
    <w:sectPr w:rsidR="00407FD5" w:rsidSect="00407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D2D" w:rsidRDefault="00087D2D" w:rsidP="008A24CC">
      <w:r>
        <w:separator/>
      </w:r>
    </w:p>
  </w:endnote>
  <w:endnote w:type="continuationSeparator" w:id="1">
    <w:p w:rsidR="00087D2D" w:rsidRDefault="00087D2D" w:rsidP="008A2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D2D" w:rsidRDefault="00087D2D" w:rsidP="008A24CC">
      <w:r>
        <w:separator/>
      </w:r>
    </w:p>
  </w:footnote>
  <w:footnote w:type="continuationSeparator" w:id="1">
    <w:p w:rsidR="00087D2D" w:rsidRDefault="00087D2D" w:rsidP="008A2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B1B5423"/>
    <w:rsid w:val="00087D2D"/>
    <w:rsid w:val="00407FD5"/>
    <w:rsid w:val="008A24CC"/>
    <w:rsid w:val="07E3143A"/>
    <w:rsid w:val="0A933A8C"/>
    <w:rsid w:val="0EBB3A12"/>
    <w:rsid w:val="19546C3F"/>
    <w:rsid w:val="1B607376"/>
    <w:rsid w:val="43B42BD5"/>
    <w:rsid w:val="4B1B5423"/>
    <w:rsid w:val="79EB3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FD5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407FD5"/>
    <w:pPr>
      <w:keepNext/>
      <w:keepLines/>
      <w:spacing w:afterLines="20"/>
      <w:jc w:val="center"/>
      <w:outlineLvl w:val="0"/>
    </w:pPr>
    <w:rPr>
      <w:b/>
      <w:kern w:val="44"/>
      <w:sz w:val="30"/>
      <w:szCs w:val="32"/>
    </w:rPr>
  </w:style>
  <w:style w:type="paragraph" w:styleId="3">
    <w:name w:val="heading 3"/>
    <w:basedOn w:val="a"/>
    <w:next w:val="a"/>
    <w:semiHidden/>
    <w:unhideWhenUsed/>
    <w:qFormat/>
    <w:rsid w:val="00407FD5"/>
    <w:pPr>
      <w:keepNext/>
      <w:keepLines/>
      <w:spacing w:line="360" w:lineRule="exact"/>
      <w:jc w:val="left"/>
      <w:outlineLvl w:val="2"/>
    </w:pPr>
    <w:rPr>
      <w:rFonts w:asciiTheme="minorHAnsi" w:hAnsiTheme="minorHAns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uiPriority w:val="99"/>
    <w:unhideWhenUsed/>
    <w:qFormat/>
    <w:rsid w:val="00407FD5"/>
    <w:pPr>
      <w:tabs>
        <w:tab w:val="left" w:pos="420"/>
      </w:tabs>
      <w:snapToGrid w:val="0"/>
    </w:pPr>
    <w:rPr>
      <w:sz w:val="18"/>
      <w:szCs w:val="18"/>
    </w:rPr>
  </w:style>
  <w:style w:type="character" w:customStyle="1" w:styleId="1Char">
    <w:name w:val="标题 1 Char"/>
    <w:link w:val="1"/>
    <w:qFormat/>
    <w:rsid w:val="00407FD5"/>
    <w:rPr>
      <w:rFonts w:ascii="Times New Roman" w:eastAsia="宋体" w:hAnsi="Times New Roman" w:cs="Times New Roman" w:hint="default"/>
      <w:b/>
      <w:kern w:val="44"/>
      <w:sz w:val="30"/>
      <w:szCs w:val="32"/>
    </w:rPr>
  </w:style>
  <w:style w:type="paragraph" w:customStyle="1" w:styleId="Default">
    <w:name w:val="Default"/>
    <w:next w:val="a3"/>
    <w:uiPriority w:val="99"/>
    <w:qFormat/>
    <w:rsid w:val="00407FD5"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</w:rPr>
  </w:style>
  <w:style w:type="paragraph" w:styleId="a4">
    <w:name w:val="header"/>
    <w:basedOn w:val="a"/>
    <w:link w:val="Char"/>
    <w:rsid w:val="008A2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A24C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8A2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A24C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401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反常人思维</dc:creator>
  <cp:lastModifiedBy>PC</cp:lastModifiedBy>
  <cp:revision>2</cp:revision>
  <dcterms:created xsi:type="dcterms:W3CDTF">2024-11-29T09:52:00Z</dcterms:created>
  <dcterms:modified xsi:type="dcterms:W3CDTF">2024-12-02T06:51:00Z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B8B0B1A185464245AAAE2785878D1DF8_11</vt:lpwstr>
  </property>
</Properties>
</file>