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CED34">
      <w:pPr>
        <w:spacing w:line="360" w:lineRule="auto"/>
        <w:jc w:val="center"/>
        <w:rPr>
          <w:rFonts w:hint="eastAsia" w:ascii="宋体" w:hAnsi="宋体" w:eastAsia="宋体" w:cs="宋体"/>
          <w:b/>
          <w:bCs/>
          <w:sz w:val="28"/>
          <w:szCs w:val="28"/>
          <w:lang w:eastAsia="zh-CN"/>
        </w:rPr>
      </w:pPr>
      <w:bookmarkStart w:id="0" w:name="_Toc495644242"/>
      <w:r>
        <w:rPr>
          <w:rFonts w:hint="eastAsia" w:ascii="宋体" w:hAnsi="宋体" w:eastAsia="宋体" w:cs="宋体"/>
          <w:b/>
          <w:bCs/>
          <w:sz w:val="28"/>
          <w:szCs w:val="28"/>
          <w:lang w:eastAsia="zh-CN"/>
        </w:rPr>
        <w:t>锡林郭勒供电公司旗县分公司2024年-2025年度车辆维修保养、轮胎维修更换、洗车及装具采购项目</w:t>
      </w:r>
    </w:p>
    <w:p w14:paraId="1D9B4BA4">
      <w:pPr>
        <w:spacing w:line="360" w:lineRule="auto"/>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rPr>
        <w:t xml:space="preserve">项目编号: </w:t>
      </w:r>
      <w:r>
        <w:rPr>
          <w:rFonts w:hint="eastAsia" w:ascii="宋体" w:hAnsi="宋体" w:eastAsia="宋体" w:cs="宋体"/>
          <w:b/>
          <w:bCs/>
          <w:sz w:val="24"/>
          <w:szCs w:val="24"/>
          <w:lang w:eastAsia="zh-CN"/>
        </w:rPr>
        <w:t>ZS-QCMD-H-2024-3025</w:t>
      </w:r>
    </w:p>
    <w:bookmarkEnd w:id="0"/>
    <w:p w14:paraId="6EA89C1E">
      <w:pPr>
        <w:spacing w:line="360" w:lineRule="auto"/>
        <w:ind w:left="-13" w:leftChars="-4" w:right="-54" w:firstLine="540" w:firstLineChars="225"/>
        <w:rPr>
          <w:rFonts w:hint="eastAsia" w:ascii="宋体" w:hAnsi="宋体" w:eastAsia="宋体" w:cs="宋体"/>
          <w:sz w:val="24"/>
          <w:szCs w:val="24"/>
        </w:rPr>
      </w:pPr>
      <w:r>
        <w:rPr>
          <w:rFonts w:hint="eastAsia" w:ascii="宋体" w:hAnsi="宋体" w:eastAsia="宋体" w:cs="宋体"/>
          <w:sz w:val="24"/>
          <w:szCs w:val="24"/>
        </w:rPr>
        <w:t>依据《国有企业采购操作规范》及《国有企业采购操作规范》释义等相关的规定，受内蒙古电力（集团）有限责任公司锡林郭勒供电分公司物资供应处的委托</w:t>
      </w:r>
      <w:r>
        <w:rPr>
          <w:rFonts w:hint="eastAsia" w:ascii="宋体" w:hAnsi="宋体" w:eastAsia="宋体" w:cs="宋体"/>
          <w:sz w:val="24"/>
          <w:szCs w:val="24"/>
          <w:lang w:eastAsia="zh-CN"/>
        </w:rPr>
        <w:t>，内蒙古中实工程招标咨询有限责任公司</w:t>
      </w:r>
      <w:r>
        <w:rPr>
          <w:rFonts w:hint="eastAsia" w:ascii="宋体" w:hAnsi="宋体" w:eastAsia="宋体" w:cs="宋体"/>
          <w:sz w:val="24"/>
          <w:szCs w:val="24"/>
        </w:rPr>
        <w:t>对</w:t>
      </w:r>
      <w:r>
        <w:rPr>
          <w:rFonts w:hint="eastAsia" w:ascii="宋体" w:hAnsi="宋体" w:eastAsia="宋体" w:cs="宋体"/>
          <w:sz w:val="24"/>
          <w:szCs w:val="24"/>
          <w:lang w:eastAsia="zh-CN"/>
        </w:rPr>
        <w:t>锡林郭勒供电公司旗县分公司2024年-2025年度车辆维修保养、轮胎维修更换、洗车及装具采购项目</w:t>
      </w:r>
      <w:r>
        <w:rPr>
          <w:rFonts w:hint="eastAsia" w:ascii="宋体" w:hAnsi="宋体" w:eastAsia="宋体" w:cs="宋体"/>
          <w:sz w:val="24"/>
          <w:szCs w:val="24"/>
        </w:rPr>
        <w:t>进行询比采购,现发布采购公告如下:</w:t>
      </w:r>
      <w:bookmarkStart w:id="1" w:name="_Toc495644243"/>
      <w:r>
        <w:rPr>
          <w:rFonts w:hint="eastAsia" w:ascii="宋体" w:hAnsi="宋体" w:eastAsia="宋体" w:cs="宋体"/>
          <w:sz w:val="24"/>
          <w:szCs w:val="24"/>
        </w:rPr>
        <w:t xml:space="preserve"> </w:t>
      </w:r>
    </w:p>
    <w:p w14:paraId="41F7E2AA">
      <w:pPr>
        <w:spacing w:line="360" w:lineRule="auto"/>
        <w:ind w:right="-54"/>
        <w:rPr>
          <w:rFonts w:hint="eastAsia" w:ascii="宋体" w:hAnsi="宋体" w:eastAsia="宋体" w:cs="宋体"/>
          <w:b/>
          <w:sz w:val="24"/>
          <w:szCs w:val="24"/>
        </w:rPr>
      </w:pPr>
      <w:r>
        <w:rPr>
          <w:rFonts w:hint="eastAsia" w:ascii="宋体" w:hAnsi="宋体" w:eastAsia="宋体" w:cs="宋体"/>
          <w:b/>
          <w:sz w:val="24"/>
          <w:szCs w:val="24"/>
        </w:rPr>
        <w:t>1.项目概况与采购范围</w:t>
      </w:r>
      <w:bookmarkEnd w:id="1"/>
      <w:r>
        <w:rPr>
          <w:rFonts w:hint="eastAsia" w:ascii="宋体" w:hAnsi="宋体" w:eastAsia="宋体" w:cs="宋体"/>
          <w:b/>
          <w:sz w:val="24"/>
          <w:szCs w:val="24"/>
        </w:rPr>
        <w:t xml:space="preserve"> </w:t>
      </w:r>
    </w:p>
    <w:p w14:paraId="5123F14B">
      <w:pPr>
        <w:snapToGrid w:val="0"/>
        <w:spacing w:line="360" w:lineRule="auto"/>
        <w:ind w:left="0" w:leftChars="0" w:right="-64" w:rightChars="-19" w:firstLine="379" w:firstLineChars="158"/>
        <w:rPr>
          <w:rFonts w:hint="eastAsia" w:ascii="宋体" w:hAnsi="宋体" w:eastAsia="宋体" w:cs="宋体"/>
          <w:sz w:val="24"/>
          <w:szCs w:val="22"/>
          <w:lang w:eastAsia="zh-CN"/>
        </w:rPr>
      </w:pPr>
      <w:bookmarkStart w:id="2" w:name="_Toc495644244"/>
      <w:r>
        <w:rPr>
          <w:rFonts w:hint="eastAsia" w:ascii="宋体" w:hAnsi="宋体" w:eastAsia="宋体" w:cs="宋体"/>
          <w:sz w:val="24"/>
          <w:szCs w:val="22"/>
        </w:rPr>
        <w:t>1.1采购项目名称：</w:t>
      </w:r>
      <w:r>
        <w:rPr>
          <w:rFonts w:hint="eastAsia" w:ascii="宋体" w:hAnsi="宋体" w:eastAsia="宋体" w:cs="宋体"/>
          <w:sz w:val="24"/>
          <w:szCs w:val="22"/>
          <w:lang w:eastAsia="zh-CN"/>
        </w:rPr>
        <w:t>锡林郭勒供电公司旗县分公司2024年-2025年度车辆维修保养、轮胎维修更换、洗车及装具采购项目</w:t>
      </w:r>
    </w:p>
    <w:p w14:paraId="0D5EE28A">
      <w:pPr>
        <w:snapToGrid w:val="0"/>
        <w:spacing w:line="360" w:lineRule="auto"/>
        <w:ind w:left="0" w:leftChars="0" w:right="-64" w:rightChars="-19" w:firstLine="379" w:firstLineChars="158"/>
        <w:rPr>
          <w:rFonts w:hint="eastAsia" w:ascii="宋体" w:hAnsi="宋体" w:eastAsia="宋体" w:cs="宋体"/>
          <w:sz w:val="24"/>
          <w:szCs w:val="22"/>
          <w:lang w:eastAsia="zh-CN"/>
        </w:rPr>
      </w:pPr>
      <w:r>
        <w:rPr>
          <w:rFonts w:hint="eastAsia" w:ascii="宋体" w:hAnsi="宋体" w:eastAsia="宋体" w:cs="宋体"/>
          <w:sz w:val="24"/>
          <w:szCs w:val="22"/>
        </w:rPr>
        <w:t>1.2资金来源：自筹资金</w:t>
      </w:r>
      <w:r>
        <w:rPr>
          <w:rFonts w:hint="eastAsia" w:ascii="宋体" w:hAnsi="宋体" w:eastAsia="宋体" w:cs="宋体"/>
          <w:sz w:val="24"/>
          <w:szCs w:val="22"/>
          <w:lang w:eastAsia="zh-CN"/>
        </w:rPr>
        <w:t>。</w:t>
      </w:r>
    </w:p>
    <w:p w14:paraId="78FE7B98">
      <w:pPr>
        <w:snapToGrid w:val="0"/>
        <w:spacing w:line="360" w:lineRule="auto"/>
        <w:ind w:left="0" w:leftChars="0" w:right="-64" w:rightChars="-19" w:firstLine="379" w:firstLineChars="158"/>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rPr>
        <w:t>1.</w:t>
      </w:r>
      <w:bookmarkEnd w:id="2"/>
      <w:bookmarkStart w:id="3" w:name="_Toc37407095"/>
      <w:bookmarkStart w:id="4" w:name="_Toc37409907"/>
      <w:bookmarkStart w:id="5" w:name="_Toc37411142"/>
      <w:r>
        <w:rPr>
          <w:rFonts w:hint="eastAsia" w:ascii="宋体" w:hAnsi="宋体" w:eastAsia="宋体" w:cs="宋体"/>
          <w:color w:val="000000"/>
          <w:sz w:val="24"/>
          <w:szCs w:val="22"/>
        </w:rPr>
        <w:t>3</w:t>
      </w:r>
      <w:r>
        <w:rPr>
          <w:rFonts w:hint="eastAsia" w:ascii="宋体" w:hAnsi="宋体" w:eastAsia="宋体" w:cs="宋体"/>
          <w:color w:val="000000"/>
          <w:sz w:val="24"/>
          <w:szCs w:val="22"/>
          <w:lang w:val="en-US" w:eastAsia="zh-CN"/>
        </w:rPr>
        <w:t>框架</w:t>
      </w:r>
      <w:r>
        <w:rPr>
          <w:rFonts w:hint="eastAsia" w:ascii="宋体" w:hAnsi="宋体" w:eastAsia="宋体" w:cs="宋体"/>
          <w:sz w:val="24"/>
          <w:szCs w:val="24"/>
        </w:rPr>
        <w:t>服务期限</w:t>
      </w:r>
      <w:r>
        <w:rPr>
          <w:rFonts w:hint="eastAsia" w:ascii="宋体" w:hAnsi="宋体" w:eastAsia="宋体" w:cs="宋体"/>
          <w:sz w:val="24"/>
          <w:szCs w:val="24"/>
          <w:highlight w:val="none"/>
        </w:rPr>
        <w:t>：2024年11月1日</w:t>
      </w:r>
      <w:r>
        <w:rPr>
          <w:rFonts w:hint="eastAsia" w:ascii="宋体" w:hAnsi="宋体" w:eastAsia="宋体" w:cs="宋体"/>
          <w:sz w:val="24"/>
          <w:szCs w:val="24"/>
          <w:highlight w:val="none"/>
          <w:lang w:val="en-US" w:eastAsia="zh-CN"/>
        </w:rPr>
        <w:t>至</w:t>
      </w:r>
      <w:r>
        <w:rPr>
          <w:rFonts w:hint="eastAsia" w:ascii="宋体" w:hAnsi="宋体" w:eastAsia="宋体" w:cs="宋体"/>
          <w:sz w:val="24"/>
          <w:szCs w:val="24"/>
          <w:highlight w:val="none"/>
        </w:rPr>
        <w:t>2025年10月31日</w:t>
      </w:r>
      <w:r>
        <w:rPr>
          <w:rFonts w:hint="eastAsia" w:ascii="宋体" w:hAnsi="宋体" w:eastAsia="宋体" w:cs="宋体"/>
          <w:color w:val="FF0000"/>
          <w:sz w:val="24"/>
          <w:szCs w:val="24"/>
          <w:highlight w:val="none"/>
          <w:lang w:val="en-US" w:eastAsia="zh-CN"/>
        </w:rPr>
        <w:t>。</w:t>
      </w:r>
    </w:p>
    <w:p w14:paraId="5C9B4A0C">
      <w:pPr>
        <w:snapToGrid w:val="0"/>
        <w:spacing w:line="360" w:lineRule="auto"/>
        <w:ind w:left="0" w:leftChars="0" w:right="-64" w:rightChars="-19" w:firstLine="379" w:firstLineChars="158"/>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rPr>
        <w:t>1.4服务地点：锡林郭勒盟各旗县</w:t>
      </w:r>
      <w:r>
        <w:rPr>
          <w:rFonts w:hint="eastAsia" w:ascii="宋体" w:hAnsi="宋体" w:eastAsia="宋体" w:cs="宋体"/>
          <w:sz w:val="24"/>
          <w:szCs w:val="22"/>
          <w:highlight w:val="none"/>
          <w:lang w:eastAsia="zh-CN"/>
        </w:rPr>
        <w:t>。</w:t>
      </w:r>
    </w:p>
    <w:p w14:paraId="3B223743">
      <w:pPr>
        <w:snapToGrid w:val="0"/>
        <w:spacing w:line="360" w:lineRule="auto"/>
        <w:ind w:left="0" w:leftChars="0" w:right="-64" w:rightChars="-19" w:firstLine="379" w:firstLineChars="158"/>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1.5</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内容</w:t>
      </w:r>
      <w:bookmarkEnd w:id="3"/>
      <w:bookmarkEnd w:id="4"/>
      <w:bookmarkEnd w:id="5"/>
      <w:r>
        <w:rPr>
          <w:rFonts w:hint="eastAsia" w:ascii="宋体" w:hAnsi="宋体" w:eastAsia="宋体" w:cs="宋体"/>
          <w:sz w:val="24"/>
          <w:szCs w:val="24"/>
          <w:highlight w:val="none"/>
          <w:lang w:eastAsia="zh-CN"/>
        </w:rPr>
        <w:t>：</w:t>
      </w:r>
    </w:p>
    <w:tbl>
      <w:tblPr>
        <w:tblStyle w:val="8"/>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3"/>
        <w:gridCol w:w="4015"/>
        <w:gridCol w:w="654"/>
        <w:gridCol w:w="775"/>
        <w:gridCol w:w="1593"/>
        <w:gridCol w:w="949"/>
        <w:gridCol w:w="741"/>
        <w:gridCol w:w="815"/>
      </w:tblGrid>
      <w:tr w14:paraId="40D0E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324" w:type="pct"/>
            <w:tcBorders>
              <w:top w:val="single" w:color="000000" w:sz="4" w:space="0"/>
              <w:left w:val="single" w:color="000000" w:sz="4" w:space="0"/>
              <w:bottom w:val="single" w:color="000000" w:sz="4" w:space="0"/>
              <w:right w:val="single" w:color="000000" w:sz="4" w:space="0"/>
            </w:tcBorders>
            <w:noWrap/>
            <w:vAlign w:val="center"/>
          </w:tcPr>
          <w:p w14:paraId="69EB0D6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序号</w:t>
            </w:r>
          </w:p>
        </w:tc>
        <w:tc>
          <w:tcPr>
            <w:tcW w:w="1967" w:type="pct"/>
            <w:tcBorders>
              <w:top w:val="single" w:color="000000" w:sz="4" w:space="0"/>
              <w:left w:val="single" w:color="000000" w:sz="4" w:space="0"/>
              <w:bottom w:val="single" w:color="000000" w:sz="4" w:space="0"/>
              <w:right w:val="single" w:color="000000" w:sz="4" w:space="0"/>
            </w:tcBorders>
            <w:noWrap w:val="0"/>
            <w:vAlign w:val="center"/>
          </w:tcPr>
          <w:p w14:paraId="7F7A4D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名称</w:t>
            </w:r>
          </w:p>
        </w:tc>
        <w:tc>
          <w:tcPr>
            <w:tcW w:w="320" w:type="pct"/>
            <w:tcBorders>
              <w:top w:val="single" w:color="000000" w:sz="4" w:space="0"/>
              <w:left w:val="single" w:color="000000" w:sz="4" w:space="0"/>
              <w:bottom w:val="single" w:color="000000" w:sz="4" w:space="0"/>
              <w:right w:val="single" w:color="000000" w:sz="4" w:space="0"/>
            </w:tcBorders>
            <w:noWrap/>
            <w:vAlign w:val="center"/>
          </w:tcPr>
          <w:p w14:paraId="70C32E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2841EAE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采购</w:t>
            </w:r>
          </w:p>
          <w:p w14:paraId="4235F7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数量</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07654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全年预估发生金额（元）</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01585C1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标包</w:t>
            </w:r>
          </w:p>
          <w:p w14:paraId="3FF737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划分</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390402E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入围</w:t>
            </w:r>
          </w:p>
          <w:p w14:paraId="0C22E2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家数</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6978353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分配</w:t>
            </w:r>
          </w:p>
          <w:p w14:paraId="02B018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比例</w:t>
            </w:r>
          </w:p>
        </w:tc>
      </w:tr>
      <w:tr w14:paraId="45A1F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46383D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967" w:type="pct"/>
            <w:tcBorders>
              <w:top w:val="single" w:color="000000" w:sz="4" w:space="0"/>
              <w:left w:val="single" w:color="000000" w:sz="4" w:space="0"/>
              <w:bottom w:val="single" w:color="000000" w:sz="4" w:space="0"/>
              <w:right w:val="single" w:color="000000" w:sz="4" w:space="0"/>
            </w:tcBorders>
            <w:noWrap w:val="0"/>
            <w:vAlign w:val="center"/>
          </w:tcPr>
          <w:p w14:paraId="3BF041A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阿巴嘎旗供电分公司2024年-2025年车辆采购项目（车辆维修保养、洗车装具）</w:t>
            </w:r>
          </w:p>
        </w:tc>
        <w:tc>
          <w:tcPr>
            <w:tcW w:w="320" w:type="pct"/>
            <w:tcBorders>
              <w:top w:val="single" w:color="000000" w:sz="4" w:space="0"/>
              <w:left w:val="single" w:color="000000" w:sz="4" w:space="0"/>
              <w:bottom w:val="single" w:color="000000" w:sz="4" w:space="0"/>
              <w:right w:val="single" w:color="000000" w:sz="4" w:space="0"/>
            </w:tcBorders>
            <w:noWrap/>
            <w:vAlign w:val="center"/>
          </w:tcPr>
          <w:p w14:paraId="34CFFF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404290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 </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1FC388F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360000</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2C1A84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第1包</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1FBADC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45000B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14:paraId="04E51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55BBAAA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967" w:type="pct"/>
            <w:tcBorders>
              <w:top w:val="single" w:color="000000" w:sz="4" w:space="0"/>
              <w:left w:val="single" w:color="000000" w:sz="4" w:space="0"/>
              <w:bottom w:val="single" w:color="000000" w:sz="4" w:space="0"/>
              <w:right w:val="single" w:color="000000" w:sz="4" w:space="0"/>
            </w:tcBorders>
            <w:noWrap w:val="0"/>
            <w:vAlign w:val="center"/>
          </w:tcPr>
          <w:p w14:paraId="3772797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阿巴嘎旗供电分公司2024年-2025年车辆采购项目（轮胎快修）</w:t>
            </w:r>
          </w:p>
        </w:tc>
        <w:tc>
          <w:tcPr>
            <w:tcW w:w="320" w:type="pct"/>
            <w:tcBorders>
              <w:top w:val="single" w:color="000000" w:sz="4" w:space="0"/>
              <w:left w:val="single" w:color="000000" w:sz="4" w:space="0"/>
              <w:bottom w:val="single" w:color="000000" w:sz="4" w:space="0"/>
              <w:right w:val="single" w:color="000000" w:sz="4" w:space="0"/>
            </w:tcBorders>
            <w:noWrap/>
            <w:vAlign w:val="center"/>
          </w:tcPr>
          <w:p w14:paraId="66A8477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568A2E8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1 </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4CD86B6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240000</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234327C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第2包</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0ECEDF65">
            <w:pPr>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7165B3E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100%</w:t>
            </w:r>
          </w:p>
        </w:tc>
      </w:tr>
      <w:tr w14:paraId="054B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0231E52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1967" w:type="pct"/>
            <w:tcBorders>
              <w:top w:val="single" w:color="000000" w:sz="4" w:space="0"/>
              <w:left w:val="single" w:color="000000" w:sz="4" w:space="0"/>
              <w:bottom w:val="single" w:color="000000" w:sz="4" w:space="0"/>
              <w:right w:val="single" w:color="000000" w:sz="4" w:space="0"/>
            </w:tcBorders>
            <w:noWrap w:val="0"/>
            <w:vAlign w:val="center"/>
          </w:tcPr>
          <w:p w14:paraId="2E477A9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正镶白旗供电分公司2024年-2025年车辆采购项目（车辆维修）</w:t>
            </w:r>
          </w:p>
        </w:tc>
        <w:tc>
          <w:tcPr>
            <w:tcW w:w="320" w:type="pct"/>
            <w:tcBorders>
              <w:top w:val="single" w:color="000000" w:sz="4" w:space="0"/>
              <w:left w:val="single" w:color="000000" w:sz="4" w:space="0"/>
              <w:bottom w:val="single" w:color="000000" w:sz="4" w:space="0"/>
              <w:right w:val="single" w:color="000000" w:sz="4" w:space="0"/>
            </w:tcBorders>
            <w:noWrap/>
            <w:vAlign w:val="center"/>
          </w:tcPr>
          <w:p w14:paraId="1C0B07F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2C9E2BF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1 </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3FD3EDC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250000</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7440665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第3包</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29404E32">
            <w:pPr>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rPr>
              <w:t>2</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6497149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rPr>
              <w:t>各50%</w:t>
            </w:r>
          </w:p>
        </w:tc>
      </w:tr>
      <w:tr w14:paraId="1FF6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295A06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967" w:type="pct"/>
            <w:tcBorders>
              <w:top w:val="single" w:color="000000" w:sz="4" w:space="0"/>
              <w:left w:val="single" w:color="000000" w:sz="4" w:space="0"/>
              <w:bottom w:val="single" w:color="000000" w:sz="4" w:space="0"/>
              <w:right w:val="single" w:color="000000" w:sz="4" w:space="0"/>
            </w:tcBorders>
            <w:noWrap w:val="0"/>
            <w:vAlign w:val="center"/>
          </w:tcPr>
          <w:p w14:paraId="3C89FF5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正镶白旗供电分公司2024年-2025年车辆采购项目（机油保养、轮胎更换及快修）</w:t>
            </w:r>
          </w:p>
        </w:tc>
        <w:tc>
          <w:tcPr>
            <w:tcW w:w="320" w:type="pct"/>
            <w:tcBorders>
              <w:top w:val="single" w:color="000000" w:sz="4" w:space="0"/>
              <w:left w:val="single" w:color="000000" w:sz="4" w:space="0"/>
              <w:bottom w:val="single" w:color="000000" w:sz="4" w:space="0"/>
              <w:right w:val="single" w:color="000000" w:sz="4" w:space="0"/>
            </w:tcBorders>
            <w:noWrap/>
            <w:vAlign w:val="center"/>
          </w:tcPr>
          <w:p w14:paraId="40FBD7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5D5816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 </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2A16F2D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130000</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787EB9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第4包</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657BDD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10D10A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14:paraId="43037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59C497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967" w:type="pct"/>
            <w:tcBorders>
              <w:top w:val="single" w:color="000000" w:sz="4" w:space="0"/>
              <w:left w:val="single" w:color="000000" w:sz="4" w:space="0"/>
              <w:bottom w:val="single" w:color="000000" w:sz="4" w:space="0"/>
              <w:right w:val="single" w:color="000000" w:sz="4" w:space="0"/>
            </w:tcBorders>
            <w:noWrap w:val="0"/>
            <w:vAlign w:val="center"/>
          </w:tcPr>
          <w:p w14:paraId="4A68E93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正镶白旗供电分公司2024年-2025年车辆采购项目（洗车装具）</w:t>
            </w:r>
          </w:p>
        </w:tc>
        <w:tc>
          <w:tcPr>
            <w:tcW w:w="320" w:type="pct"/>
            <w:tcBorders>
              <w:top w:val="single" w:color="000000" w:sz="4" w:space="0"/>
              <w:left w:val="single" w:color="000000" w:sz="4" w:space="0"/>
              <w:bottom w:val="single" w:color="000000" w:sz="4" w:space="0"/>
              <w:right w:val="single" w:color="000000" w:sz="4" w:space="0"/>
            </w:tcBorders>
            <w:noWrap/>
            <w:vAlign w:val="center"/>
          </w:tcPr>
          <w:p w14:paraId="6CA5DE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6B7EED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 </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3D3059B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40000</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329A5B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第5包</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6F3BBC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611E75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14:paraId="7E445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0126836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1967" w:type="pct"/>
            <w:tcBorders>
              <w:top w:val="single" w:color="000000" w:sz="4" w:space="0"/>
              <w:left w:val="single" w:color="000000" w:sz="4" w:space="0"/>
              <w:bottom w:val="single" w:color="000000" w:sz="4" w:space="0"/>
              <w:right w:val="single" w:color="000000" w:sz="4" w:space="0"/>
            </w:tcBorders>
            <w:noWrap w:val="0"/>
            <w:vAlign w:val="center"/>
          </w:tcPr>
          <w:p w14:paraId="05AC18E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苏尼特左供电分公司2024年-2025年车辆采购项目（车辆修理、轮胎修理、洗车装具）</w:t>
            </w:r>
          </w:p>
        </w:tc>
        <w:tc>
          <w:tcPr>
            <w:tcW w:w="320" w:type="pct"/>
            <w:tcBorders>
              <w:top w:val="single" w:color="000000" w:sz="4" w:space="0"/>
              <w:left w:val="single" w:color="000000" w:sz="4" w:space="0"/>
              <w:bottom w:val="single" w:color="000000" w:sz="4" w:space="0"/>
              <w:right w:val="single" w:color="000000" w:sz="4" w:space="0"/>
            </w:tcBorders>
            <w:noWrap/>
            <w:vAlign w:val="center"/>
          </w:tcPr>
          <w:p w14:paraId="2AF846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62AB02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 </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070A481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550000</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264894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第6包</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622F3E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4635C3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14:paraId="0E66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59A2EC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967" w:type="pct"/>
            <w:tcBorders>
              <w:top w:val="single" w:color="000000" w:sz="4" w:space="0"/>
              <w:left w:val="single" w:color="000000" w:sz="4" w:space="0"/>
              <w:bottom w:val="single" w:color="000000" w:sz="4" w:space="0"/>
              <w:right w:val="single" w:color="000000" w:sz="4" w:space="0"/>
            </w:tcBorders>
            <w:noWrap w:val="0"/>
            <w:vAlign w:val="center"/>
          </w:tcPr>
          <w:p w14:paraId="3D3879F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东乌供电分公司2024年-2025年车辆采购项目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（轮胎更换及维修、润滑油更换、清洗及装具）</w:t>
            </w:r>
          </w:p>
        </w:tc>
        <w:tc>
          <w:tcPr>
            <w:tcW w:w="320" w:type="pct"/>
            <w:tcBorders>
              <w:top w:val="single" w:color="000000" w:sz="4" w:space="0"/>
              <w:left w:val="single" w:color="000000" w:sz="4" w:space="0"/>
              <w:bottom w:val="single" w:color="000000" w:sz="4" w:space="0"/>
              <w:right w:val="single" w:color="000000" w:sz="4" w:space="0"/>
            </w:tcBorders>
            <w:noWrap/>
            <w:vAlign w:val="center"/>
          </w:tcPr>
          <w:p w14:paraId="433E2A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7211B8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 </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7F429FB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150000</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5EF968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第7包</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313479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2549ED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14:paraId="52BC4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422F46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967" w:type="pct"/>
            <w:tcBorders>
              <w:top w:val="single" w:color="000000" w:sz="4" w:space="0"/>
              <w:left w:val="single" w:color="000000" w:sz="4" w:space="0"/>
              <w:bottom w:val="single" w:color="000000" w:sz="4" w:space="0"/>
              <w:right w:val="single" w:color="000000" w:sz="4" w:space="0"/>
            </w:tcBorders>
            <w:noWrap w:val="0"/>
            <w:vAlign w:val="center"/>
          </w:tcPr>
          <w:p w14:paraId="7107ED6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东乌供电分公司2024年-2025年车辆采购项目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（车辆维修保养）</w:t>
            </w:r>
          </w:p>
        </w:tc>
        <w:tc>
          <w:tcPr>
            <w:tcW w:w="320" w:type="pct"/>
            <w:tcBorders>
              <w:top w:val="single" w:color="000000" w:sz="4" w:space="0"/>
              <w:left w:val="single" w:color="000000" w:sz="4" w:space="0"/>
              <w:bottom w:val="single" w:color="000000" w:sz="4" w:space="0"/>
              <w:right w:val="single" w:color="000000" w:sz="4" w:space="0"/>
            </w:tcBorders>
            <w:noWrap/>
            <w:vAlign w:val="center"/>
          </w:tcPr>
          <w:p w14:paraId="6B132C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22F6DA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 </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506B842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400000</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758725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第8包</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45F7FE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55D2A2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各占50%</w:t>
            </w:r>
          </w:p>
        </w:tc>
      </w:tr>
      <w:tr w14:paraId="5D919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47B8B5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9</w:t>
            </w:r>
          </w:p>
        </w:tc>
        <w:tc>
          <w:tcPr>
            <w:tcW w:w="1967" w:type="pct"/>
            <w:tcBorders>
              <w:top w:val="single" w:color="000000" w:sz="4" w:space="0"/>
              <w:left w:val="single" w:color="000000" w:sz="4" w:space="0"/>
              <w:bottom w:val="single" w:color="000000" w:sz="4" w:space="0"/>
              <w:right w:val="single" w:color="000000" w:sz="4" w:space="0"/>
            </w:tcBorders>
            <w:noWrap w:val="0"/>
            <w:vAlign w:val="center"/>
          </w:tcPr>
          <w:p w14:paraId="6F0827C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多伦供电分公司2024年-2025年车辆采购项目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（轮胎维修及更换、洗车装具）</w:t>
            </w:r>
          </w:p>
        </w:tc>
        <w:tc>
          <w:tcPr>
            <w:tcW w:w="320" w:type="pct"/>
            <w:tcBorders>
              <w:top w:val="single" w:color="000000" w:sz="4" w:space="0"/>
              <w:left w:val="single" w:color="000000" w:sz="4" w:space="0"/>
              <w:bottom w:val="single" w:color="000000" w:sz="4" w:space="0"/>
              <w:right w:val="single" w:color="000000" w:sz="4" w:space="0"/>
            </w:tcBorders>
            <w:noWrap/>
            <w:vAlign w:val="center"/>
          </w:tcPr>
          <w:p w14:paraId="3C45B5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24039C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 </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141E9CB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100000</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6958C46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第9包</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7000C5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4B49F4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100%</w:t>
            </w:r>
          </w:p>
        </w:tc>
      </w:tr>
      <w:tr w14:paraId="6A4C6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05EC16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10</w:t>
            </w:r>
          </w:p>
        </w:tc>
        <w:tc>
          <w:tcPr>
            <w:tcW w:w="1967" w:type="pct"/>
            <w:tcBorders>
              <w:top w:val="single" w:color="000000" w:sz="4" w:space="0"/>
              <w:left w:val="single" w:color="000000" w:sz="4" w:space="0"/>
              <w:bottom w:val="single" w:color="000000" w:sz="4" w:space="0"/>
              <w:right w:val="single" w:color="000000" w:sz="4" w:space="0"/>
            </w:tcBorders>
            <w:noWrap w:val="0"/>
            <w:vAlign w:val="center"/>
          </w:tcPr>
          <w:p w14:paraId="1AD9A3F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多伦供电分公司2024年-2025年车辆采购项目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（车辆维修）</w:t>
            </w:r>
          </w:p>
        </w:tc>
        <w:tc>
          <w:tcPr>
            <w:tcW w:w="320" w:type="pct"/>
            <w:tcBorders>
              <w:top w:val="single" w:color="000000" w:sz="4" w:space="0"/>
              <w:left w:val="single" w:color="000000" w:sz="4" w:space="0"/>
              <w:bottom w:val="single" w:color="000000" w:sz="4" w:space="0"/>
              <w:right w:val="single" w:color="000000" w:sz="4" w:space="0"/>
            </w:tcBorders>
            <w:noWrap/>
            <w:vAlign w:val="center"/>
          </w:tcPr>
          <w:p w14:paraId="64B974A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项</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5E45FDD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4BD34A0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450000</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23E69D5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第10包</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0B8AD66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52BBBCB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各占50%</w:t>
            </w:r>
          </w:p>
        </w:tc>
      </w:tr>
      <w:tr w14:paraId="54F60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725E16A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11</w:t>
            </w:r>
          </w:p>
        </w:tc>
        <w:tc>
          <w:tcPr>
            <w:tcW w:w="1967" w:type="pct"/>
            <w:tcBorders>
              <w:top w:val="single" w:color="000000" w:sz="4" w:space="0"/>
              <w:left w:val="single" w:color="000000" w:sz="4" w:space="0"/>
              <w:bottom w:val="single" w:color="000000" w:sz="4" w:space="0"/>
              <w:right w:val="single" w:color="000000" w:sz="4" w:space="0"/>
            </w:tcBorders>
            <w:noWrap w:val="0"/>
            <w:vAlign w:val="center"/>
          </w:tcPr>
          <w:p w14:paraId="755AEE1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二连浩特供电分公司2024年-2025年车辆采购项目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（车辆维修保养、轮胎维修更换、洗车及装具）</w:t>
            </w:r>
          </w:p>
        </w:tc>
        <w:tc>
          <w:tcPr>
            <w:tcW w:w="320" w:type="pct"/>
            <w:tcBorders>
              <w:top w:val="single" w:color="000000" w:sz="4" w:space="0"/>
              <w:left w:val="single" w:color="000000" w:sz="4" w:space="0"/>
              <w:bottom w:val="single" w:color="000000" w:sz="4" w:space="0"/>
              <w:right w:val="single" w:color="000000" w:sz="4" w:space="0"/>
            </w:tcBorders>
            <w:noWrap/>
            <w:vAlign w:val="center"/>
          </w:tcPr>
          <w:p w14:paraId="46A2AA6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项</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26A4153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5FB151A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420000</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70A626A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第11包</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69BE0A4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39BD7B7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各占50%</w:t>
            </w:r>
          </w:p>
        </w:tc>
      </w:tr>
      <w:tr w14:paraId="1861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37315D0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12</w:t>
            </w:r>
          </w:p>
        </w:tc>
        <w:tc>
          <w:tcPr>
            <w:tcW w:w="1967" w:type="pct"/>
            <w:tcBorders>
              <w:top w:val="single" w:color="000000" w:sz="4" w:space="0"/>
              <w:left w:val="single" w:color="000000" w:sz="4" w:space="0"/>
              <w:bottom w:val="single" w:color="000000" w:sz="4" w:space="0"/>
              <w:right w:val="single" w:color="000000" w:sz="4" w:space="0"/>
            </w:tcBorders>
            <w:noWrap w:val="0"/>
            <w:vAlign w:val="center"/>
          </w:tcPr>
          <w:p w14:paraId="04F8DF7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镶黄旗供电分公司2024年-2025年车辆采购项目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（车辆维修保养、轮胎更换及维修、洗车装具）</w:t>
            </w:r>
          </w:p>
        </w:tc>
        <w:tc>
          <w:tcPr>
            <w:tcW w:w="320" w:type="pct"/>
            <w:tcBorders>
              <w:top w:val="single" w:color="000000" w:sz="4" w:space="0"/>
              <w:left w:val="single" w:color="000000" w:sz="4" w:space="0"/>
              <w:bottom w:val="single" w:color="000000" w:sz="4" w:space="0"/>
              <w:right w:val="single" w:color="000000" w:sz="4" w:space="0"/>
            </w:tcBorders>
            <w:noWrap/>
            <w:vAlign w:val="center"/>
          </w:tcPr>
          <w:p w14:paraId="7A48FB2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项</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70E6038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5C5A114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450000</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7E0C6A4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第12包</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3309786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74507FE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各占50%</w:t>
            </w:r>
          </w:p>
        </w:tc>
      </w:tr>
      <w:tr w14:paraId="65AB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7F5C7C5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13</w:t>
            </w:r>
          </w:p>
        </w:tc>
        <w:tc>
          <w:tcPr>
            <w:tcW w:w="1967" w:type="pct"/>
            <w:tcBorders>
              <w:top w:val="single" w:color="000000" w:sz="4" w:space="0"/>
              <w:left w:val="single" w:color="000000" w:sz="4" w:space="0"/>
              <w:bottom w:val="single" w:color="000000" w:sz="4" w:space="0"/>
              <w:right w:val="single" w:color="000000" w:sz="4" w:space="0"/>
            </w:tcBorders>
            <w:noWrap w:val="0"/>
            <w:vAlign w:val="center"/>
          </w:tcPr>
          <w:p w14:paraId="5283500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正蓝旗供电分公司2024年-2025年车辆采购项目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（车辆维修保养、轮胎维修及更换、洗车装具）</w:t>
            </w:r>
          </w:p>
        </w:tc>
        <w:tc>
          <w:tcPr>
            <w:tcW w:w="320" w:type="pct"/>
            <w:tcBorders>
              <w:top w:val="single" w:color="000000" w:sz="4" w:space="0"/>
              <w:left w:val="single" w:color="000000" w:sz="4" w:space="0"/>
              <w:bottom w:val="single" w:color="000000" w:sz="4" w:space="0"/>
              <w:right w:val="single" w:color="000000" w:sz="4" w:space="0"/>
            </w:tcBorders>
            <w:noWrap/>
            <w:vAlign w:val="center"/>
          </w:tcPr>
          <w:p w14:paraId="67A67A6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项</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614C4B4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7737516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500000</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1725AAC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第13包</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615E0C7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491A713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各占50%</w:t>
            </w:r>
          </w:p>
        </w:tc>
      </w:tr>
      <w:tr w14:paraId="1506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30D5795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14</w:t>
            </w:r>
          </w:p>
        </w:tc>
        <w:tc>
          <w:tcPr>
            <w:tcW w:w="1967" w:type="pct"/>
            <w:tcBorders>
              <w:top w:val="single" w:color="000000" w:sz="4" w:space="0"/>
              <w:left w:val="single" w:color="000000" w:sz="4" w:space="0"/>
              <w:bottom w:val="single" w:color="000000" w:sz="4" w:space="0"/>
              <w:right w:val="single" w:color="000000" w:sz="4" w:space="0"/>
            </w:tcBorders>
            <w:noWrap w:val="0"/>
            <w:vAlign w:val="center"/>
          </w:tcPr>
          <w:p w14:paraId="0125415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太仆寺旗供电分公司2024年-2025年车辆采购项目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（车辆维修保养、轮胎维修及更换、洗车装具）</w:t>
            </w:r>
          </w:p>
        </w:tc>
        <w:tc>
          <w:tcPr>
            <w:tcW w:w="320" w:type="pct"/>
            <w:tcBorders>
              <w:top w:val="single" w:color="000000" w:sz="4" w:space="0"/>
              <w:left w:val="single" w:color="000000" w:sz="4" w:space="0"/>
              <w:bottom w:val="single" w:color="000000" w:sz="4" w:space="0"/>
              <w:right w:val="single" w:color="000000" w:sz="4" w:space="0"/>
            </w:tcBorders>
            <w:noWrap/>
            <w:vAlign w:val="center"/>
          </w:tcPr>
          <w:p w14:paraId="40CFC9D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项</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2779208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24B6C5E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360000</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2B3E7DA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第14包</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2C11668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6ED85AE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100%</w:t>
            </w:r>
          </w:p>
        </w:tc>
      </w:tr>
      <w:tr w14:paraId="0B9C4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12C56C5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15</w:t>
            </w:r>
          </w:p>
        </w:tc>
        <w:tc>
          <w:tcPr>
            <w:tcW w:w="1967" w:type="pct"/>
            <w:tcBorders>
              <w:top w:val="single" w:color="000000" w:sz="4" w:space="0"/>
              <w:left w:val="single" w:color="000000" w:sz="4" w:space="0"/>
              <w:bottom w:val="single" w:color="000000" w:sz="4" w:space="0"/>
              <w:right w:val="single" w:color="000000" w:sz="4" w:space="0"/>
            </w:tcBorders>
            <w:noWrap w:val="0"/>
            <w:vAlign w:val="center"/>
          </w:tcPr>
          <w:p w14:paraId="3E01C3D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乌拉盖供电分公司2024年-2025年车辆采购项目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（车辆维修保养、轮胎维修及更换、洗车装具）</w:t>
            </w:r>
          </w:p>
        </w:tc>
        <w:tc>
          <w:tcPr>
            <w:tcW w:w="320" w:type="pct"/>
            <w:tcBorders>
              <w:top w:val="single" w:color="000000" w:sz="4" w:space="0"/>
              <w:left w:val="single" w:color="000000" w:sz="4" w:space="0"/>
              <w:bottom w:val="single" w:color="000000" w:sz="4" w:space="0"/>
              <w:right w:val="single" w:color="000000" w:sz="4" w:space="0"/>
            </w:tcBorders>
            <w:noWrap/>
            <w:vAlign w:val="center"/>
          </w:tcPr>
          <w:p w14:paraId="5175B8F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项</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3A29FC0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49C1EE4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355000</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665C031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第15包</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01D7AAB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606FE38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100%</w:t>
            </w:r>
          </w:p>
        </w:tc>
      </w:tr>
      <w:tr w14:paraId="5AB3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682F895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16</w:t>
            </w:r>
          </w:p>
        </w:tc>
        <w:tc>
          <w:tcPr>
            <w:tcW w:w="1967" w:type="pct"/>
            <w:tcBorders>
              <w:top w:val="single" w:color="000000" w:sz="4" w:space="0"/>
              <w:left w:val="single" w:color="000000" w:sz="4" w:space="0"/>
              <w:bottom w:val="single" w:color="000000" w:sz="4" w:space="0"/>
              <w:right w:val="single" w:color="000000" w:sz="4" w:space="0"/>
            </w:tcBorders>
            <w:noWrap w:val="0"/>
            <w:vAlign w:val="center"/>
          </w:tcPr>
          <w:p w14:paraId="7D594BE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苏尼特右供电分公司2024年-2025年车辆采购项目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（车辆维修）</w:t>
            </w:r>
          </w:p>
        </w:tc>
        <w:tc>
          <w:tcPr>
            <w:tcW w:w="320" w:type="pct"/>
            <w:tcBorders>
              <w:top w:val="single" w:color="000000" w:sz="4" w:space="0"/>
              <w:left w:val="single" w:color="000000" w:sz="4" w:space="0"/>
              <w:bottom w:val="single" w:color="000000" w:sz="4" w:space="0"/>
              <w:right w:val="single" w:color="000000" w:sz="4" w:space="0"/>
            </w:tcBorders>
            <w:noWrap/>
            <w:vAlign w:val="center"/>
          </w:tcPr>
          <w:p w14:paraId="3B8DC5A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项</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741A610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3058B33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300000</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0025342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第16包</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412AC77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326358A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各占50%</w:t>
            </w:r>
          </w:p>
        </w:tc>
      </w:tr>
      <w:tr w14:paraId="464C3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00CFD7E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17</w:t>
            </w:r>
          </w:p>
        </w:tc>
        <w:tc>
          <w:tcPr>
            <w:tcW w:w="1967" w:type="pct"/>
            <w:tcBorders>
              <w:top w:val="single" w:color="000000" w:sz="4" w:space="0"/>
              <w:left w:val="single" w:color="000000" w:sz="4" w:space="0"/>
              <w:bottom w:val="single" w:color="000000" w:sz="4" w:space="0"/>
              <w:right w:val="single" w:color="000000" w:sz="4" w:space="0"/>
            </w:tcBorders>
            <w:noWrap w:val="0"/>
            <w:vAlign w:val="center"/>
          </w:tcPr>
          <w:p w14:paraId="581035D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苏尼特右供电分公司2024年-2025年车辆采购项目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（轮胎维修及更换，洗车装具）</w:t>
            </w:r>
          </w:p>
        </w:tc>
        <w:tc>
          <w:tcPr>
            <w:tcW w:w="320" w:type="pct"/>
            <w:tcBorders>
              <w:top w:val="single" w:color="000000" w:sz="4" w:space="0"/>
              <w:left w:val="single" w:color="000000" w:sz="4" w:space="0"/>
              <w:bottom w:val="single" w:color="000000" w:sz="4" w:space="0"/>
              <w:right w:val="single" w:color="000000" w:sz="4" w:space="0"/>
            </w:tcBorders>
            <w:noWrap/>
            <w:vAlign w:val="center"/>
          </w:tcPr>
          <w:p w14:paraId="2BE1696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项</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104C1EE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63296D5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150000</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642CC59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第17包</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38C05AF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4067B71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100%</w:t>
            </w:r>
          </w:p>
        </w:tc>
      </w:tr>
      <w:tr w14:paraId="4DF5D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61CE11DF">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18</w:t>
            </w:r>
          </w:p>
        </w:tc>
        <w:tc>
          <w:tcPr>
            <w:tcW w:w="1967" w:type="pct"/>
            <w:tcBorders>
              <w:top w:val="single" w:color="000000" w:sz="4" w:space="0"/>
              <w:left w:val="single" w:color="000000" w:sz="4" w:space="0"/>
              <w:bottom w:val="single" w:color="000000" w:sz="4" w:space="0"/>
              <w:right w:val="single" w:color="000000" w:sz="4" w:space="0"/>
            </w:tcBorders>
            <w:noWrap w:val="0"/>
            <w:vAlign w:val="center"/>
          </w:tcPr>
          <w:p w14:paraId="6F83963F">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西乌珠穆沁供电分公司2024年-2025年车辆采购项目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（车辆维修、洗车装具）</w:t>
            </w:r>
          </w:p>
        </w:tc>
        <w:tc>
          <w:tcPr>
            <w:tcW w:w="320" w:type="pct"/>
            <w:tcBorders>
              <w:top w:val="single" w:color="000000" w:sz="4" w:space="0"/>
              <w:left w:val="single" w:color="000000" w:sz="4" w:space="0"/>
              <w:bottom w:val="single" w:color="000000" w:sz="4" w:space="0"/>
              <w:right w:val="single" w:color="000000" w:sz="4" w:space="0"/>
            </w:tcBorders>
            <w:noWrap/>
            <w:vAlign w:val="center"/>
          </w:tcPr>
          <w:p w14:paraId="11E05092">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项</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614188E4">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1EBE5C42">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350000</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69D65813">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第18包</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38681F3D">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4F6A54D7">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100%</w:t>
            </w:r>
          </w:p>
        </w:tc>
      </w:tr>
      <w:tr w14:paraId="322F0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24" w:type="pct"/>
            <w:tcBorders>
              <w:top w:val="single" w:color="000000" w:sz="4" w:space="0"/>
              <w:left w:val="single" w:color="000000" w:sz="4" w:space="0"/>
              <w:bottom w:val="single" w:color="000000" w:sz="4" w:space="0"/>
              <w:right w:val="single" w:color="000000" w:sz="4" w:space="0"/>
            </w:tcBorders>
            <w:noWrap w:val="0"/>
            <w:vAlign w:val="center"/>
          </w:tcPr>
          <w:p w14:paraId="41A9AF29">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19</w:t>
            </w:r>
          </w:p>
        </w:tc>
        <w:tc>
          <w:tcPr>
            <w:tcW w:w="1967" w:type="pct"/>
            <w:tcBorders>
              <w:top w:val="single" w:color="000000" w:sz="4" w:space="0"/>
              <w:left w:val="single" w:color="000000" w:sz="4" w:space="0"/>
              <w:bottom w:val="single" w:color="000000" w:sz="4" w:space="0"/>
              <w:right w:val="single" w:color="000000" w:sz="4" w:space="0"/>
            </w:tcBorders>
            <w:noWrap w:val="0"/>
            <w:vAlign w:val="center"/>
          </w:tcPr>
          <w:p w14:paraId="535EB33A">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西乌珠穆沁供电分公司2024年-2025年车辆采购项目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（车辆轮胎机油更换及修理保养）</w:t>
            </w:r>
          </w:p>
        </w:tc>
        <w:tc>
          <w:tcPr>
            <w:tcW w:w="320" w:type="pct"/>
            <w:tcBorders>
              <w:top w:val="single" w:color="000000" w:sz="4" w:space="0"/>
              <w:left w:val="single" w:color="000000" w:sz="4" w:space="0"/>
              <w:bottom w:val="single" w:color="000000" w:sz="4" w:space="0"/>
              <w:right w:val="single" w:color="000000" w:sz="4" w:space="0"/>
            </w:tcBorders>
            <w:noWrap/>
            <w:vAlign w:val="center"/>
          </w:tcPr>
          <w:p w14:paraId="462C75AF">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项</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72C4EF3B">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 </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0A5C9926">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150000</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4A9466C0">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第19包</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5AA40B4F">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4E2AB9EC">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100%</w:t>
            </w:r>
          </w:p>
        </w:tc>
      </w:tr>
    </w:tbl>
    <w:p w14:paraId="1AB62FD9">
      <w:pPr>
        <w:shd w:val="clear" w:color="auto" w:fill="auto"/>
        <w:snapToGrid w:val="0"/>
        <w:spacing w:line="360" w:lineRule="auto"/>
        <w:ind w:left="0" w:leftChars="0" w:right="-64" w:rightChars="-19" w:firstLine="379" w:firstLineChars="158"/>
        <w:rPr>
          <w:rFonts w:hint="eastAsia" w:ascii="宋体" w:hAnsi="宋体" w:eastAsia="宋体" w:cs="宋体"/>
          <w:bCs/>
          <w:sz w:val="24"/>
          <w:szCs w:val="24"/>
          <w:highlight w:val="none"/>
          <w:lang w:val="en-US" w:eastAsia="zh-CN"/>
        </w:rPr>
        <w:sectPr>
          <w:footerReference r:id="rId3" w:type="default"/>
          <w:pgSz w:w="11906" w:h="16838"/>
          <w:pgMar w:top="1440" w:right="1080" w:bottom="1440" w:left="1080" w:header="851" w:footer="907" w:gutter="0"/>
          <w:pgNumType w:chapStyle="1"/>
          <w:cols w:space="720" w:num="1"/>
          <w:titlePg/>
          <w:docGrid w:type="linesAndChars" w:linePitch="312" w:charSpace="0"/>
        </w:sectPr>
      </w:pPr>
    </w:p>
    <w:p w14:paraId="283E9789">
      <w:pPr>
        <w:snapToGrid w:val="0"/>
        <w:spacing w:line="360" w:lineRule="auto"/>
        <w:ind w:left="0" w:leftChars="0" w:right="-65" w:rightChars="-19" w:firstLine="379" w:firstLineChars="158"/>
        <w:rPr>
          <w:rFonts w:hint="default"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1.6限中要求：同一供应商可同时参与本项目多个标包的投标，但每个供应商最多只允许中标1个标包，若供应商同时是多个标包里推荐中标候选人第一名，则依次选择标包预估金额最高的标包（入围2家及以上的标包，按照乘以分配比例计算预估金额）予以推荐；若预估金额一致，则选择综合得分最高的标包予以推荐；若综合得分一致，则选择报价得分最高的标包予以推荐；若报价得分依然一致，则由评标委员会采取集体投票方式确定。供应商被推荐中标候选人第一名后，则该供应商在剩余标包的投标只参与评审，不参加排序（排序为空）和推荐中标。</w:t>
      </w:r>
    </w:p>
    <w:p w14:paraId="486D3293">
      <w:pPr>
        <w:snapToGrid w:val="0"/>
        <w:spacing w:line="360" w:lineRule="auto"/>
        <w:ind w:right="-65" w:rightChars="-19"/>
        <w:rPr>
          <w:rFonts w:hint="eastAsia" w:ascii="宋体" w:hAnsi="宋体" w:eastAsia="宋体" w:cs="宋体"/>
          <w:sz w:val="24"/>
          <w:szCs w:val="24"/>
          <w:highlight w:val="none"/>
        </w:rPr>
      </w:pPr>
      <w:r>
        <w:rPr>
          <w:rFonts w:hint="eastAsia" w:ascii="宋体" w:hAnsi="宋体" w:eastAsia="宋体" w:cs="宋体"/>
          <w:b/>
          <w:sz w:val="24"/>
          <w:szCs w:val="24"/>
          <w:highlight w:val="none"/>
        </w:rPr>
        <w:t>2.供应商资格要求：</w:t>
      </w:r>
    </w:p>
    <w:p w14:paraId="72252EBA">
      <w:pPr>
        <w:spacing w:line="360" w:lineRule="auto"/>
        <w:ind w:left="0" w:leftChars="0" w:right="-65" w:rightChars="-19" w:firstLine="381" w:firstLineChars="158"/>
        <w:rPr>
          <w:rFonts w:hint="eastAsia" w:ascii="宋体" w:hAnsi="宋体" w:eastAsia="宋体" w:cs="宋体"/>
          <w:b/>
          <w:sz w:val="24"/>
          <w:szCs w:val="24"/>
          <w:highlight w:val="none"/>
        </w:rPr>
      </w:pPr>
      <w:r>
        <w:rPr>
          <w:rFonts w:hint="eastAsia" w:ascii="宋体" w:hAnsi="宋体" w:eastAsia="宋体" w:cs="宋体"/>
          <w:b/>
          <w:sz w:val="24"/>
          <w:szCs w:val="24"/>
          <w:highlight w:val="none"/>
        </w:rPr>
        <w:t>2.1通用资格要求</w:t>
      </w:r>
    </w:p>
    <w:p w14:paraId="38762122">
      <w:pPr>
        <w:spacing w:line="360" w:lineRule="auto"/>
        <w:ind w:left="0" w:leftChars="0" w:firstLine="379" w:firstLineChars="158"/>
        <w:rPr>
          <w:rFonts w:hint="eastAsia" w:ascii="宋体" w:hAnsi="宋体" w:eastAsia="宋体" w:cs="宋体"/>
          <w:sz w:val="24"/>
          <w:szCs w:val="24"/>
          <w:highlight w:val="none"/>
        </w:rPr>
      </w:pPr>
      <w:r>
        <w:rPr>
          <w:rFonts w:hint="eastAsia" w:ascii="宋体" w:hAnsi="宋体" w:eastAsia="宋体" w:cs="宋体"/>
          <w:sz w:val="24"/>
          <w:szCs w:val="24"/>
          <w:highlight w:val="none"/>
        </w:rPr>
        <w:t>（1）本次采购要求供应商具有中华人民共和国企业法人资格或其他组织或个体工商户，且具有独立订立合同的权利；</w:t>
      </w:r>
    </w:p>
    <w:p w14:paraId="799AB6BA">
      <w:pPr>
        <w:spacing w:line="360" w:lineRule="auto"/>
        <w:ind w:left="0" w:leftChars="0" w:firstLine="379" w:firstLineChars="158"/>
        <w:rPr>
          <w:rFonts w:hint="eastAsia" w:ascii="宋体" w:hAnsi="宋体" w:eastAsia="宋体" w:cs="宋体"/>
          <w:sz w:val="24"/>
          <w:szCs w:val="24"/>
        </w:rPr>
      </w:pPr>
      <w:r>
        <w:rPr>
          <w:rFonts w:hint="eastAsia" w:ascii="宋体" w:hAnsi="宋体" w:eastAsia="宋体" w:cs="宋体"/>
          <w:sz w:val="24"/>
          <w:szCs w:val="24"/>
          <w:highlight w:val="none"/>
        </w:rPr>
        <w:t>（2）单位负责人为同一人或者存在控股、管理关系的不同单位，不得参加同一</w:t>
      </w:r>
      <w:r>
        <w:rPr>
          <w:rFonts w:hint="eastAsia" w:ascii="宋体" w:hAnsi="宋体" w:eastAsia="宋体" w:cs="宋体"/>
          <w:sz w:val="24"/>
          <w:szCs w:val="24"/>
          <w:highlight w:val="none"/>
          <w:lang w:eastAsia="zh-CN"/>
        </w:rPr>
        <w:t>标包</w:t>
      </w:r>
      <w:r>
        <w:rPr>
          <w:rFonts w:hint="eastAsia" w:ascii="宋体" w:hAnsi="宋体" w:eastAsia="宋体" w:cs="宋体"/>
          <w:sz w:val="24"/>
          <w:szCs w:val="24"/>
          <w:highlight w:val="none"/>
        </w:rPr>
        <w:t>竞标或者未划分</w:t>
      </w:r>
      <w:r>
        <w:rPr>
          <w:rFonts w:hint="eastAsia" w:ascii="宋体" w:hAnsi="宋体" w:eastAsia="宋体" w:cs="宋体"/>
          <w:sz w:val="24"/>
          <w:szCs w:val="24"/>
          <w:highlight w:val="none"/>
          <w:lang w:eastAsia="zh-CN"/>
        </w:rPr>
        <w:t>标包</w:t>
      </w:r>
      <w:r>
        <w:rPr>
          <w:rFonts w:hint="eastAsia" w:ascii="宋体" w:hAnsi="宋体" w:eastAsia="宋体" w:cs="宋体"/>
          <w:sz w:val="24"/>
          <w:szCs w:val="24"/>
          <w:highlight w:val="none"/>
        </w:rPr>
        <w:t>的同一采购项</w:t>
      </w:r>
      <w:r>
        <w:rPr>
          <w:rFonts w:hint="eastAsia" w:ascii="宋体" w:hAnsi="宋体" w:eastAsia="宋体" w:cs="宋体"/>
          <w:sz w:val="24"/>
          <w:szCs w:val="24"/>
        </w:rPr>
        <w:t>目竞标。母子公司不能互用资质、业绩；</w:t>
      </w:r>
    </w:p>
    <w:p w14:paraId="7E7A6E02">
      <w:pPr>
        <w:spacing w:line="360" w:lineRule="auto"/>
        <w:ind w:left="0" w:leftChars="0" w:firstLine="379" w:firstLineChars="158"/>
        <w:rPr>
          <w:rFonts w:hint="eastAsia" w:ascii="宋体" w:hAnsi="宋体" w:eastAsia="宋体" w:cs="宋体"/>
          <w:sz w:val="24"/>
          <w:szCs w:val="24"/>
          <w:lang w:eastAsia="zh-CN"/>
        </w:rPr>
      </w:pPr>
      <w:r>
        <w:rPr>
          <w:rFonts w:hint="eastAsia" w:ascii="宋体" w:hAnsi="宋体" w:eastAsia="宋体" w:cs="宋体"/>
          <w:sz w:val="24"/>
          <w:szCs w:val="24"/>
        </w:rPr>
        <w:t>（3）供应商</w:t>
      </w:r>
      <w:r>
        <w:rPr>
          <w:rFonts w:hint="eastAsia" w:ascii="宋体" w:hAnsi="宋体" w:eastAsia="宋体" w:cs="宋体"/>
          <w:sz w:val="24"/>
          <w:szCs w:val="24"/>
          <w:lang w:val="en-US" w:eastAsia="zh-CN"/>
        </w:rPr>
        <w:t>需为一般纳税人或</w:t>
      </w:r>
      <w:r>
        <w:rPr>
          <w:rFonts w:hint="eastAsia" w:ascii="宋体" w:hAnsi="宋体" w:eastAsia="宋体" w:cs="宋体"/>
          <w:sz w:val="24"/>
          <w:szCs w:val="24"/>
        </w:rPr>
        <w:t>具有开具</w:t>
      </w:r>
      <w:r>
        <w:rPr>
          <w:rFonts w:hint="eastAsia" w:ascii="宋体" w:hAnsi="宋体" w:eastAsia="宋体" w:cs="宋体"/>
          <w:sz w:val="24"/>
          <w:szCs w:val="24"/>
          <w:lang w:eastAsia="zh-CN"/>
        </w:rPr>
        <w:t>增值税专用发票的能力</w:t>
      </w:r>
      <w:r>
        <w:rPr>
          <w:rFonts w:hint="eastAsia" w:ascii="宋体" w:hAnsi="宋体" w:eastAsia="宋体" w:cs="宋体"/>
          <w:sz w:val="24"/>
          <w:szCs w:val="24"/>
        </w:rPr>
        <w:t>；</w:t>
      </w:r>
    </w:p>
    <w:p w14:paraId="56148716">
      <w:pPr>
        <w:spacing w:line="360" w:lineRule="auto"/>
        <w:ind w:left="0" w:leftChars="0" w:firstLine="379" w:firstLineChars="158"/>
        <w:rPr>
          <w:rFonts w:hint="eastAsia" w:ascii="宋体" w:hAnsi="宋体" w:eastAsia="宋体" w:cs="宋体"/>
          <w:sz w:val="24"/>
          <w:szCs w:val="24"/>
        </w:rPr>
      </w:pPr>
      <w:r>
        <w:rPr>
          <w:rFonts w:hint="eastAsia" w:ascii="宋体" w:hAnsi="宋体" w:eastAsia="宋体" w:cs="宋体"/>
          <w:sz w:val="24"/>
          <w:szCs w:val="24"/>
        </w:rPr>
        <w:t>（4）供应商在中国裁判文书网显示供应商及法定代表人（或经营者）在近三年无行贿犯罪记录；</w:t>
      </w:r>
    </w:p>
    <w:p w14:paraId="6E57E83F">
      <w:pPr>
        <w:pStyle w:val="5"/>
        <w:spacing w:before="0" w:beforeAutospacing="0" w:after="0" w:afterAutospacing="0" w:line="360" w:lineRule="auto"/>
        <w:ind w:left="0" w:leftChars="0" w:firstLine="549" w:firstLineChars="228"/>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供应商需提供近三年内（自招标文件发布之日起前三年）供应商在中国裁判文书网无行贿犯罪档案的查询结果截图和其法定代表人在中国裁判文书网无行贿犯罪档案的查询结果截图（http://wenshu.court.gov.cn/），查询结果截图中须包含：“当事人”为供应商名称或供应商法定代表人，“全文”为“行贿罪”，“裁判日期”不得少于近三年（自招标文件发布之日起前三年）。</w:t>
      </w:r>
    </w:p>
    <w:p w14:paraId="271727B7">
      <w:pPr>
        <w:numPr>
          <w:ilvl w:val="0"/>
          <w:numId w:val="1"/>
        </w:numPr>
        <w:spacing w:line="360" w:lineRule="auto"/>
        <w:ind w:left="0" w:leftChars="0" w:firstLine="379" w:firstLineChars="158"/>
        <w:rPr>
          <w:rFonts w:hint="eastAsia" w:ascii="宋体" w:hAnsi="宋体" w:eastAsia="宋体" w:cs="宋体"/>
          <w:sz w:val="24"/>
          <w:szCs w:val="24"/>
        </w:rPr>
      </w:pPr>
      <w:r>
        <w:rPr>
          <w:rFonts w:hint="eastAsia" w:ascii="宋体" w:hAnsi="宋体" w:eastAsia="宋体" w:cs="宋体"/>
          <w:sz w:val="24"/>
          <w:szCs w:val="24"/>
        </w:rPr>
        <w:t>供应商在“国家企业信用信息公示系统”（http://www.gsxt.gov.cn）未被列入严重违法失信企业名单及 在“信用中国”网站（www.creditchina.gov.cn）未被列入失信被执行人名单（个体工商户只需查询“信用中国”网站（www.creditchina.gov.cn）未被列入失信被执行人名单）；</w:t>
      </w:r>
    </w:p>
    <w:p w14:paraId="0046A64C">
      <w:pPr>
        <w:pStyle w:val="6"/>
        <w:numPr>
          <w:ilvl w:val="0"/>
          <w:numId w:val="0"/>
        </w:numPr>
        <w:spacing w:line="360" w:lineRule="auto"/>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注：供应商需提供供应商在国家企业信用信息公示系统（www.gsxt.gov.cn）针对“严重违法失信企业名单”的查询结果截图，查询结果截图中须包含：供应商名称、统一社会信用代码、列入严重违法失信名单（黑名单）信息。</w:t>
      </w:r>
    </w:p>
    <w:p w14:paraId="472D3E93">
      <w:pPr>
        <w:numPr>
          <w:ilvl w:val="0"/>
          <w:numId w:val="1"/>
        </w:numPr>
        <w:spacing w:line="360" w:lineRule="auto"/>
        <w:ind w:left="0" w:leftChars="0" w:firstLine="379" w:firstLineChars="158"/>
        <w:rPr>
          <w:rFonts w:hint="eastAsia" w:ascii="宋体" w:hAnsi="宋体" w:eastAsia="宋体" w:cs="宋体"/>
          <w:sz w:val="24"/>
          <w:szCs w:val="24"/>
        </w:rPr>
      </w:pPr>
      <w:r>
        <w:rPr>
          <w:rFonts w:hint="eastAsia" w:ascii="宋体" w:hAnsi="宋体" w:eastAsia="宋体" w:cs="宋体"/>
          <w:sz w:val="24"/>
          <w:szCs w:val="24"/>
        </w:rPr>
        <w:t>供应商未因发生过骗取成交和严重违约、质量事故及重大合同纠纷被上级部门（内蒙古电力（集团）有限责任公司）通报/披露取消竞标资格，并且目前不处于处罚期内；按照内蒙古电力（集团）有限责任公司《关于对供应商不良行为处理的通知》的规定，未列入最新发布的不良供应商名单；</w:t>
      </w:r>
    </w:p>
    <w:p w14:paraId="2E89DAE6">
      <w:pPr>
        <w:pStyle w:val="5"/>
        <w:spacing w:before="0" w:beforeAutospacing="0" w:after="0" w:afterAutospacing="0" w:line="360" w:lineRule="auto"/>
        <w:ind w:left="0" w:leftChars="0" w:firstLine="549" w:firstLineChars="228"/>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供应商需提供在“信用中国”网站（www.creditchina.gov.cn）或各级信用信息共享平台中列入失信被执行人名单信息的查询结果截图，在“信用中国”的查询结果截图须能体现供应商在“中国执行信息公开网”的查询结果。</w:t>
      </w:r>
    </w:p>
    <w:p w14:paraId="74F1FD5F">
      <w:pPr>
        <w:pStyle w:val="5"/>
        <w:spacing w:before="0" w:beforeAutospacing="0" w:after="0" w:afterAutospacing="0" w:line="360" w:lineRule="auto"/>
        <w:ind w:left="0" w:leftChars="0" w:firstLine="549" w:firstLineChars="228"/>
        <w:rPr>
          <w:rFonts w:hint="eastAsia"/>
        </w:rPr>
      </w:pPr>
      <w:r>
        <w:rPr>
          <w:rFonts w:hint="eastAsia" w:ascii="宋体" w:hAnsi="宋体" w:eastAsia="宋体" w:cs="宋体"/>
          <w:b/>
          <w:bCs/>
          <w:sz w:val="24"/>
          <w:szCs w:val="24"/>
          <w:highlight w:val="none"/>
          <w:lang w:val="en-US" w:eastAsia="zh-CN"/>
        </w:rPr>
        <w:t>“信用中国”查询方式：“信用中国”→“信用服务”→“失信被执行人”，在弹出窗口进入链接网站（“中国执行信息公开网”），在查询窗口输入查询企业名称，在查询省份范围中选择“全国”，将查询结果截图。</w:t>
      </w:r>
    </w:p>
    <w:p w14:paraId="065EA625">
      <w:pPr>
        <w:spacing w:line="360" w:lineRule="auto"/>
        <w:ind w:left="0" w:leftChars="0" w:firstLine="379" w:firstLineChars="158"/>
        <w:rPr>
          <w:rFonts w:hint="eastAsia" w:ascii="宋体" w:hAnsi="宋体" w:eastAsia="宋体" w:cs="宋体"/>
          <w:sz w:val="24"/>
          <w:szCs w:val="24"/>
        </w:rPr>
      </w:pPr>
      <w:r>
        <w:rPr>
          <w:rFonts w:hint="eastAsia" w:ascii="宋体" w:hAnsi="宋体" w:eastAsia="宋体" w:cs="宋体"/>
          <w:sz w:val="24"/>
          <w:szCs w:val="24"/>
        </w:rPr>
        <w:t>（7）供应商未被列入中电联发布的涉电力领域失信联合惩戒对象名单及涉电力领域重点关注对象名单（截止到最新所有名单）；</w:t>
      </w:r>
    </w:p>
    <w:p w14:paraId="2F632C30">
      <w:pPr>
        <w:spacing w:line="360" w:lineRule="auto"/>
        <w:ind w:left="0" w:leftChars="0" w:firstLine="379" w:firstLineChars="158"/>
        <w:rPr>
          <w:rFonts w:hint="eastAsia" w:ascii="宋体" w:hAnsi="宋体" w:eastAsia="宋体" w:cs="宋体"/>
          <w:sz w:val="24"/>
          <w:szCs w:val="24"/>
        </w:rPr>
      </w:pPr>
      <w:r>
        <w:rPr>
          <w:rFonts w:hint="eastAsia" w:ascii="宋体" w:hAnsi="宋体" w:eastAsia="宋体" w:cs="宋体"/>
          <w:sz w:val="24"/>
          <w:szCs w:val="24"/>
        </w:rPr>
        <w:t>（8）本项目不接受联合体竞标。</w:t>
      </w:r>
    </w:p>
    <w:p w14:paraId="529F0EDA">
      <w:pPr>
        <w:spacing w:line="360" w:lineRule="auto"/>
        <w:ind w:left="0" w:leftChars="0" w:firstLine="381" w:firstLineChars="158"/>
        <w:rPr>
          <w:rFonts w:hint="eastAsia" w:ascii="宋体" w:hAnsi="宋体" w:eastAsia="宋体" w:cs="宋体"/>
          <w:b/>
          <w:bCs/>
          <w:sz w:val="24"/>
          <w:szCs w:val="24"/>
        </w:rPr>
      </w:pPr>
      <w:r>
        <w:rPr>
          <w:rFonts w:hint="eastAsia" w:ascii="宋体" w:hAnsi="宋体" w:eastAsia="宋体" w:cs="宋体"/>
          <w:b/>
          <w:sz w:val="24"/>
          <w:szCs w:val="24"/>
        </w:rPr>
        <w:t>2.2专用资格要求：</w:t>
      </w:r>
    </w:p>
    <w:p w14:paraId="37287847">
      <w:pPr>
        <w:numPr>
          <w:ilvl w:val="0"/>
          <w:numId w:val="0"/>
        </w:numPr>
        <w:spacing w:line="360" w:lineRule="auto"/>
        <w:ind w:right="-65" w:rightChars="-19"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eastAsia="zh-CN"/>
        </w:rPr>
        <w:t>（</w:t>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供应商</w:t>
      </w:r>
      <w:r>
        <w:rPr>
          <w:rFonts w:hint="eastAsia" w:ascii="宋体" w:hAnsi="宋体" w:eastAsia="宋体" w:cs="宋体"/>
          <w:b/>
          <w:sz w:val="24"/>
          <w:highlight w:val="none"/>
          <w:lang w:val="en-US" w:eastAsia="zh-CN"/>
        </w:rPr>
        <w:t>须承诺：中标后</w:t>
      </w:r>
      <w:r>
        <w:rPr>
          <w:rFonts w:hint="eastAsia" w:ascii="宋体" w:hAnsi="宋体" w:eastAsia="宋体" w:cs="宋体"/>
          <w:b/>
          <w:sz w:val="24"/>
          <w:highlight w:val="none"/>
        </w:rPr>
        <w:t>在所投</w:t>
      </w:r>
      <w:r>
        <w:rPr>
          <w:rFonts w:hint="eastAsia" w:ascii="宋体" w:hAnsi="宋体" w:eastAsia="宋体" w:cs="宋体"/>
          <w:b/>
          <w:sz w:val="24"/>
          <w:highlight w:val="none"/>
          <w:lang w:eastAsia="zh-CN"/>
        </w:rPr>
        <w:t>标包</w:t>
      </w:r>
      <w:r>
        <w:rPr>
          <w:rFonts w:hint="eastAsia" w:ascii="宋体" w:hAnsi="宋体" w:eastAsia="宋体" w:cs="宋体"/>
          <w:b/>
          <w:sz w:val="24"/>
          <w:highlight w:val="none"/>
        </w:rPr>
        <w:t>的旗县设</w:t>
      </w:r>
      <w:r>
        <w:rPr>
          <w:rFonts w:hint="eastAsia" w:ascii="宋体" w:hAnsi="宋体" w:eastAsia="宋体" w:cs="宋体"/>
          <w:b/>
          <w:sz w:val="24"/>
          <w:highlight w:val="none"/>
          <w:lang w:val="en-US" w:eastAsia="zh-CN"/>
        </w:rPr>
        <w:t>立</w:t>
      </w:r>
      <w:r>
        <w:rPr>
          <w:rFonts w:hint="eastAsia" w:ascii="宋体" w:hAnsi="宋体" w:eastAsia="宋体" w:cs="宋体"/>
          <w:b/>
          <w:sz w:val="24"/>
          <w:highlight w:val="none"/>
        </w:rPr>
        <w:t>固定的营业场所</w:t>
      </w:r>
      <w:r>
        <w:rPr>
          <w:rFonts w:hint="eastAsia" w:ascii="宋体" w:hAnsi="宋体" w:eastAsia="宋体" w:cs="宋体"/>
          <w:b/>
          <w:sz w:val="24"/>
          <w:highlight w:val="none"/>
          <w:lang w:eastAsia="zh-CN"/>
        </w:rPr>
        <w:t>，</w:t>
      </w:r>
      <w:r>
        <w:rPr>
          <w:rFonts w:hint="eastAsia" w:ascii="宋体" w:hAnsi="宋体" w:eastAsia="宋体" w:cs="宋体"/>
          <w:b/>
          <w:sz w:val="24"/>
          <w:highlight w:val="none"/>
          <w:lang w:val="en-US" w:eastAsia="zh-CN"/>
        </w:rPr>
        <w:t>承诺按照相关规定已到相关行政管理部门进行备案，</w:t>
      </w:r>
      <w:r>
        <w:rPr>
          <w:rFonts w:hint="eastAsia" w:ascii="宋体" w:hAnsi="宋体" w:eastAsia="宋体" w:cs="宋体"/>
          <w:b/>
          <w:sz w:val="24"/>
          <w:highlight w:val="none"/>
          <w:lang w:eastAsia="zh-CN"/>
        </w:rPr>
        <w:t>备案的经营范围</w:t>
      </w:r>
      <w:r>
        <w:rPr>
          <w:rFonts w:hint="eastAsia" w:ascii="宋体" w:hAnsi="宋体" w:eastAsia="宋体" w:cs="宋体"/>
          <w:b/>
          <w:sz w:val="24"/>
          <w:highlight w:val="none"/>
          <w:lang w:val="en-US" w:eastAsia="zh-CN"/>
        </w:rPr>
        <w:t>涵盖本次服务内容</w:t>
      </w:r>
      <w:r>
        <w:rPr>
          <w:rFonts w:hint="eastAsia" w:ascii="宋体" w:hAnsi="宋体" w:eastAsia="宋体" w:cs="宋体"/>
          <w:b/>
          <w:sz w:val="24"/>
          <w:highlight w:val="none"/>
          <w:lang w:eastAsia="zh-CN"/>
        </w:rPr>
        <w:t>。</w:t>
      </w:r>
      <w:r>
        <w:rPr>
          <w:rFonts w:hint="eastAsia" w:ascii="宋体" w:hAnsi="宋体" w:eastAsia="宋体" w:cs="宋体"/>
          <w:b/>
          <w:sz w:val="24"/>
          <w:highlight w:val="none"/>
        </w:rPr>
        <w:t>供应商具有从事本项目及履行合同所必需的设备和专业技术能力；具有较宽敞的维修厂房、</w:t>
      </w:r>
      <w:r>
        <w:rPr>
          <w:rFonts w:hint="eastAsia" w:ascii="宋体" w:hAnsi="宋体" w:eastAsia="宋体" w:cs="宋体"/>
          <w:b/>
          <w:sz w:val="24"/>
          <w:highlight w:val="none"/>
          <w:lang w:val="en-US" w:eastAsia="zh-CN"/>
        </w:rPr>
        <w:t>洗车工位、</w:t>
      </w:r>
      <w:r>
        <w:rPr>
          <w:rFonts w:hint="eastAsia" w:ascii="宋体" w:hAnsi="宋体" w:eastAsia="宋体" w:cs="宋体"/>
          <w:b/>
          <w:sz w:val="24"/>
          <w:highlight w:val="none"/>
        </w:rPr>
        <w:t>人员等满足服务需求。（提供承诺函，格式见</w:t>
      </w:r>
      <w:r>
        <w:rPr>
          <w:rFonts w:hint="eastAsia" w:ascii="宋体" w:hAnsi="宋体" w:eastAsia="宋体" w:cs="宋体"/>
          <w:b/>
          <w:sz w:val="24"/>
          <w:highlight w:val="none"/>
          <w:lang w:val="en-US" w:eastAsia="zh-CN"/>
        </w:rPr>
        <w:t>公告</w:t>
      </w:r>
      <w:r>
        <w:rPr>
          <w:rFonts w:hint="eastAsia" w:ascii="宋体" w:hAnsi="宋体" w:eastAsia="宋体" w:cs="宋体"/>
          <w:b/>
          <w:sz w:val="24"/>
          <w:highlight w:val="none"/>
        </w:rPr>
        <w:t>附件）</w:t>
      </w:r>
    </w:p>
    <w:p w14:paraId="4B850019">
      <w:pPr>
        <w:pStyle w:val="10"/>
        <w:spacing w:line="360" w:lineRule="auto"/>
        <w:ind w:left="0" w:leftChars="0" w:firstLine="482" w:firstLineChars="200"/>
        <w:rPr>
          <w:rFonts w:hint="eastAsia"/>
        </w:rPr>
      </w:pPr>
      <w:r>
        <w:rPr>
          <w:rFonts w:hint="eastAsia" w:ascii="宋体" w:hAnsi="宋体" w:cs="宋体"/>
          <w:b/>
          <w:sz w:val="24"/>
          <w:lang w:val="en-US" w:eastAsia="zh-CN"/>
        </w:rPr>
        <w:t>（2）供应商须提供至少一份近三年（2021年10月-至今）同类服务业绩（同类服务业绩指各标包同类服务内容：车辆维修保养或更换轮胎或洗车及装具服务业绩）（证明材料包括①合同，②对应中标通知书，③入账发票，①②或①③需同时提供为准）。</w:t>
      </w:r>
    </w:p>
    <w:p w14:paraId="6F7332C6">
      <w:pPr>
        <w:spacing w:line="360" w:lineRule="auto"/>
        <w:ind w:right="-65" w:rightChars="-19"/>
        <w:rPr>
          <w:rFonts w:hint="eastAsia" w:ascii="宋体" w:hAnsi="宋体" w:eastAsia="宋体" w:cs="宋体"/>
          <w:b/>
          <w:sz w:val="24"/>
        </w:rPr>
      </w:pPr>
      <w:r>
        <w:rPr>
          <w:rFonts w:hint="eastAsia" w:ascii="宋体" w:hAnsi="宋体" w:eastAsia="宋体" w:cs="宋体"/>
          <w:b/>
          <w:sz w:val="24"/>
        </w:rPr>
        <w:t>3.报名及询比文件的获取：</w:t>
      </w:r>
    </w:p>
    <w:p w14:paraId="43F16A16">
      <w:pPr>
        <w:spacing w:line="360" w:lineRule="auto"/>
        <w:ind w:firstLine="482" w:firstLineChars="200"/>
        <w:rPr>
          <w:rFonts w:hint="eastAsia" w:ascii="宋体" w:hAnsi="宋体" w:eastAsia="宋体" w:cs="宋体"/>
          <w:b/>
          <w:sz w:val="24"/>
          <w:szCs w:val="24"/>
        </w:rPr>
      </w:pPr>
      <w:bookmarkStart w:id="6" w:name="_Toc495644245"/>
      <w:r>
        <w:rPr>
          <w:rFonts w:hint="eastAsia" w:ascii="宋体" w:hAnsi="宋体" w:eastAsia="宋体" w:cs="宋体"/>
          <w:b/>
          <w:sz w:val="24"/>
          <w:szCs w:val="24"/>
        </w:rPr>
        <w:t>3.1获取时间及方式：本项目实行在线报名和获取采购文件。凡有意参加响应者，请于2024年</w:t>
      </w:r>
      <w:r>
        <w:rPr>
          <w:rFonts w:hint="eastAsia" w:ascii="宋体" w:hAnsi="宋体" w:eastAsia="宋体" w:cs="宋体"/>
          <w:b/>
          <w:sz w:val="24"/>
          <w:szCs w:val="24"/>
          <w:lang w:val="en-US" w:eastAsia="zh-CN"/>
        </w:rPr>
        <w:t>10</w:t>
      </w:r>
      <w:r>
        <w:rPr>
          <w:rFonts w:hint="eastAsia" w:ascii="宋体" w:hAnsi="宋体" w:eastAsia="宋体" w:cs="宋体"/>
          <w:b/>
          <w:sz w:val="24"/>
          <w:szCs w:val="24"/>
        </w:rPr>
        <w:t xml:space="preserve">月 </w:t>
      </w:r>
      <w:r>
        <w:rPr>
          <w:rFonts w:hint="eastAsia" w:ascii="宋体" w:hAnsi="宋体" w:eastAsia="宋体" w:cs="宋体"/>
          <w:b/>
          <w:sz w:val="24"/>
          <w:szCs w:val="24"/>
          <w:lang w:val="en-US" w:eastAsia="zh-CN"/>
        </w:rPr>
        <w:t>12</w:t>
      </w:r>
      <w:r>
        <w:rPr>
          <w:rFonts w:hint="eastAsia" w:ascii="宋体" w:hAnsi="宋体" w:eastAsia="宋体" w:cs="宋体"/>
          <w:b/>
          <w:sz w:val="24"/>
          <w:szCs w:val="24"/>
        </w:rPr>
        <w:t xml:space="preserve">日至2024年 </w:t>
      </w:r>
      <w:r>
        <w:rPr>
          <w:rFonts w:hint="eastAsia" w:ascii="宋体" w:hAnsi="宋体" w:eastAsia="宋体" w:cs="宋体"/>
          <w:b/>
          <w:sz w:val="24"/>
          <w:szCs w:val="24"/>
          <w:lang w:val="en-US" w:eastAsia="zh-CN"/>
        </w:rPr>
        <w:t>10</w:t>
      </w:r>
      <w:r>
        <w:rPr>
          <w:rFonts w:hint="eastAsia" w:ascii="宋体" w:hAnsi="宋体" w:eastAsia="宋体" w:cs="宋体"/>
          <w:b/>
          <w:sz w:val="24"/>
          <w:szCs w:val="24"/>
        </w:rPr>
        <w:t xml:space="preserve"> 月</w:t>
      </w:r>
      <w:r>
        <w:rPr>
          <w:rFonts w:hint="eastAsia" w:ascii="宋体" w:hAnsi="宋体" w:eastAsia="宋体" w:cs="宋体"/>
          <w:b/>
          <w:sz w:val="24"/>
          <w:szCs w:val="24"/>
          <w:lang w:val="en-US" w:eastAsia="zh-CN"/>
        </w:rPr>
        <w:t>17</w:t>
      </w:r>
      <w:r>
        <w:rPr>
          <w:rFonts w:hint="eastAsia" w:ascii="宋体" w:hAnsi="宋体" w:eastAsia="宋体" w:cs="宋体"/>
          <w:b/>
          <w:sz w:val="24"/>
          <w:szCs w:val="24"/>
        </w:rPr>
        <w:t>日下午17:00前（北京时间），进入内蒙古电力集团电子采购系统（http://guocai-impc.cppchina.cn）在线递交报名资料和获取采购文件，逾期不予受理。</w:t>
      </w:r>
    </w:p>
    <w:bookmarkEnd w:id="6"/>
    <w:p w14:paraId="47D590C2">
      <w:pPr>
        <w:numPr>
          <w:ilvl w:val="0"/>
          <w:numId w:val="2"/>
        </w:numPr>
        <w:spacing w:line="360" w:lineRule="auto"/>
        <w:ind w:firstLine="480" w:firstLineChars="200"/>
        <w:jc w:val="left"/>
        <w:rPr>
          <w:rFonts w:hint="eastAsia" w:ascii="宋体" w:hAnsi="宋体" w:eastAsia="宋体" w:cs="宋体"/>
          <w:sz w:val="24"/>
          <w:szCs w:val="24"/>
        </w:rPr>
      </w:pPr>
      <w:bookmarkStart w:id="7" w:name="_Toc37407101"/>
      <w:bookmarkStart w:id="8" w:name="_Toc37411148"/>
      <w:bookmarkStart w:id="9" w:name="_Toc495645075"/>
      <w:bookmarkStart w:id="10" w:name="_Toc37409913"/>
      <w:r>
        <w:rPr>
          <w:rFonts w:hint="eastAsia" w:ascii="宋体" w:hAnsi="宋体" w:eastAsia="宋体" w:cs="宋体"/>
          <w:sz w:val="24"/>
          <w:szCs w:val="24"/>
        </w:rPr>
        <w:t>具体流程为：登录</w:t>
      </w:r>
      <w:r>
        <w:rPr>
          <w:rFonts w:hint="eastAsia" w:ascii="宋体" w:hAnsi="宋体" w:eastAsia="宋体" w:cs="宋体"/>
          <w:sz w:val="24"/>
          <w:szCs w:val="24"/>
          <w:lang w:val="en-US" w:eastAsia="zh-CN"/>
        </w:rPr>
        <w:t>内蒙古电力集团电子采购系统</w:t>
      </w:r>
      <w:r>
        <w:rPr>
          <w:rFonts w:hint="eastAsia" w:ascii="宋体" w:hAnsi="宋体" w:eastAsia="宋体" w:cs="宋体"/>
          <w:sz w:val="24"/>
          <w:szCs w:val="24"/>
        </w:rPr>
        <w:t>（未注册用户请先免费注册）→查看采购信息→我要报名【请务必按要求填写对应信息，并上传资料文件（扫描件加盖公章）、需开具发票的应同时提供开票信息】→等待审核→审核通过后→供应商下载采购文件。</w:t>
      </w:r>
    </w:p>
    <w:p w14:paraId="654C4DF1">
      <w:pPr>
        <w:numPr>
          <w:ilvl w:val="0"/>
          <w:numId w:val="2"/>
        </w:num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报名单位须凭【中招互连】APP办理项目后续电子投标事宜，之前未进行注册【中招互连】APP的企业需要登录</w:t>
      </w:r>
      <w:r>
        <w:rPr>
          <w:rFonts w:hint="eastAsia" w:ascii="宋体" w:hAnsi="宋体" w:eastAsia="宋体" w:cs="宋体"/>
          <w:sz w:val="24"/>
          <w:szCs w:val="24"/>
          <w:lang w:eastAsia="zh-CN"/>
        </w:rPr>
        <w:t>内蒙古电力集团电子采购系统</w:t>
      </w:r>
      <w:r>
        <w:rPr>
          <w:rFonts w:hint="eastAsia" w:ascii="宋体" w:hAnsi="宋体" w:eastAsia="宋体" w:cs="宋体"/>
          <w:sz w:val="24"/>
          <w:szCs w:val="24"/>
        </w:rPr>
        <w:t>，点击首页扫码下载【中招互连】APP，根据提示即可在线办理相关事宜，后续所有流程全部扫码登录，扫码签章，扫码加密，扫码解密。</w:t>
      </w:r>
    </w:p>
    <w:p w14:paraId="415256F0">
      <w:pPr>
        <w:pStyle w:val="5"/>
        <w:shd w:val="clear" w:color="auto" w:fill="FFFFFF"/>
        <w:spacing w:before="0" w:beforeAutospacing="0" w:after="0" w:afterAutospacing="0" w:line="360" w:lineRule="auto"/>
        <w:rPr>
          <w:rFonts w:hint="eastAsia" w:ascii="宋体" w:hAnsi="宋体" w:eastAsia="宋体" w:cs="宋体"/>
          <w:b/>
        </w:rPr>
      </w:pPr>
      <w:r>
        <w:rPr>
          <w:rFonts w:hint="eastAsia" w:ascii="宋体" w:hAnsi="宋体" w:eastAsia="宋体" w:cs="宋体"/>
          <w:b/>
          <w:bCs/>
        </w:rPr>
        <w:t>3.2报名资料</w:t>
      </w:r>
    </w:p>
    <w:p w14:paraId="6CA5F28F">
      <w:pPr>
        <w:spacing w:line="360" w:lineRule="auto"/>
        <w:ind w:firstLine="120" w:firstLineChars="50"/>
        <w:rPr>
          <w:rFonts w:hint="eastAsia" w:ascii="宋体" w:hAnsi="宋体" w:eastAsia="宋体" w:cs="宋体"/>
          <w:kern w:val="24"/>
          <w:sz w:val="24"/>
          <w:szCs w:val="24"/>
        </w:rPr>
      </w:pPr>
      <w:r>
        <w:rPr>
          <w:rFonts w:hint="eastAsia" w:ascii="宋体" w:hAnsi="宋体" w:eastAsia="宋体" w:cs="宋体"/>
          <w:kern w:val="24"/>
          <w:sz w:val="24"/>
          <w:szCs w:val="24"/>
        </w:rPr>
        <w:t>（1）供应商信息表（详见采购公告附件）；</w:t>
      </w:r>
    </w:p>
    <w:p w14:paraId="32F9605B">
      <w:pPr>
        <w:spacing w:line="360" w:lineRule="auto"/>
        <w:ind w:firstLine="120" w:firstLineChars="50"/>
        <w:rPr>
          <w:rFonts w:hint="eastAsia" w:ascii="宋体" w:hAnsi="宋体" w:eastAsia="宋体" w:cs="宋体"/>
          <w:kern w:val="24"/>
          <w:sz w:val="24"/>
          <w:szCs w:val="24"/>
        </w:rPr>
      </w:pPr>
      <w:r>
        <w:rPr>
          <w:rFonts w:hint="eastAsia" w:ascii="宋体" w:hAnsi="宋体" w:eastAsia="宋体" w:cs="宋体"/>
          <w:kern w:val="24"/>
          <w:sz w:val="24"/>
          <w:szCs w:val="24"/>
        </w:rPr>
        <w:t>（2）</w:t>
      </w:r>
      <w:r>
        <w:rPr>
          <w:rFonts w:hint="eastAsia" w:ascii="宋体" w:hAnsi="宋体" w:eastAsia="宋体" w:cs="宋体"/>
          <w:sz w:val="24"/>
          <w:szCs w:val="24"/>
        </w:rPr>
        <w:t>法定代表人</w:t>
      </w:r>
      <w:r>
        <w:rPr>
          <w:rFonts w:hint="eastAsia" w:ascii="宋体" w:hAnsi="宋体" w:eastAsia="宋体" w:cs="宋体"/>
          <w:kern w:val="24"/>
          <w:sz w:val="24"/>
          <w:szCs w:val="24"/>
        </w:rPr>
        <w:t>身份证明或</w:t>
      </w:r>
      <w:r>
        <w:rPr>
          <w:rFonts w:hint="eastAsia" w:ascii="宋体" w:hAnsi="宋体" w:eastAsia="宋体" w:cs="宋体"/>
          <w:sz w:val="24"/>
          <w:szCs w:val="24"/>
        </w:rPr>
        <w:t>法定代表人</w:t>
      </w:r>
      <w:r>
        <w:rPr>
          <w:rFonts w:hint="eastAsia" w:ascii="宋体" w:hAnsi="宋体" w:eastAsia="宋体" w:cs="宋体"/>
          <w:kern w:val="24"/>
          <w:sz w:val="24"/>
          <w:szCs w:val="24"/>
        </w:rPr>
        <w:t>授权委托书（详见采购公告附件）；</w:t>
      </w:r>
    </w:p>
    <w:p w14:paraId="5957B7D1">
      <w:pPr>
        <w:spacing w:line="360" w:lineRule="auto"/>
        <w:ind w:firstLine="120" w:firstLineChars="50"/>
        <w:rPr>
          <w:rFonts w:hint="eastAsia" w:ascii="宋体" w:hAnsi="宋体" w:eastAsia="宋体" w:cs="宋体"/>
          <w:kern w:val="24"/>
          <w:sz w:val="24"/>
          <w:szCs w:val="24"/>
        </w:rPr>
      </w:pPr>
      <w:r>
        <w:rPr>
          <w:rFonts w:hint="eastAsia" w:ascii="宋体" w:hAnsi="宋体" w:eastAsia="宋体" w:cs="宋体"/>
          <w:kern w:val="24"/>
          <w:sz w:val="24"/>
          <w:szCs w:val="24"/>
        </w:rPr>
        <w:t>（3）企业名称如有变更，需提供有关行政机关提供的变更证明；</w:t>
      </w:r>
    </w:p>
    <w:p w14:paraId="581098CD">
      <w:pPr>
        <w:spacing w:line="360" w:lineRule="auto"/>
        <w:ind w:firstLine="120" w:firstLineChars="50"/>
        <w:rPr>
          <w:rFonts w:hint="eastAsia" w:ascii="宋体" w:hAnsi="宋体" w:eastAsia="宋体" w:cs="宋体"/>
          <w:kern w:val="24"/>
          <w:sz w:val="24"/>
          <w:szCs w:val="24"/>
        </w:rPr>
      </w:pPr>
      <w:r>
        <w:rPr>
          <w:rFonts w:hint="eastAsia" w:ascii="宋体" w:hAnsi="宋体" w:eastAsia="宋体" w:cs="宋体"/>
          <w:kern w:val="24"/>
          <w:sz w:val="24"/>
          <w:szCs w:val="24"/>
        </w:rPr>
        <w:t>（4）竞标真实性承诺书（详见采购公告附件）；</w:t>
      </w:r>
    </w:p>
    <w:p w14:paraId="2F211F83">
      <w:pPr>
        <w:spacing w:line="360" w:lineRule="auto"/>
        <w:ind w:firstLine="120" w:firstLineChars="50"/>
        <w:rPr>
          <w:rFonts w:hint="eastAsia" w:ascii="宋体" w:hAnsi="宋体" w:eastAsia="宋体" w:cs="宋体"/>
        </w:rPr>
      </w:pPr>
      <w:r>
        <w:rPr>
          <w:rFonts w:hint="eastAsia" w:ascii="宋体" w:hAnsi="宋体" w:eastAsia="宋体" w:cs="宋体"/>
          <w:kern w:val="24"/>
          <w:sz w:val="24"/>
          <w:szCs w:val="24"/>
        </w:rPr>
        <w:t>（5）</w:t>
      </w:r>
      <w:r>
        <w:rPr>
          <w:rFonts w:hint="eastAsia" w:ascii="宋体" w:hAnsi="宋体" w:eastAsia="宋体" w:cs="宋体"/>
          <w:kern w:val="24"/>
          <w:sz w:val="24"/>
          <w:szCs w:val="24"/>
          <w:lang w:val="en-US" w:eastAsia="zh-CN"/>
        </w:rPr>
        <w:t>供应商提供一般纳税人证明材料或</w:t>
      </w:r>
      <w:r>
        <w:rPr>
          <w:rFonts w:hint="eastAsia" w:ascii="宋体" w:hAnsi="宋体" w:eastAsia="宋体" w:cs="宋体"/>
          <w:kern w:val="24"/>
          <w:sz w:val="24"/>
          <w:szCs w:val="24"/>
        </w:rPr>
        <w:t>开具</w:t>
      </w:r>
      <w:r>
        <w:rPr>
          <w:rFonts w:hint="eastAsia" w:ascii="宋体" w:hAnsi="宋体" w:eastAsia="宋体" w:cs="宋体"/>
          <w:kern w:val="24"/>
          <w:sz w:val="24"/>
          <w:szCs w:val="24"/>
          <w:lang w:eastAsia="zh-CN"/>
        </w:rPr>
        <w:t>增值税专用发票的能力</w:t>
      </w:r>
      <w:r>
        <w:rPr>
          <w:rFonts w:hint="eastAsia" w:ascii="宋体" w:hAnsi="宋体" w:eastAsia="宋体" w:cs="宋体"/>
          <w:kern w:val="24"/>
          <w:sz w:val="24"/>
          <w:szCs w:val="24"/>
          <w:lang w:val="en-US" w:eastAsia="zh-CN"/>
        </w:rPr>
        <w:t>的证明材料</w:t>
      </w:r>
      <w:r>
        <w:rPr>
          <w:rFonts w:hint="eastAsia" w:ascii="宋体" w:hAnsi="宋体" w:eastAsia="宋体" w:cs="宋体"/>
          <w:kern w:val="24"/>
          <w:sz w:val="24"/>
          <w:szCs w:val="24"/>
        </w:rPr>
        <w:t>；</w:t>
      </w:r>
    </w:p>
    <w:p w14:paraId="2778CECE">
      <w:pPr>
        <w:spacing w:line="360" w:lineRule="auto"/>
        <w:ind w:firstLine="120" w:firstLineChars="50"/>
        <w:rPr>
          <w:rFonts w:hint="eastAsia" w:ascii="宋体" w:hAnsi="宋体" w:eastAsia="宋体" w:cs="宋体"/>
          <w:kern w:val="24"/>
          <w:sz w:val="24"/>
          <w:szCs w:val="24"/>
        </w:rPr>
      </w:pPr>
      <w:r>
        <w:rPr>
          <w:rFonts w:hint="eastAsia" w:ascii="宋体" w:hAnsi="宋体" w:eastAsia="宋体" w:cs="宋体"/>
          <w:kern w:val="24"/>
          <w:sz w:val="24"/>
          <w:szCs w:val="24"/>
        </w:rPr>
        <w:t>（6）采购公告要求的其他证明材料（包含供应商</w:t>
      </w:r>
      <w:r>
        <w:rPr>
          <w:rFonts w:hint="eastAsia" w:ascii="宋体" w:hAnsi="宋体" w:eastAsia="宋体" w:cs="宋体"/>
          <w:kern w:val="24"/>
          <w:sz w:val="24"/>
          <w:szCs w:val="24"/>
          <w:lang w:val="en-US" w:eastAsia="zh-CN"/>
        </w:rPr>
        <w:t>通用、</w:t>
      </w:r>
      <w:r>
        <w:rPr>
          <w:rFonts w:hint="eastAsia" w:ascii="宋体" w:hAnsi="宋体" w:eastAsia="宋体" w:cs="宋体"/>
          <w:kern w:val="24"/>
          <w:sz w:val="24"/>
          <w:szCs w:val="24"/>
        </w:rPr>
        <w:t>专用资格要求提供的资料</w:t>
      </w:r>
      <w:r>
        <w:rPr>
          <w:rFonts w:hint="eastAsia" w:ascii="宋体" w:hAnsi="宋体" w:eastAsia="宋体" w:cs="宋体"/>
          <w:kern w:val="24"/>
          <w:sz w:val="24"/>
          <w:szCs w:val="24"/>
          <w:lang w:eastAsia="zh-CN"/>
        </w:rPr>
        <w:t>，</w:t>
      </w:r>
      <w:r>
        <w:rPr>
          <w:rFonts w:hint="eastAsia" w:ascii="宋体" w:hAnsi="宋体" w:eastAsia="宋体" w:cs="宋体"/>
          <w:kern w:val="24"/>
          <w:sz w:val="24"/>
          <w:szCs w:val="24"/>
          <w:lang w:val="en-US" w:eastAsia="zh-CN"/>
        </w:rPr>
        <w:t>必要时提供</w:t>
      </w:r>
      <w:r>
        <w:rPr>
          <w:rFonts w:hint="eastAsia" w:ascii="宋体" w:hAnsi="宋体" w:eastAsia="宋体" w:cs="宋体"/>
          <w:kern w:val="24"/>
          <w:sz w:val="24"/>
          <w:szCs w:val="24"/>
        </w:rPr>
        <w:t>真伪的查询路径）；</w:t>
      </w:r>
      <w:r>
        <w:rPr>
          <w:rFonts w:hint="eastAsia" w:ascii="宋体" w:hAnsi="宋体" w:eastAsia="宋体" w:cs="宋体"/>
          <w:b/>
          <w:szCs w:val="24"/>
        </w:rPr>
        <w:t xml:space="preserve">                                                                                                                                                                                                                                                                                                                                                                         </w:t>
      </w:r>
    </w:p>
    <w:p w14:paraId="6E1AD681">
      <w:pPr>
        <w:pStyle w:val="5"/>
        <w:shd w:val="clear" w:color="auto" w:fill="FFFFFF"/>
        <w:spacing w:before="0" w:beforeAutospacing="0" w:after="0" w:afterAutospacing="0" w:line="360" w:lineRule="auto"/>
        <w:ind w:firstLine="482" w:firstLineChars="200"/>
        <w:rPr>
          <w:rFonts w:hint="eastAsia" w:ascii="宋体" w:hAnsi="宋体" w:eastAsia="宋体" w:cs="宋体"/>
        </w:rPr>
      </w:pPr>
      <w:bookmarkStart w:id="11" w:name="_Toc495645074"/>
      <w:r>
        <w:rPr>
          <w:rFonts w:hint="eastAsia" w:ascii="宋体" w:hAnsi="宋体" w:eastAsia="宋体" w:cs="宋体"/>
          <w:b/>
        </w:rPr>
        <w:t>注：</w:t>
      </w:r>
      <w:r>
        <w:rPr>
          <w:rFonts w:hint="eastAsia" w:ascii="宋体" w:hAnsi="宋体" w:eastAsia="宋体" w:cs="宋体"/>
        </w:rPr>
        <w:t>A、上述要求是对供应商的基本要求，如按照行业及相关部门另有规定的遵循其规定，供应商应提供相应的证明或资信材料；</w:t>
      </w:r>
    </w:p>
    <w:p w14:paraId="359B5636">
      <w:pPr>
        <w:widowControl/>
        <w:numPr>
          <w:ilvl w:val="0"/>
          <w:numId w:val="3"/>
        </w:num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如发现存在虚假资料，采购人取消其竞标/中标资格，由此造成的后果由成交/中标单位自负，并承担相应的法律责任;</w:t>
      </w:r>
    </w:p>
    <w:p w14:paraId="6FD5F88D">
      <w:pPr>
        <w:widowControl/>
        <w:numPr>
          <w:ilvl w:val="0"/>
          <w:numId w:val="3"/>
        </w:num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bCs/>
          <w:color w:val="000000"/>
          <w:sz w:val="24"/>
        </w:rPr>
        <w:t>为保证供应商顺利报名成功，请供应商充分考虑上传后审核时间，供应商不能及时上传更正报名资料，导致的报名不成功，后果由供应商自负；</w:t>
      </w:r>
      <w:r>
        <w:rPr>
          <w:rFonts w:hint="eastAsia" w:ascii="宋体" w:hAnsi="宋体" w:eastAsia="宋体" w:cs="宋体"/>
          <w:sz w:val="24"/>
        </w:rPr>
        <w:t xml:space="preserve"> </w:t>
      </w:r>
    </w:p>
    <w:p w14:paraId="4AD137C0">
      <w:pPr>
        <w:widowControl/>
        <w:numPr>
          <w:ilvl w:val="0"/>
          <w:numId w:val="3"/>
        </w:num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为提高报名工作效率，投多个包的请供应商按包分别对应上传相应报名资料，严禁上传与本包无关资料，否则，采购人有权拒绝。</w:t>
      </w:r>
      <w:bookmarkStart w:id="12" w:name="_Toc37407096"/>
      <w:bookmarkStart w:id="13" w:name="_Toc37409908"/>
      <w:bookmarkStart w:id="14" w:name="_Toc37411143"/>
    </w:p>
    <w:p w14:paraId="4A49FDB8">
      <w:pPr>
        <w:widowControl/>
        <w:autoSpaceDE w:val="0"/>
        <w:autoSpaceDN w:val="0"/>
        <w:adjustRightInd w:val="0"/>
        <w:spacing w:line="360" w:lineRule="auto"/>
        <w:jc w:val="left"/>
        <w:rPr>
          <w:rFonts w:hint="eastAsia" w:ascii="宋体" w:hAnsi="宋体" w:eastAsia="宋体" w:cs="宋体"/>
          <w:b/>
          <w:sz w:val="24"/>
        </w:rPr>
      </w:pPr>
      <w:r>
        <w:rPr>
          <w:rFonts w:hint="eastAsia" w:ascii="宋体" w:hAnsi="宋体" w:eastAsia="宋体" w:cs="宋体"/>
          <w:b/>
          <w:sz w:val="24"/>
          <w:szCs w:val="24"/>
        </w:rPr>
        <w:t>4.响应文件的递交</w:t>
      </w:r>
      <w:bookmarkEnd w:id="11"/>
      <w:bookmarkEnd w:id="12"/>
      <w:bookmarkEnd w:id="13"/>
      <w:bookmarkEnd w:id="14"/>
      <w:r>
        <w:rPr>
          <w:rFonts w:hint="eastAsia" w:ascii="宋体" w:hAnsi="宋体" w:eastAsia="宋体" w:cs="宋体"/>
          <w:b/>
          <w:sz w:val="24"/>
          <w:szCs w:val="24"/>
        </w:rPr>
        <w:t xml:space="preserve"> </w:t>
      </w:r>
    </w:p>
    <w:p w14:paraId="6B3D684E">
      <w:pPr>
        <w:spacing w:line="360" w:lineRule="auto"/>
        <w:ind w:right="103" w:firstLine="480" w:firstLineChars="200"/>
        <w:rPr>
          <w:rFonts w:hint="eastAsia" w:ascii="宋体" w:hAnsi="宋体" w:eastAsia="宋体" w:cs="宋体"/>
          <w:sz w:val="24"/>
          <w:szCs w:val="24"/>
        </w:rPr>
      </w:pPr>
      <w:r>
        <w:rPr>
          <w:rFonts w:hint="eastAsia" w:ascii="宋体" w:hAnsi="宋体" w:eastAsia="宋体" w:cs="宋体"/>
          <w:sz w:val="24"/>
          <w:szCs w:val="24"/>
        </w:rPr>
        <w:t>4.1 本项目采用电子开评标方式，电子响应文件请于询比截止时间之前上传到“</w:t>
      </w:r>
      <w:r>
        <w:rPr>
          <w:rFonts w:hint="eastAsia" w:ascii="宋体" w:hAnsi="宋体" w:eastAsia="宋体" w:cs="宋体"/>
          <w:sz w:val="24"/>
          <w:szCs w:val="24"/>
          <w:lang w:eastAsia="zh-CN"/>
        </w:rPr>
        <w:t>内蒙古电力（集团）电子采购系统</w:t>
      </w:r>
      <w:r>
        <w:rPr>
          <w:rFonts w:hint="eastAsia" w:ascii="宋体" w:hAnsi="宋体" w:eastAsia="宋体" w:cs="宋体"/>
          <w:sz w:val="24"/>
          <w:szCs w:val="24"/>
        </w:rPr>
        <w:t>”，竞标截止时间后上传的响应文件恕不接收。本项目采用远程开标方式，不接收纸质响应文件，逾期送达的响应文件，“</w:t>
      </w:r>
      <w:r>
        <w:rPr>
          <w:rFonts w:hint="eastAsia" w:ascii="宋体" w:hAnsi="宋体" w:eastAsia="宋体" w:cs="宋体"/>
          <w:sz w:val="24"/>
          <w:szCs w:val="24"/>
          <w:lang w:eastAsia="zh-CN"/>
        </w:rPr>
        <w:t>内蒙古电力（集团）电子采购系统</w:t>
      </w:r>
      <w:r>
        <w:rPr>
          <w:rFonts w:hint="eastAsia" w:ascii="宋体" w:hAnsi="宋体" w:eastAsia="宋体" w:cs="宋体"/>
          <w:sz w:val="24"/>
          <w:szCs w:val="24"/>
        </w:rPr>
        <w:t>”将不予接收。</w:t>
      </w:r>
    </w:p>
    <w:p w14:paraId="0529E65F">
      <w:pPr>
        <w:spacing w:line="360" w:lineRule="auto"/>
        <w:ind w:right="103" w:firstLine="480" w:firstLineChars="200"/>
        <w:rPr>
          <w:rFonts w:hint="eastAsia" w:ascii="宋体" w:hAnsi="宋体" w:eastAsia="宋体" w:cs="宋体"/>
          <w:sz w:val="24"/>
          <w:szCs w:val="24"/>
        </w:rPr>
      </w:pPr>
      <w:r>
        <w:rPr>
          <w:rFonts w:hint="eastAsia" w:ascii="宋体" w:hAnsi="宋体" w:eastAsia="宋体" w:cs="宋体"/>
          <w:sz w:val="24"/>
          <w:szCs w:val="24"/>
        </w:rPr>
        <w:t>4.2 供应商对网上递交的响应文件应加密。登录【中招互连】APP对响应文件进行加密功能（如果供应商使用A手机号码对响应文件进行了扫码加密，必须需要使用A手机号码进行扫码解密，才能读取或导入响应文件）。</w:t>
      </w:r>
      <w:bookmarkStart w:id="15" w:name="_Toc37407097"/>
      <w:bookmarkStart w:id="16" w:name="_Toc37409909"/>
      <w:bookmarkStart w:id="17" w:name="_Toc37411144"/>
    </w:p>
    <w:p w14:paraId="0307479B">
      <w:pPr>
        <w:spacing w:line="360" w:lineRule="auto"/>
        <w:ind w:right="103"/>
        <w:rPr>
          <w:rFonts w:hint="eastAsia" w:ascii="宋体" w:hAnsi="宋体" w:eastAsia="宋体" w:cs="宋体"/>
          <w:b/>
          <w:sz w:val="24"/>
          <w:szCs w:val="24"/>
        </w:rPr>
      </w:pPr>
      <w:r>
        <w:rPr>
          <w:rFonts w:hint="eastAsia" w:ascii="宋体" w:hAnsi="宋体" w:eastAsia="宋体" w:cs="宋体"/>
          <w:b/>
          <w:sz w:val="24"/>
          <w:szCs w:val="24"/>
        </w:rPr>
        <w:t>5</w:t>
      </w:r>
      <w:r>
        <w:rPr>
          <w:rFonts w:hint="eastAsia" w:ascii="宋体" w:hAnsi="宋体" w:eastAsia="宋体" w:cs="宋体"/>
          <w:b/>
          <w:sz w:val="24"/>
          <w:szCs w:val="24"/>
          <w:lang w:val="en-US" w:eastAsia="zh-CN"/>
        </w:rPr>
        <w:t>.资</w:t>
      </w:r>
      <w:r>
        <w:rPr>
          <w:rFonts w:hint="eastAsia" w:ascii="宋体" w:hAnsi="宋体" w:eastAsia="宋体" w:cs="宋体"/>
          <w:b/>
          <w:sz w:val="24"/>
          <w:szCs w:val="24"/>
        </w:rPr>
        <w:t>格审查：</w:t>
      </w:r>
      <w:bookmarkEnd w:id="15"/>
      <w:bookmarkEnd w:id="16"/>
      <w:bookmarkEnd w:id="17"/>
    </w:p>
    <w:p w14:paraId="7016EDB6">
      <w:pPr>
        <w:spacing w:line="360" w:lineRule="auto"/>
        <w:ind w:right="103" w:firstLine="480" w:firstLineChars="200"/>
        <w:rPr>
          <w:rFonts w:hint="eastAsia" w:ascii="宋体" w:hAnsi="宋体" w:eastAsia="宋体" w:cs="宋体"/>
          <w:sz w:val="24"/>
          <w:szCs w:val="24"/>
        </w:rPr>
      </w:pPr>
      <w:r>
        <w:rPr>
          <w:rFonts w:hint="eastAsia" w:ascii="宋体" w:hAnsi="宋体" w:eastAsia="宋体" w:cs="宋体"/>
          <w:sz w:val="24"/>
          <w:szCs w:val="24"/>
        </w:rPr>
        <w:t>本次采购采取资格后审方式，开标后由询比评审小组统一进行资格审查，详见询比文件。资格审查时，供应商提供的资料不全或不合格的或模糊不清无法辨认，均不能通过资格审查，其响应文件将被否决。</w:t>
      </w:r>
      <w:bookmarkStart w:id="18" w:name="_Toc37407098"/>
      <w:bookmarkStart w:id="19" w:name="_Toc37411145"/>
      <w:bookmarkStart w:id="20" w:name="_Toc37409910"/>
    </w:p>
    <w:p w14:paraId="1E4D1E99">
      <w:pPr>
        <w:spacing w:line="360" w:lineRule="auto"/>
        <w:ind w:right="103"/>
        <w:rPr>
          <w:rFonts w:hint="eastAsia" w:ascii="宋体" w:hAnsi="宋体" w:eastAsia="宋体" w:cs="宋体"/>
          <w:b/>
          <w:sz w:val="24"/>
          <w:szCs w:val="24"/>
        </w:rPr>
      </w:pPr>
      <w:r>
        <w:rPr>
          <w:rFonts w:hint="eastAsia" w:ascii="宋体" w:hAnsi="宋体" w:eastAsia="宋体" w:cs="宋体"/>
          <w:b/>
          <w:sz w:val="24"/>
          <w:szCs w:val="24"/>
        </w:rPr>
        <w:t>6.竞标截止时间及地点：</w:t>
      </w:r>
      <w:bookmarkEnd w:id="18"/>
      <w:bookmarkEnd w:id="19"/>
      <w:bookmarkEnd w:id="20"/>
    </w:p>
    <w:p w14:paraId="1197793F">
      <w:pPr>
        <w:spacing w:line="360" w:lineRule="auto"/>
        <w:ind w:right="103" w:firstLine="482" w:firstLineChars="200"/>
        <w:rPr>
          <w:rFonts w:hint="eastAsia" w:ascii="宋体" w:hAnsi="宋体" w:eastAsia="宋体" w:cs="宋体"/>
          <w:b/>
          <w:bCs/>
          <w:color w:val="0000FF"/>
          <w:sz w:val="24"/>
          <w:szCs w:val="24"/>
          <w:lang w:val="en-US" w:eastAsia="zh-CN"/>
        </w:rPr>
      </w:pPr>
      <w:bookmarkStart w:id="21" w:name="_Toc37407099"/>
      <w:bookmarkStart w:id="22" w:name="_Toc37409911"/>
      <w:bookmarkStart w:id="23" w:name="_Toc37411146"/>
      <w:r>
        <w:rPr>
          <w:rFonts w:hint="eastAsia" w:ascii="宋体" w:hAnsi="宋体" w:eastAsia="宋体" w:cs="宋体"/>
          <w:b/>
          <w:bCs/>
          <w:color w:val="0000FF"/>
          <w:sz w:val="24"/>
          <w:szCs w:val="24"/>
        </w:rPr>
        <w:t>响应文件上传时间：</w:t>
      </w:r>
      <w:r>
        <w:rPr>
          <w:rFonts w:hint="eastAsia" w:ascii="宋体" w:hAnsi="宋体" w:eastAsia="宋体" w:cs="宋体"/>
          <w:b/>
          <w:bCs/>
          <w:color w:val="0000FF"/>
          <w:sz w:val="24"/>
          <w:szCs w:val="24"/>
          <w:lang w:eastAsia="zh-CN"/>
        </w:rPr>
        <w:t>2024年</w:t>
      </w:r>
      <w:r>
        <w:rPr>
          <w:rFonts w:hint="eastAsia" w:ascii="宋体" w:hAnsi="宋体" w:eastAsia="宋体" w:cs="宋体"/>
          <w:b/>
          <w:bCs/>
          <w:color w:val="0000FF"/>
          <w:sz w:val="24"/>
          <w:szCs w:val="24"/>
          <w:lang w:val="en-US" w:eastAsia="zh-CN"/>
        </w:rPr>
        <w:t>10</w:t>
      </w:r>
      <w:r>
        <w:rPr>
          <w:rFonts w:hint="eastAsia" w:ascii="宋体" w:hAnsi="宋体" w:eastAsia="宋体" w:cs="宋体"/>
          <w:b/>
          <w:bCs/>
          <w:color w:val="0000FF"/>
          <w:sz w:val="24"/>
          <w:szCs w:val="24"/>
        </w:rPr>
        <w:t>月</w:t>
      </w:r>
      <w:r>
        <w:rPr>
          <w:rFonts w:hint="eastAsia" w:ascii="宋体" w:hAnsi="宋体" w:eastAsia="宋体" w:cs="宋体"/>
          <w:b/>
          <w:bCs/>
          <w:color w:val="0000FF"/>
          <w:sz w:val="24"/>
          <w:szCs w:val="24"/>
          <w:lang w:val="en-US" w:eastAsia="zh-CN"/>
        </w:rPr>
        <w:t>12</w:t>
      </w:r>
      <w:r>
        <w:rPr>
          <w:rFonts w:hint="eastAsia" w:ascii="宋体" w:hAnsi="宋体" w:eastAsia="宋体" w:cs="宋体"/>
          <w:b/>
          <w:bCs/>
          <w:color w:val="0000FF"/>
          <w:sz w:val="24"/>
          <w:szCs w:val="24"/>
        </w:rPr>
        <w:t>日～</w:t>
      </w:r>
      <w:r>
        <w:rPr>
          <w:rFonts w:hint="eastAsia" w:ascii="宋体" w:hAnsi="宋体" w:eastAsia="宋体" w:cs="宋体"/>
          <w:b/>
          <w:bCs/>
          <w:color w:val="0000FF"/>
          <w:sz w:val="24"/>
          <w:szCs w:val="24"/>
          <w:lang w:eastAsia="zh-CN"/>
        </w:rPr>
        <w:t>2024年</w:t>
      </w:r>
      <w:r>
        <w:rPr>
          <w:rFonts w:hint="eastAsia" w:ascii="宋体" w:hAnsi="宋体" w:eastAsia="宋体" w:cs="宋体"/>
          <w:b/>
          <w:bCs/>
          <w:color w:val="0000FF"/>
          <w:sz w:val="24"/>
          <w:szCs w:val="24"/>
          <w:lang w:val="en-US" w:eastAsia="zh-CN"/>
        </w:rPr>
        <w:t>10</w:t>
      </w:r>
      <w:r>
        <w:rPr>
          <w:rFonts w:hint="eastAsia" w:ascii="宋体" w:hAnsi="宋体" w:eastAsia="宋体" w:cs="宋体"/>
          <w:b/>
          <w:bCs/>
          <w:color w:val="0000FF"/>
          <w:sz w:val="24"/>
          <w:szCs w:val="24"/>
        </w:rPr>
        <w:t>月</w:t>
      </w:r>
      <w:r>
        <w:rPr>
          <w:rFonts w:hint="eastAsia" w:ascii="宋体" w:hAnsi="宋体" w:eastAsia="宋体" w:cs="宋体"/>
          <w:b/>
          <w:bCs/>
          <w:color w:val="0000FF"/>
          <w:sz w:val="24"/>
          <w:szCs w:val="24"/>
          <w:lang w:val="en-US" w:eastAsia="zh-CN"/>
        </w:rPr>
        <w:t>23</w:t>
      </w:r>
      <w:r>
        <w:rPr>
          <w:rFonts w:hint="eastAsia" w:ascii="宋体" w:hAnsi="宋体" w:eastAsia="宋体" w:cs="宋体"/>
          <w:b/>
          <w:bCs/>
          <w:color w:val="0000FF"/>
          <w:sz w:val="24"/>
          <w:szCs w:val="24"/>
        </w:rPr>
        <w:t>日上午</w:t>
      </w:r>
      <w:r>
        <w:rPr>
          <w:rFonts w:hint="eastAsia" w:ascii="宋体" w:hAnsi="宋体" w:eastAsia="宋体" w:cs="宋体"/>
          <w:b/>
          <w:bCs/>
          <w:color w:val="0000FF"/>
          <w:sz w:val="24"/>
          <w:szCs w:val="24"/>
          <w:lang w:val="en-US" w:eastAsia="zh-CN"/>
        </w:rPr>
        <w:t>0</w:t>
      </w:r>
      <w:r>
        <w:rPr>
          <w:rFonts w:hint="eastAsia" w:ascii="宋体" w:hAnsi="宋体" w:eastAsia="宋体" w:cs="宋体"/>
          <w:b/>
          <w:bCs/>
          <w:color w:val="0000FF"/>
          <w:sz w:val="24"/>
          <w:szCs w:val="24"/>
        </w:rPr>
        <w:t>9:00</w:t>
      </w:r>
      <w:r>
        <w:rPr>
          <w:rFonts w:hint="eastAsia" w:ascii="宋体" w:hAnsi="宋体" w:eastAsia="宋体" w:cs="宋体"/>
          <w:b/>
          <w:bCs/>
          <w:color w:val="0000FF"/>
          <w:sz w:val="24"/>
          <w:szCs w:val="24"/>
          <w:lang w:val="en-US" w:eastAsia="zh-CN"/>
        </w:rPr>
        <w:t>时</w:t>
      </w:r>
    </w:p>
    <w:p w14:paraId="0DA594C6">
      <w:pPr>
        <w:spacing w:line="360" w:lineRule="auto"/>
        <w:ind w:right="103" w:firstLine="482" w:firstLineChars="200"/>
        <w:rPr>
          <w:rFonts w:hint="eastAsia" w:ascii="宋体" w:hAnsi="宋体" w:eastAsia="宋体" w:cs="宋体"/>
          <w:b/>
          <w:bCs/>
          <w:color w:val="0000FF"/>
          <w:sz w:val="24"/>
          <w:szCs w:val="24"/>
        </w:rPr>
      </w:pPr>
      <w:r>
        <w:rPr>
          <w:rFonts w:hint="eastAsia" w:ascii="宋体" w:hAnsi="宋体" w:eastAsia="宋体" w:cs="宋体"/>
          <w:b/>
          <w:bCs/>
          <w:color w:val="0000FF"/>
          <w:sz w:val="24"/>
          <w:szCs w:val="24"/>
        </w:rPr>
        <w:t>询比截止时间：</w:t>
      </w:r>
      <w:r>
        <w:rPr>
          <w:rFonts w:hint="eastAsia" w:ascii="宋体" w:hAnsi="宋体" w:eastAsia="宋体" w:cs="宋体"/>
          <w:b/>
          <w:bCs/>
          <w:color w:val="0000FF"/>
          <w:sz w:val="24"/>
          <w:szCs w:val="24"/>
          <w:lang w:eastAsia="zh-CN"/>
        </w:rPr>
        <w:t>2024年</w:t>
      </w:r>
      <w:r>
        <w:rPr>
          <w:rFonts w:hint="eastAsia" w:ascii="宋体" w:hAnsi="宋体" w:eastAsia="宋体" w:cs="宋体"/>
          <w:b/>
          <w:bCs/>
          <w:color w:val="0000FF"/>
          <w:sz w:val="24"/>
          <w:szCs w:val="24"/>
          <w:lang w:val="en-US" w:eastAsia="zh-CN"/>
        </w:rPr>
        <w:t xml:space="preserve"> 10</w:t>
      </w:r>
      <w:r>
        <w:rPr>
          <w:rFonts w:hint="eastAsia" w:ascii="宋体" w:hAnsi="宋体" w:eastAsia="宋体" w:cs="宋体"/>
          <w:b/>
          <w:bCs/>
          <w:color w:val="0000FF"/>
          <w:sz w:val="24"/>
          <w:szCs w:val="24"/>
        </w:rPr>
        <w:t>月</w:t>
      </w:r>
      <w:r>
        <w:rPr>
          <w:rFonts w:hint="eastAsia" w:ascii="宋体" w:hAnsi="宋体" w:eastAsia="宋体" w:cs="宋体"/>
          <w:b/>
          <w:bCs/>
          <w:color w:val="0000FF"/>
          <w:sz w:val="24"/>
          <w:szCs w:val="24"/>
          <w:lang w:val="en-US" w:eastAsia="zh-CN"/>
        </w:rPr>
        <w:t xml:space="preserve">23 </w:t>
      </w:r>
      <w:r>
        <w:rPr>
          <w:rFonts w:hint="eastAsia" w:ascii="宋体" w:hAnsi="宋体" w:eastAsia="宋体" w:cs="宋体"/>
          <w:b/>
          <w:bCs/>
          <w:color w:val="0000FF"/>
          <w:sz w:val="24"/>
          <w:szCs w:val="24"/>
        </w:rPr>
        <w:t>日上午</w:t>
      </w:r>
      <w:r>
        <w:rPr>
          <w:rFonts w:hint="eastAsia" w:ascii="宋体" w:hAnsi="宋体" w:eastAsia="宋体" w:cs="宋体"/>
          <w:b/>
          <w:bCs/>
          <w:color w:val="0000FF"/>
          <w:sz w:val="24"/>
          <w:szCs w:val="24"/>
          <w:lang w:val="en-US" w:eastAsia="zh-CN"/>
        </w:rPr>
        <w:t>0</w:t>
      </w:r>
      <w:r>
        <w:rPr>
          <w:rFonts w:hint="eastAsia" w:ascii="宋体" w:hAnsi="宋体" w:eastAsia="宋体" w:cs="宋体"/>
          <w:b/>
          <w:bCs/>
          <w:color w:val="0000FF"/>
          <w:sz w:val="24"/>
          <w:szCs w:val="24"/>
        </w:rPr>
        <w:t>9:00</w:t>
      </w:r>
      <w:r>
        <w:rPr>
          <w:rFonts w:hint="eastAsia" w:ascii="宋体" w:hAnsi="宋体" w:eastAsia="宋体" w:cs="宋体"/>
          <w:b/>
          <w:bCs/>
          <w:color w:val="0000FF"/>
          <w:sz w:val="24"/>
          <w:szCs w:val="24"/>
          <w:lang w:val="en-US" w:eastAsia="zh-CN"/>
        </w:rPr>
        <w:t>时</w:t>
      </w:r>
    </w:p>
    <w:p w14:paraId="39DED256">
      <w:pPr>
        <w:spacing w:line="360" w:lineRule="auto"/>
        <w:ind w:right="103" w:firstLine="482" w:firstLineChars="200"/>
        <w:rPr>
          <w:rFonts w:hint="eastAsia" w:ascii="宋体" w:hAnsi="宋体" w:eastAsia="宋体" w:cs="宋体"/>
          <w:b/>
          <w:bCs/>
          <w:color w:val="0000FF"/>
          <w:sz w:val="24"/>
          <w:szCs w:val="24"/>
        </w:rPr>
      </w:pPr>
      <w:r>
        <w:rPr>
          <w:rFonts w:hint="eastAsia" w:ascii="宋体" w:hAnsi="宋体" w:eastAsia="宋体" w:cs="宋体"/>
          <w:b/>
          <w:bCs/>
          <w:color w:val="0000FF"/>
          <w:sz w:val="24"/>
          <w:szCs w:val="24"/>
        </w:rPr>
        <w:t>商务技术经济标开标时间：</w:t>
      </w:r>
      <w:r>
        <w:rPr>
          <w:rFonts w:hint="eastAsia" w:ascii="宋体" w:hAnsi="宋体" w:eastAsia="宋体" w:cs="宋体"/>
          <w:b/>
          <w:bCs/>
          <w:color w:val="0000FF"/>
          <w:sz w:val="24"/>
          <w:szCs w:val="24"/>
          <w:lang w:eastAsia="zh-CN"/>
        </w:rPr>
        <w:t>2024年</w:t>
      </w:r>
      <w:r>
        <w:rPr>
          <w:rFonts w:hint="eastAsia" w:ascii="宋体" w:hAnsi="宋体" w:eastAsia="宋体" w:cs="宋体"/>
          <w:b/>
          <w:bCs/>
          <w:color w:val="0000FF"/>
          <w:sz w:val="24"/>
          <w:szCs w:val="24"/>
          <w:lang w:val="en-US" w:eastAsia="zh-CN"/>
        </w:rPr>
        <w:t xml:space="preserve">10 </w:t>
      </w:r>
      <w:r>
        <w:rPr>
          <w:rFonts w:hint="eastAsia" w:ascii="宋体" w:hAnsi="宋体" w:eastAsia="宋体" w:cs="宋体"/>
          <w:b/>
          <w:bCs/>
          <w:color w:val="0000FF"/>
          <w:sz w:val="24"/>
          <w:szCs w:val="24"/>
        </w:rPr>
        <w:t>月</w:t>
      </w:r>
      <w:r>
        <w:rPr>
          <w:rFonts w:hint="eastAsia" w:ascii="宋体" w:hAnsi="宋体" w:eastAsia="宋体" w:cs="宋体"/>
          <w:b/>
          <w:bCs/>
          <w:color w:val="0000FF"/>
          <w:sz w:val="24"/>
          <w:szCs w:val="24"/>
          <w:lang w:val="en-US" w:eastAsia="zh-CN"/>
        </w:rPr>
        <w:t xml:space="preserve">23 </w:t>
      </w:r>
      <w:r>
        <w:rPr>
          <w:rFonts w:hint="eastAsia" w:ascii="宋体" w:hAnsi="宋体" w:eastAsia="宋体" w:cs="宋体"/>
          <w:b/>
          <w:bCs/>
          <w:color w:val="0000FF"/>
          <w:sz w:val="24"/>
          <w:szCs w:val="24"/>
        </w:rPr>
        <w:t>日上午</w:t>
      </w:r>
      <w:r>
        <w:rPr>
          <w:rFonts w:hint="eastAsia" w:ascii="宋体" w:hAnsi="宋体" w:eastAsia="宋体" w:cs="宋体"/>
          <w:b/>
          <w:bCs/>
          <w:color w:val="0000FF"/>
          <w:sz w:val="24"/>
          <w:szCs w:val="24"/>
          <w:lang w:val="en-US" w:eastAsia="zh-CN"/>
        </w:rPr>
        <w:t>0</w:t>
      </w:r>
      <w:r>
        <w:rPr>
          <w:rFonts w:hint="eastAsia" w:ascii="宋体" w:hAnsi="宋体" w:eastAsia="宋体" w:cs="宋体"/>
          <w:b/>
          <w:bCs/>
          <w:color w:val="0000FF"/>
          <w:sz w:val="24"/>
          <w:szCs w:val="24"/>
        </w:rPr>
        <w:t>9:00</w:t>
      </w:r>
      <w:r>
        <w:rPr>
          <w:rFonts w:hint="eastAsia" w:ascii="宋体" w:hAnsi="宋体" w:eastAsia="宋体" w:cs="宋体"/>
          <w:b/>
          <w:bCs/>
          <w:color w:val="0000FF"/>
          <w:sz w:val="24"/>
          <w:szCs w:val="24"/>
          <w:lang w:val="en-US" w:eastAsia="zh-CN"/>
        </w:rPr>
        <w:t>时</w:t>
      </w:r>
    </w:p>
    <w:p w14:paraId="28D19549">
      <w:pPr>
        <w:spacing w:line="360" w:lineRule="auto"/>
        <w:ind w:right="103" w:firstLine="482" w:firstLineChars="200"/>
        <w:rPr>
          <w:rFonts w:hint="eastAsia" w:ascii="宋体" w:hAnsi="宋体" w:eastAsia="宋体" w:cs="宋体"/>
          <w:b/>
          <w:bCs/>
          <w:color w:val="0000FF"/>
          <w:sz w:val="24"/>
          <w:szCs w:val="24"/>
          <w:lang w:val="en-US" w:eastAsia="zh-CN"/>
        </w:rPr>
      </w:pPr>
      <w:r>
        <w:rPr>
          <w:rFonts w:hint="eastAsia" w:ascii="宋体" w:hAnsi="宋体" w:eastAsia="宋体" w:cs="宋体"/>
          <w:b/>
          <w:bCs/>
          <w:color w:val="0000FF"/>
          <w:sz w:val="24"/>
          <w:szCs w:val="24"/>
        </w:rPr>
        <w:t>商务技术经济标解密时间：</w:t>
      </w:r>
      <w:r>
        <w:rPr>
          <w:rFonts w:hint="eastAsia" w:ascii="宋体" w:hAnsi="宋体" w:eastAsia="宋体" w:cs="宋体"/>
          <w:b/>
          <w:bCs/>
          <w:color w:val="0000FF"/>
          <w:sz w:val="24"/>
          <w:szCs w:val="24"/>
          <w:lang w:eastAsia="zh-CN"/>
        </w:rPr>
        <w:t>2024年</w:t>
      </w:r>
      <w:r>
        <w:rPr>
          <w:rFonts w:hint="eastAsia" w:ascii="宋体" w:hAnsi="宋体" w:eastAsia="宋体" w:cs="宋体"/>
          <w:b/>
          <w:bCs/>
          <w:color w:val="0000FF"/>
          <w:sz w:val="24"/>
          <w:szCs w:val="24"/>
          <w:lang w:val="en-US" w:eastAsia="zh-CN"/>
        </w:rPr>
        <w:t xml:space="preserve">10 </w:t>
      </w:r>
      <w:r>
        <w:rPr>
          <w:rFonts w:hint="eastAsia" w:ascii="宋体" w:hAnsi="宋体" w:eastAsia="宋体" w:cs="宋体"/>
          <w:b/>
          <w:bCs/>
          <w:color w:val="0000FF"/>
          <w:sz w:val="24"/>
          <w:szCs w:val="24"/>
        </w:rPr>
        <w:t>月</w:t>
      </w:r>
      <w:r>
        <w:rPr>
          <w:rFonts w:hint="eastAsia" w:ascii="宋体" w:hAnsi="宋体" w:eastAsia="宋体" w:cs="宋体"/>
          <w:b/>
          <w:bCs/>
          <w:color w:val="0000FF"/>
          <w:sz w:val="24"/>
          <w:szCs w:val="24"/>
          <w:lang w:val="en-US" w:eastAsia="zh-CN"/>
        </w:rPr>
        <w:t xml:space="preserve">23 </w:t>
      </w:r>
      <w:r>
        <w:rPr>
          <w:rFonts w:hint="eastAsia" w:ascii="宋体" w:hAnsi="宋体" w:eastAsia="宋体" w:cs="宋体"/>
          <w:b/>
          <w:bCs/>
          <w:color w:val="0000FF"/>
          <w:sz w:val="24"/>
          <w:szCs w:val="24"/>
        </w:rPr>
        <w:t>日上午</w:t>
      </w:r>
      <w:r>
        <w:rPr>
          <w:rFonts w:hint="eastAsia" w:ascii="宋体" w:hAnsi="宋体" w:eastAsia="宋体" w:cs="宋体"/>
          <w:b/>
          <w:bCs/>
          <w:color w:val="0000FF"/>
          <w:sz w:val="24"/>
          <w:szCs w:val="24"/>
          <w:lang w:val="en-US" w:eastAsia="zh-CN"/>
        </w:rPr>
        <w:t>0</w:t>
      </w:r>
      <w:r>
        <w:rPr>
          <w:rFonts w:hint="eastAsia" w:ascii="宋体" w:hAnsi="宋体" w:eastAsia="宋体" w:cs="宋体"/>
          <w:b/>
          <w:bCs/>
          <w:color w:val="0000FF"/>
          <w:sz w:val="24"/>
          <w:szCs w:val="24"/>
        </w:rPr>
        <w:t>9:00</w:t>
      </w:r>
      <w:r>
        <w:rPr>
          <w:rFonts w:hint="eastAsia" w:ascii="宋体" w:hAnsi="宋体" w:eastAsia="宋体" w:cs="宋体"/>
          <w:b/>
          <w:bCs/>
          <w:color w:val="0000FF"/>
          <w:sz w:val="24"/>
          <w:szCs w:val="24"/>
          <w:lang w:val="en-US" w:eastAsia="zh-CN"/>
        </w:rPr>
        <w:t>时</w:t>
      </w:r>
      <w:r>
        <w:rPr>
          <w:rFonts w:hint="eastAsia" w:ascii="宋体" w:hAnsi="宋体" w:eastAsia="宋体" w:cs="宋体"/>
          <w:b/>
          <w:bCs/>
          <w:color w:val="0000FF"/>
          <w:sz w:val="24"/>
          <w:szCs w:val="24"/>
        </w:rPr>
        <w:t>～上午</w:t>
      </w:r>
      <w:r>
        <w:rPr>
          <w:rFonts w:hint="eastAsia" w:ascii="宋体" w:hAnsi="宋体" w:eastAsia="宋体" w:cs="宋体"/>
          <w:b/>
          <w:bCs/>
          <w:color w:val="0000FF"/>
          <w:sz w:val="24"/>
          <w:szCs w:val="24"/>
          <w:lang w:val="en-US" w:eastAsia="zh-CN"/>
        </w:rPr>
        <w:t>0</w:t>
      </w:r>
      <w:r>
        <w:rPr>
          <w:rFonts w:hint="eastAsia" w:ascii="宋体" w:hAnsi="宋体" w:eastAsia="宋体" w:cs="宋体"/>
          <w:b/>
          <w:bCs/>
          <w:color w:val="0000FF"/>
          <w:sz w:val="24"/>
          <w:szCs w:val="24"/>
        </w:rPr>
        <w:t>9:30</w:t>
      </w:r>
      <w:r>
        <w:rPr>
          <w:rFonts w:hint="eastAsia" w:ascii="宋体" w:hAnsi="宋体" w:eastAsia="宋体" w:cs="宋体"/>
          <w:b/>
          <w:bCs/>
          <w:color w:val="0000FF"/>
          <w:sz w:val="24"/>
          <w:szCs w:val="24"/>
          <w:lang w:val="en-US" w:eastAsia="zh-CN"/>
        </w:rPr>
        <w:t>时</w:t>
      </w:r>
    </w:p>
    <w:p w14:paraId="7ABBFD86">
      <w:pPr>
        <w:spacing w:line="360" w:lineRule="auto"/>
        <w:ind w:right="103" w:firstLine="482" w:firstLineChars="200"/>
        <w:rPr>
          <w:rFonts w:hint="eastAsia" w:ascii="宋体" w:hAnsi="宋体" w:eastAsia="宋体" w:cs="宋体"/>
          <w:sz w:val="24"/>
          <w:szCs w:val="24"/>
          <w:lang w:eastAsia="zh-CN"/>
        </w:rPr>
      </w:pPr>
      <w:r>
        <w:rPr>
          <w:rFonts w:hint="eastAsia" w:ascii="宋体" w:hAnsi="宋体" w:eastAsia="宋体" w:cs="宋体"/>
          <w:b/>
          <w:bCs/>
          <w:color w:val="0000FF"/>
          <w:sz w:val="24"/>
          <w:szCs w:val="24"/>
          <w:lang w:val="en-US" w:eastAsia="zh-CN"/>
        </w:rPr>
        <w:t>开标</w:t>
      </w:r>
      <w:r>
        <w:rPr>
          <w:rFonts w:hint="eastAsia" w:ascii="宋体" w:hAnsi="宋体" w:eastAsia="宋体" w:cs="宋体"/>
          <w:b/>
          <w:bCs/>
          <w:color w:val="0000FF"/>
          <w:sz w:val="24"/>
          <w:szCs w:val="24"/>
        </w:rPr>
        <w:t>地点：内蒙古中实工程招标咨询有限责任公司电子开标室（本项目远程电子开标解密，供应商无须到场）</w:t>
      </w:r>
    </w:p>
    <w:p w14:paraId="563E4929">
      <w:pPr>
        <w:spacing w:line="360" w:lineRule="auto"/>
        <w:rPr>
          <w:rFonts w:hint="eastAsia" w:ascii="宋体" w:hAnsi="宋体" w:eastAsia="宋体" w:cs="宋体"/>
          <w:b/>
          <w:sz w:val="24"/>
          <w:szCs w:val="24"/>
        </w:rPr>
      </w:pPr>
      <w:r>
        <w:rPr>
          <w:rFonts w:hint="eastAsia" w:ascii="宋体" w:hAnsi="宋体" w:eastAsia="宋体" w:cs="宋体"/>
          <w:b/>
          <w:sz w:val="24"/>
          <w:szCs w:val="24"/>
        </w:rPr>
        <w:t>7.解密方式 ：</w:t>
      </w:r>
      <w:bookmarkEnd w:id="21"/>
      <w:bookmarkEnd w:id="22"/>
      <w:bookmarkEnd w:id="23"/>
    </w:p>
    <w:p w14:paraId="01B76898">
      <w:pPr>
        <w:spacing w:line="360" w:lineRule="auto"/>
        <w:ind w:left="340" w:leftChars="100" w:right="103" w:firstLine="482" w:firstLineChars="200"/>
        <w:rPr>
          <w:rFonts w:hint="eastAsia" w:ascii="宋体" w:hAnsi="宋体" w:eastAsia="宋体" w:cs="宋体"/>
          <w:sz w:val="24"/>
          <w:szCs w:val="24"/>
        </w:rPr>
      </w:pPr>
      <w:r>
        <w:rPr>
          <w:rFonts w:hint="eastAsia" w:ascii="宋体" w:hAnsi="宋体" w:eastAsia="宋体" w:cs="宋体"/>
          <w:b/>
          <w:sz w:val="24"/>
          <w:szCs w:val="24"/>
        </w:rPr>
        <w:t>远程解密：</w:t>
      </w:r>
      <w:r>
        <w:rPr>
          <w:rFonts w:hint="eastAsia" w:ascii="宋体" w:hAnsi="宋体" w:eastAsia="宋体" w:cs="宋体"/>
          <w:sz w:val="24"/>
          <w:szCs w:val="24"/>
        </w:rPr>
        <w:t>供应商于递交响应文件截止时间在原单位使用原上传文件电脑通过登录【中招互连】APP或进行响应文件的远程解密（届时请持上传文件时所使用的手机提前30分钟等候在电脑前准备参加文件解密，需保持电脑网络通畅）。</w:t>
      </w:r>
    </w:p>
    <w:p w14:paraId="232DF252">
      <w:pPr>
        <w:spacing w:line="360" w:lineRule="auto"/>
        <w:ind w:left="340" w:leftChars="100" w:right="103" w:firstLine="482" w:firstLineChars="200"/>
        <w:rPr>
          <w:rFonts w:hint="eastAsia" w:ascii="宋体" w:hAnsi="宋体" w:eastAsia="宋体" w:cs="宋体"/>
          <w:sz w:val="24"/>
          <w:szCs w:val="24"/>
        </w:rPr>
      </w:pPr>
      <w:r>
        <w:rPr>
          <w:rFonts w:hint="eastAsia" w:ascii="宋体" w:hAnsi="宋体" w:eastAsia="宋体" w:cs="宋体"/>
          <w:b/>
          <w:sz w:val="24"/>
          <w:szCs w:val="24"/>
        </w:rPr>
        <w:t>远程协商：</w:t>
      </w:r>
      <w:r>
        <w:rPr>
          <w:rFonts w:hint="eastAsia" w:ascii="宋体" w:hAnsi="宋体" w:eastAsia="宋体" w:cs="宋体"/>
          <w:sz w:val="24"/>
          <w:szCs w:val="24"/>
        </w:rPr>
        <w:t>供应商不需到达评审现场，专家通过远程与各供应商进行视频</w:t>
      </w:r>
      <w:bookmarkStart w:id="24" w:name="_Toc37409912"/>
      <w:bookmarkStart w:id="25" w:name="_Toc37411147"/>
      <w:bookmarkStart w:id="26" w:name="_Toc37407100"/>
      <w:r>
        <w:rPr>
          <w:rFonts w:hint="eastAsia" w:ascii="宋体" w:hAnsi="宋体" w:eastAsia="宋体" w:cs="宋体"/>
          <w:sz w:val="24"/>
          <w:szCs w:val="24"/>
        </w:rPr>
        <w:t>协商。详见《</w:t>
      </w:r>
      <w:r>
        <w:rPr>
          <w:rFonts w:hint="eastAsia" w:ascii="宋体" w:hAnsi="宋体" w:eastAsia="宋体" w:cs="宋体"/>
          <w:sz w:val="24"/>
          <w:szCs w:val="24"/>
          <w:lang w:eastAsia="zh-CN"/>
        </w:rPr>
        <w:t>内蒙古电力（集团）电子采购系统</w:t>
      </w:r>
      <w:r>
        <w:rPr>
          <w:rFonts w:hint="eastAsia" w:ascii="宋体" w:hAnsi="宋体" w:eastAsia="宋体" w:cs="宋体"/>
          <w:sz w:val="24"/>
          <w:szCs w:val="24"/>
        </w:rPr>
        <w:t>》首页操作手册及采购文件。</w:t>
      </w:r>
    </w:p>
    <w:p w14:paraId="4A5EB3BB">
      <w:pPr>
        <w:spacing w:line="360" w:lineRule="auto"/>
        <w:ind w:left="340" w:leftChars="100" w:right="103" w:firstLine="480" w:firstLineChars="200"/>
        <w:rPr>
          <w:rFonts w:hint="eastAsia" w:ascii="宋体" w:hAnsi="宋体" w:eastAsia="宋体" w:cs="宋体"/>
          <w:sz w:val="24"/>
          <w:szCs w:val="24"/>
        </w:rPr>
      </w:pPr>
      <w:r>
        <w:rPr>
          <w:rFonts w:hint="eastAsia" w:ascii="宋体" w:hAnsi="宋体" w:eastAsia="宋体" w:cs="宋体"/>
          <w:sz w:val="24"/>
          <w:szCs w:val="24"/>
        </w:rPr>
        <w:t>请供应商按公告时间及时参与相关签到、解密及确认工作，签到、解密及确认过程中有任何问题请及时与系统沟通联系解决（400-080-9508 ，周一～周五9:00-17:00），因供应商原因未在规定时间内解密响应文件，视为供应商撤销其响应文件。</w:t>
      </w:r>
    </w:p>
    <w:p w14:paraId="209763FF">
      <w:pPr>
        <w:shd w:val="clear" w:color="auto" w:fill="auto"/>
        <w:spacing w:line="360" w:lineRule="auto"/>
        <w:ind w:right="103"/>
        <w:rPr>
          <w:rFonts w:hint="eastAsia" w:ascii="宋体" w:hAnsi="宋体" w:eastAsia="宋体" w:cs="宋体"/>
          <w:b/>
          <w:sz w:val="24"/>
          <w:szCs w:val="24"/>
          <w:highlight w:val="none"/>
        </w:rPr>
      </w:pPr>
      <w:r>
        <w:rPr>
          <w:rFonts w:hint="eastAsia" w:ascii="宋体" w:hAnsi="宋体" w:eastAsia="宋体" w:cs="宋体"/>
          <w:b/>
          <w:sz w:val="24"/>
          <w:szCs w:val="24"/>
          <w:highlight w:val="none"/>
        </w:rPr>
        <w:t>8.竞标及采购费用：</w:t>
      </w:r>
      <w:bookmarkEnd w:id="24"/>
      <w:bookmarkEnd w:id="25"/>
      <w:bookmarkEnd w:id="26"/>
    </w:p>
    <w:p w14:paraId="17931064">
      <w:pPr>
        <w:shd w:val="clear" w:color="auto" w:fill="auto"/>
        <w:spacing w:line="360" w:lineRule="auto"/>
        <w:ind w:right="102"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8.1 中标服务费：按项目各标包全年预估发生金额*成交折扣*依据（内工建协【2022】34号）《内蒙古自治区建设工程招标代理服务收费指导意见》*9</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收取。（项目各标包全年预估发生金额为30万元及以下项目，各标包全年预估发生金额*成交折扣*依据（内工建协【2022】34号）《内蒙古自治区建设工程招标代理服务收费指导意见》收费标准收取），2家及以上入围家数的标包采购代理服务费按照分配比例进行分摊</w:t>
      </w:r>
      <w:r>
        <w:rPr>
          <w:rFonts w:hint="eastAsia" w:ascii="宋体" w:hAnsi="宋体" w:eastAsia="宋体" w:cs="宋体"/>
          <w:sz w:val="24"/>
          <w:szCs w:val="24"/>
          <w:highlight w:val="none"/>
          <w:lang w:eastAsia="zh-CN"/>
        </w:rPr>
        <w:t>。</w:t>
      </w:r>
    </w:p>
    <w:p w14:paraId="08AB6BE5">
      <w:pPr>
        <w:shd w:val="clear" w:color="auto" w:fill="auto"/>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 平台使用费：本项目采用全流程电子采购，供应商需（在线下载采购文件后，上传响应文件前）在线向电子交易平台缴纳电子采购服务费，具体收费</w:t>
      </w:r>
      <w:r>
        <w:rPr>
          <w:rFonts w:hint="eastAsia" w:ascii="宋体" w:hAnsi="宋体" w:eastAsia="宋体" w:cs="宋体"/>
          <w:sz w:val="24"/>
          <w:szCs w:val="24"/>
        </w:rPr>
        <w:t>标准为：</w:t>
      </w:r>
    </w:p>
    <w:p w14:paraId="39A7A492">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非招标采购项目中电子采购服务费：300元/包/次；</w:t>
      </w:r>
    </w:p>
    <w:p w14:paraId="6287A85D">
      <w:pPr>
        <w:spacing w:line="360" w:lineRule="auto"/>
        <w:rPr>
          <w:rFonts w:hint="eastAsia" w:ascii="宋体" w:hAnsi="宋体" w:eastAsia="宋体" w:cs="宋体"/>
          <w:b/>
          <w:sz w:val="24"/>
          <w:szCs w:val="24"/>
        </w:rPr>
      </w:pPr>
      <w:r>
        <w:rPr>
          <w:rFonts w:hint="eastAsia" w:ascii="宋体" w:hAnsi="宋体" w:eastAsia="宋体" w:cs="宋体"/>
          <w:b/>
          <w:sz w:val="24"/>
          <w:szCs w:val="24"/>
        </w:rPr>
        <w:t>9. 发布公告的媒介</w:t>
      </w:r>
      <w:bookmarkEnd w:id="7"/>
      <w:bookmarkEnd w:id="8"/>
      <w:bookmarkEnd w:id="9"/>
      <w:bookmarkEnd w:id="10"/>
      <w:r>
        <w:rPr>
          <w:rFonts w:hint="eastAsia" w:ascii="宋体" w:hAnsi="宋体" w:eastAsia="宋体" w:cs="宋体"/>
          <w:b/>
          <w:sz w:val="24"/>
          <w:szCs w:val="24"/>
        </w:rPr>
        <w:t xml:space="preserve"> </w:t>
      </w:r>
    </w:p>
    <w:p w14:paraId="710E2B83">
      <w:pPr>
        <w:pStyle w:val="5"/>
        <w:shd w:val="clear" w:color="auto" w:fill="FFFFFF"/>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本次公告在《中国招标投标公共服务平台》（www.cebpubservice.com）、《内蒙古招标投标公共服务平台》（www.nmgztb.com.cn）、《内蒙古电力集团电子采购系统》（http://guocai-impc.cppchina.cn）同时发布，其它媒介转发无效。 </w:t>
      </w:r>
    </w:p>
    <w:p w14:paraId="5894E65D">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10.联系方式</w:t>
      </w:r>
    </w:p>
    <w:p w14:paraId="312726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采购人：内蒙古电力（集团）有限责任公司锡林郭勒供电分公司物资供应处</w:t>
      </w:r>
    </w:p>
    <w:p w14:paraId="3D403C1E">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联系电话：0479-8296337</w:t>
      </w:r>
    </w:p>
    <w:p w14:paraId="104FE3DF">
      <w:pPr>
        <w:spacing w:line="360" w:lineRule="auto"/>
        <w:ind w:firstLine="480" w:firstLineChars="200"/>
        <w:rPr>
          <w:rFonts w:hint="eastAsia" w:ascii="宋体" w:hAnsi="宋体" w:eastAsia="宋体" w:cs="宋体"/>
          <w:kern w:val="0"/>
          <w:sz w:val="24"/>
        </w:rPr>
      </w:pPr>
    </w:p>
    <w:p w14:paraId="5502D7B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采购代理机构：内蒙古中实工程招标咨询有限责任公司</w:t>
      </w:r>
    </w:p>
    <w:p w14:paraId="4FC0315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地址：呼和浩特市赛罕区鄂尔多斯东街12号银联大厦10层（锡林浩特分公司：锡林浩特市宝石根街与东一环路交叉处唐舒格家苑售楼部13楼）</w:t>
      </w:r>
    </w:p>
    <w:p w14:paraId="5334D30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联系人：施颖、杨淑红、池金秀</w:t>
      </w:r>
    </w:p>
    <w:p w14:paraId="3C761D1E">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联系电话：0479-8218958</w:t>
      </w:r>
    </w:p>
    <w:p w14:paraId="47C29A2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Email：zszbsfgs@126.com</w:t>
      </w:r>
    </w:p>
    <w:p w14:paraId="40315223">
      <w:bookmarkStart w:id="27" w:name="_GoBack"/>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59DD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77D5C2">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477D5C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C2237"/>
    <w:multiLevelType w:val="singleLevel"/>
    <w:tmpl w:val="A4CC2237"/>
    <w:lvl w:ilvl="0" w:tentative="0">
      <w:start w:val="5"/>
      <w:numFmt w:val="decimal"/>
      <w:suff w:val="nothing"/>
      <w:lvlText w:val="（%1）"/>
      <w:lvlJc w:val="left"/>
    </w:lvl>
  </w:abstractNum>
  <w:abstractNum w:abstractNumId="1">
    <w:nsid w:val="0000001D"/>
    <w:multiLevelType w:val="multilevel"/>
    <w:tmpl w:val="0000001D"/>
    <w:lvl w:ilvl="0" w:tentative="0">
      <w:start w:val="2"/>
      <w:numFmt w:val="upperLetter"/>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0000001E"/>
    <w:multiLevelType w:val="singleLevel"/>
    <w:tmpl w:val="0000001E"/>
    <w:lvl w:ilvl="0" w:tentative="0">
      <w:start w:val="1"/>
      <w:numFmt w:val="decimal"/>
      <w:suff w:val="nothing"/>
      <w:lvlText w:val="（%1）"/>
      <w:lvlJc w:val="left"/>
    </w:lvl>
  </w:abstractNum>
  <w:num w:numId="1">
    <w:abstractNumId w:val="0"/>
  </w:num>
  <w:num w:numId="2">
    <w:abstractNumId w:val="2"/>
  </w:num>
  <w:num w:numId="3">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lYzBlN2IwM2UxMzE2MjBmOWU0OTNjMmNlYTY5ODkifQ=="/>
  </w:docVars>
  <w:rsids>
    <w:rsidRoot w:val="37506CD4"/>
    <w:rsid w:val="37506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Indent"/>
    <w:basedOn w:val="1"/>
    <w:uiPriority w:val="0"/>
    <w:pPr>
      <w:ind w:firstLine="830" w:firstLineChars="352"/>
    </w:pPr>
    <w:rPr>
      <w:rFonts w:ascii="仿宋_GB2312" w:eastAsia="仿宋_GB2312"/>
      <w:sz w:val="32"/>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List"/>
    <w:basedOn w:val="1"/>
    <w:uiPriority w:val="0"/>
    <w:pPr>
      <w:widowControl/>
      <w:suppressLineNumbers/>
      <w:topLinePunct/>
      <w:spacing w:line="240" w:lineRule="atLeast"/>
    </w:pPr>
    <w:rPr>
      <w:kern w:val="24"/>
      <w:sz w:val="24"/>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paragraph" w:styleId="6">
    <w:name w:val="Body Text First Indent 2"/>
    <w:basedOn w:val="2"/>
    <w:next w:val="7"/>
    <w:qFormat/>
    <w:uiPriority w:val="99"/>
    <w:pPr>
      <w:spacing w:after="120"/>
      <w:ind w:left="420" w:firstLine="420" w:firstLineChars="0"/>
    </w:pPr>
    <w:rPr>
      <w:rFonts w:ascii="Calibri" w:hAnsi="Calibri" w:eastAsia="宋体"/>
      <w:b/>
      <w:bCs/>
      <w:kern w:val="44"/>
      <w:sz w:val="44"/>
      <w:szCs w:val="44"/>
    </w:rPr>
  </w:style>
  <w:style w:type="paragraph" w:customStyle="1" w:styleId="7">
    <w:name w:val="表格文字"/>
    <w:basedOn w:val="4"/>
    <w:next w:val="1"/>
    <w:semiHidden/>
    <w:uiPriority w:val="0"/>
    <w:pPr>
      <w:adjustRightInd w:val="0"/>
      <w:spacing w:line="240" w:lineRule="atLeast"/>
      <w:jc w:val="center"/>
    </w:pPr>
    <w:rPr>
      <w:rFonts w:ascii="楷体_GB2312" w:eastAsia="楷体_GB2312"/>
      <w:spacing w:val="8"/>
      <w:kern w:val="0"/>
      <w:szCs w:val="20"/>
    </w:rPr>
  </w:style>
  <w:style w:type="paragraph" w:customStyle="1" w:styleId="10">
    <w:name w:val="BodyText1I2"/>
    <w:basedOn w:val="1"/>
    <w:uiPriority w:val="0"/>
    <w:pPr>
      <w:spacing w:after="120" w:line="240" w:lineRule="auto"/>
      <w:ind w:left="420" w:leftChars="200" w:firstLine="420" w:firstLineChars="200"/>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2024-12-10T02:32:00Z</dcterms:created>
  <dc:creator>WPS_1496299590</dc:creator>
  <cp:lastModifiedBy>WPS_1496299590</cp:lastModifiedBy>
  <dcterms:modified xsi:type="dcterms:W3CDTF">2024-12-10T02:32:39Z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853ABE5A5C9146EA88CA0E5E67017E2C_11</vt:lpwstr>
  </property>
</Properties>
</file>