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C567">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仿宋" w:hAnsi="仿宋" w:eastAsia="仿宋" w:cs="仿宋"/>
          <w:color w:val="auto"/>
          <w:sz w:val="28"/>
          <w:szCs w:val="21"/>
          <w:highlight w:val="none"/>
          <w:u w:val="none"/>
          <w:lang w:val="en-US" w:eastAsia="zh-CN"/>
        </w:rPr>
      </w:pPr>
      <w:r>
        <w:rPr>
          <w:rFonts w:hint="eastAsia" w:ascii="仿宋" w:hAnsi="仿宋" w:eastAsia="仿宋" w:cs="仿宋"/>
          <w:b/>
          <w:bCs/>
          <w:color w:val="auto"/>
          <w:sz w:val="32"/>
          <w:szCs w:val="22"/>
          <w:highlight w:val="none"/>
          <w:u w:val="none"/>
          <w:lang w:val="en-US" w:eastAsia="zh-CN"/>
        </w:rPr>
        <w:t>祁连县柯柯里河河道治理工程质量检测询比采购公告</w:t>
      </w:r>
    </w:p>
    <w:p w14:paraId="12E10E0C">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本招标项目祁连县柯柯里河河道治理工程质量检测已由海北藏族自治州水利局以北水字【2025】28号文批准建设，资金来源来自水利发展资金。招标人为祁连县水利工程建设管理局。项目已具备招标条件，</w:t>
      </w:r>
      <w:r>
        <w:rPr>
          <w:rFonts w:hint="eastAsia" w:ascii="仿宋" w:hAnsi="仿宋" w:eastAsia="仿宋" w:cs="仿宋"/>
          <w:color w:val="auto"/>
          <w:sz w:val="24"/>
          <w:highlight w:val="none"/>
          <w:u w:val="none"/>
        </w:rPr>
        <w:t>现</w:t>
      </w:r>
      <w:r>
        <w:rPr>
          <w:rFonts w:hint="eastAsia" w:ascii="仿宋" w:hAnsi="仿宋" w:eastAsia="仿宋" w:cs="仿宋"/>
          <w:color w:val="auto"/>
          <w:sz w:val="24"/>
          <w:highlight w:val="none"/>
          <w:u w:val="none"/>
          <w:lang w:val="en-US" w:eastAsia="zh-CN"/>
        </w:rPr>
        <w:t>公开邀请投标人参加询比招标活动</w:t>
      </w:r>
      <w:r>
        <w:rPr>
          <w:rFonts w:hint="eastAsia" w:ascii="仿宋" w:hAnsi="仿宋" w:eastAsia="仿宋" w:cs="仿宋"/>
          <w:color w:val="auto"/>
          <w:sz w:val="24"/>
          <w:highlight w:val="none"/>
          <w:u w:val="none"/>
        </w:rPr>
        <w:t>。</w:t>
      </w:r>
    </w:p>
    <w:p w14:paraId="327C0827">
      <w:pPr>
        <w:numPr>
          <w:ilvl w:val="0"/>
          <w:numId w:val="0"/>
        </w:numPr>
        <w:spacing w:line="360" w:lineRule="auto"/>
        <w:ind w:left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1、招标项目简介</w:t>
      </w:r>
    </w:p>
    <w:p w14:paraId="57C673B5">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1.1招标项目名称：</w:t>
      </w:r>
      <w:r>
        <w:rPr>
          <w:rFonts w:hint="eastAsia" w:ascii="仿宋" w:hAnsi="仿宋" w:eastAsia="仿宋" w:cs="仿宋"/>
          <w:color w:val="auto"/>
          <w:kern w:val="0"/>
          <w:sz w:val="24"/>
          <w:szCs w:val="24"/>
          <w:highlight w:val="none"/>
          <w:u w:val="none"/>
          <w:lang w:val="en-US" w:eastAsia="zh-CN" w:bidi="ar"/>
        </w:rPr>
        <w:t>祁连县柯柯里河河道治理工程质量检测</w:t>
      </w:r>
    </w:p>
    <w:p w14:paraId="1A3532B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1.2招标人：</w:t>
      </w:r>
      <w:r>
        <w:rPr>
          <w:rFonts w:hint="eastAsia" w:ascii="仿宋" w:hAnsi="仿宋" w:eastAsia="仿宋" w:cs="仿宋"/>
          <w:color w:val="auto"/>
          <w:kern w:val="0"/>
          <w:sz w:val="24"/>
          <w:szCs w:val="24"/>
          <w:highlight w:val="none"/>
          <w:u w:val="none"/>
          <w:lang w:val="en-US" w:eastAsia="zh-CN" w:bidi="ar"/>
        </w:rPr>
        <w:t>祁连县水利工程建设管理局</w:t>
      </w:r>
    </w:p>
    <w:p w14:paraId="4407FCD4">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1.3招标代理机构：</w:t>
      </w:r>
      <w:r>
        <w:rPr>
          <w:rFonts w:hint="eastAsia" w:ascii="仿宋" w:hAnsi="仿宋" w:eastAsia="仿宋" w:cs="仿宋"/>
          <w:color w:val="auto"/>
          <w:kern w:val="0"/>
          <w:sz w:val="24"/>
          <w:szCs w:val="24"/>
          <w:highlight w:val="none"/>
          <w:u w:val="none"/>
          <w:lang w:val="en-US" w:eastAsia="zh-CN" w:bidi="ar"/>
        </w:rPr>
        <w:t>青海正佳工程项目管理有限公司</w:t>
      </w:r>
    </w:p>
    <w:p w14:paraId="124326E7">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1.4招标项目资金落实情况：</w:t>
      </w:r>
      <w:r>
        <w:rPr>
          <w:rFonts w:hint="eastAsia" w:ascii="仿宋" w:hAnsi="仿宋" w:eastAsia="仿宋" w:cs="仿宋"/>
          <w:color w:val="auto"/>
          <w:kern w:val="0"/>
          <w:sz w:val="24"/>
          <w:szCs w:val="24"/>
          <w:highlight w:val="none"/>
          <w:u w:val="none"/>
          <w:lang w:val="en-US" w:eastAsia="zh-CN" w:bidi="ar"/>
        </w:rPr>
        <w:t>已落实</w:t>
      </w:r>
    </w:p>
    <w:p w14:paraId="150A4CA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1.5招标项目概况：</w:t>
      </w:r>
    </w:p>
    <w:p w14:paraId="7C7763A0">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（1）招标内容：治理范围为柯柯里河达玉村上游200m处至1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桥下游2km处，分两段进行治理，治理河道总长为20.98km;分29段进行防护，位于左岸，防护总长度为11.719km(1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治理段8.622km,2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治理段3.097km),其中钢筋混凝土挡墙防洪堤总长2.693km(1</w:t>
      </w:r>
      <w:r>
        <w:rPr>
          <w:rFonts w:hint="eastAsia" w:ascii="仿宋" w:hAnsi="仿宋" w:eastAsia="仿宋" w:cs="仿宋"/>
          <w:color w:val="auto"/>
          <w:kern w:val="0"/>
          <w:sz w:val="24"/>
          <w:szCs w:val="24"/>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治理段2.306km,2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治理段0.387km)、格宾网箱护岸总长7.952km(1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治理段5.242km,2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治理段2.71km)、混凝土挡墙护岸总长1.074km(位于1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治理段)。配套新建退水涵管4座、防冲护脚17处(总长2.23km);新建水雨情监测站3处(雨量站3处、自动水位站3处、视频站3处)</w:t>
      </w:r>
      <w:r>
        <w:rPr>
          <w:rFonts w:hint="eastAsia" w:ascii="仿宋" w:hAnsi="仿宋" w:eastAsia="仿宋" w:cs="仿宋"/>
          <w:color w:val="auto"/>
          <w:kern w:val="0"/>
          <w:sz w:val="24"/>
          <w:szCs w:val="24"/>
          <w:highlight w:val="none"/>
          <w:u w:val="none"/>
          <w:lang w:val="en-US" w:eastAsia="zh-CN" w:bidi="ar"/>
        </w:rPr>
        <w:t>等施工质量检测服务。</w:t>
      </w:r>
    </w:p>
    <w:p w14:paraId="6F8C487D">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b/>
          <w:color w:val="auto"/>
          <w:kern w:val="0"/>
          <w:sz w:val="24"/>
          <w:szCs w:val="24"/>
          <w:highlight w:val="none"/>
          <w:u w:val="none"/>
        </w:rPr>
      </w:pPr>
      <w:r>
        <w:rPr>
          <w:rFonts w:hint="eastAsia" w:ascii="仿宋" w:hAnsi="仿宋" w:eastAsia="仿宋" w:cs="仿宋"/>
          <w:color w:val="auto"/>
          <w:kern w:val="0"/>
          <w:sz w:val="24"/>
          <w:szCs w:val="24"/>
          <w:highlight w:val="none"/>
          <w:lang w:val="en-US" w:eastAsia="zh-CN" w:bidi="ar"/>
        </w:rPr>
        <w:t>（2）项目地点：祁连县野牛沟乡达玉村</w:t>
      </w:r>
      <w:r>
        <w:rPr>
          <w:rFonts w:hint="eastAsia" w:ascii="仿宋" w:hAnsi="仿宋" w:eastAsia="仿宋" w:cs="仿宋"/>
          <w:color w:val="auto"/>
          <w:kern w:val="0"/>
          <w:sz w:val="24"/>
          <w:szCs w:val="24"/>
          <w:highlight w:val="none"/>
          <w:u w:val="none"/>
          <w:lang w:val="en-US" w:eastAsia="zh-CN" w:bidi="ar"/>
        </w:rPr>
        <w:t>。</w:t>
      </w:r>
    </w:p>
    <w:p w14:paraId="3E2090C9">
      <w:pPr>
        <w:numPr>
          <w:ilvl w:val="0"/>
          <w:numId w:val="0"/>
        </w:numPr>
        <w:spacing w:line="360" w:lineRule="auto"/>
        <w:ind w:leftChars="0"/>
        <w:rPr>
          <w:rFonts w:hint="eastAsia" w:ascii="仿宋" w:hAnsi="仿宋" w:eastAsia="仿宋" w:cs="仿宋"/>
          <w:b/>
          <w:color w:val="auto"/>
          <w:kern w:val="0"/>
          <w:sz w:val="24"/>
          <w:szCs w:val="24"/>
          <w:highlight w:val="none"/>
        </w:rPr>
      </w:pPr>
      <w:bookmarkStart w:id="0" w:name="_Toc508287761"/>
      <w:bookmarkStart w:id="1" w:name="_Toc508287758"/>
      <w:bookmarkStart w:id="2" w:name="_Toc256000009"/>
      <w:bookmarkStart w:id="3" w:name="_Toc256000006"/>
      <w:r>
        <w:rPr>
          <w:rFonts w:hint="eastAsia" w:ascii="仿宋" w:hAnsi="仿宋" w:eastAsia="仿宋" w:cs="仿宋"/>
          <w:b/>
          <w:color w:val="auto"/>
          <w:kern w:val="0"/>
          <w:sz w:val="24"/>
          <w:szCs w:val="24"/>
          <w:highlight w:val="none"/>
          <w:lang w:val="en-US" w:eastAsia="zh-CN"/>
        </w:rPr>
        <w:t>2、招标范围及相关要求</w:t>
      </w:r>
    </w:p>
    <w:p w14:paraId="352E654B">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kern w:val="0"/>
          <w:sz w:val="24"/>
          <w:szCs w:val="24"/>
          <w:highlight w:val="none"/>
          <w:lang w:val="en-US" w:eastAsia="zh-CN" w:bidi="ar"/>
        </w:rPr>
        <w:t>2.1招标范围：治理范围为柯柯里河达玉村上游200m处至1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桥下游2km处，分两段进行治理，治理河道总长为20.98km;分29段进行防护，位于左岸，防护总长度为11.719km(1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治理段8.622km,2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治理段3.097km),其中钢筋混凝土挡墙防洪堤总长2.693km(1</w:t>
      </w:r>
      <w:r>
        <w:rPr>
          <w:rFonts w:hint="eastAsia" w:ascii="仿宋" w:hAnsi="仿宋" w:eastAsia="仿宋" w:cs="仿宋"/>
          <w:color w:val="auto"/>
          <w:kern w:val="0"/>
          <w:sz w:val="24"/>
          <w:szCs w:val="24"/>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治理段2.306km,2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治理段0.387km)、格宾网箱护岸总长7.952km(1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治理段5.242km,2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治理段2.71km)、混凝土挡墙护岸总长1.074km(位于1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治理段)。配套新建退水涵管4座、防冲护脚17处(总长2.23km);新建水雨情监测站3处(雨量站3处、自动水位站3处、视频站3处)</w:t>
      </w:r>
      <w:r>
        <w:rPr>
          <w:rFonts w:hint="eastAsia" w:ascii="仿宋" w:hAnsi="仿宋" w:eastAsia="仿宋" w:cs="仿宋"/>
          <w:color w:val="auto"/>
          <w:kern w:val="0"/>
          <w:sz w:val="24"/>
          <w:szCs w:val="24"/>
          <w:highlight w:val="none"/>
          <w:u w:val="none"/>
          <w:lang w:val="en-US" w:eastAsia="zh-CN" w:bidi="ar"/>
        </w:rPr>
        <w:t>等施工质量检测服务。</w:t>
      </w:r>
    </w:p>
    <w:p w14:paraId="63C02B3F">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2.2服务期：同施工工期（预计2025.6.15-2026.6.14）</w:t>
      </w:r>
      <w:r>
        <w:rPr>
          <w:rFonts w:hint="eastAsia" w:ascii="仿宋" w:hAnsi="仿宋" w:eastAsia="仿宋" w:cs="仿宋"/>
          <w:color w:val="auto"/>
          <w:kern w:val="0"/>
          <w:sz w:val="24"/>
          <w:szCs w:val="24"/>
          <w:highlight w:val="none"/>
          <w:u w:val="none"/>
          <w:lang w:val="en-US" w:eastAsia="zh-CN" w:bidi="ar"/>
        </w:rPr>
        <w:t>；</w:t>
      </w:r>
    </w:p>
    <w:p w14:paraId="48389A3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2.3服务地点：祁连县野牛沟乡达玉村</w:t>
      </w:r>
      <w:r>
        <w:rPr>
          <w:rFonts w:hint="eastAsia" w:ascii="仿宋" w:hAnsi="仿宋" w:eastAsia="仿宋" w:cs="仿宋"/>
          <w:color w:val="auto"/>
          <w:kern w:val="0"/>
          <w:sz w:val="24"/>
          <w:szCs w:val="24"/>
          <w:highlight w:val="none"/>
          <w:u w:val="none"/>
          <w:lang w:val="en-US" w:eastAsia="zh-CN" w:bidi="ar"/>
        </w:rPr>
        <w:t>；</w:t>
      </w:r>
    </w:p>
    <w:p w14:paraId="3FEB65D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bidi="ar"/>
        </w:rPr>
        <w:t>2.4主要技术性能指标</w:t>
      </w:r>
      <w:r>
        <w:rPr>
          <w:rFonts w:hint="eastAsia" w:ascii="仿宋" w:hAnsi="仿宋" w:eastAsia="仿宋" w:cs="仿宋"/>
          <w:color w:val="auto"/>
          <w:kern w:val="0"/>
          <w:sz w:val="24"/>
          <w:szCs w:val="24"/>
          <w:highlight w:val="none"/>
          <w:u w:val="none"/>
          <w:lang w:val="en-US" w:eastAsia="zh-CN" w:bidi="ar"/>
        </w:rPr>
        <w:t>：详见询比文件。</w:t>
      </w:r>
    </w:p>
    <w:p w14:paraId="669C3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3、投标人资格要求</w:t>
      </w:r>
    </w:p>
    <w:p w14:paraId="55A29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仿宋" w:hAnsi="仿宋" w:eastAsia="仿宋" w:cs="仿宋"/>
          <w:b/>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3.1投标人应依法设立且满足如下要求：</w:t>
      </w:r>
    </w:p>
    <w:p w14:paraId="51AE90A3">
      <w:pPr>
        <w:keepNext w:val="0"/>
        <w:keepLines w:val="0"/>
        <w:widowControl/>
        <w:numPr>
          <w:ilvl w:val="0"/>
          <w:numId w:val="1"/>
        </w:numPr>
        <w:suppressLineNumbers w:val="0"/>
        <w:spacing w:line="360" w:lineRule="auto"/>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资质要求：</w:t>
      </w:r>
      <w:r>
        <w:rPr>
          <w:rFonts w:hint="eastAsia" w:ascii="仿宋" w:hAnsi="仿宋" w:eastAsia="仿宋" w:cs="仿宋"/>
          <w:color w:val="auto"/>
          <w:kern w:val="0"/>
          <w:sz w:val="24"/>
          <w:szCs w:val="24"/>
          <w:highlight w:val="none"/>
          <w:u w:val="none"/>
          <w:lang w:val="en-US" w:eastAsia="zh-CN" w:bidi="ar"/>
        </w:rPr>
        <w:t>本次招标要求响应人须具备水利工程混凝土工程乙级且岩土工程乙级及以上资质，并在人员资格、业绩、试验检测仪器设备方面具有相应的服务能力。</w:t>
      </w:r>
    </w:p>
    <w:p w14:paraId="45609522">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（2）财务要求：</w:t>
      </w:r>
      <w:r>
        <w:rPr>
          <w:rFonts w:hint="eastAsia" w:ascii="仿宋" w:hAnsi="仿宋" w:eastAsia="仿宋" w:cs="仿宋"/>
          <w:color w:val="auto"/>
          <w:kern w:val="0"/>
          <w:sz w:val="24"/>
          <w:szCs w:val="24"/>
          <w:highlight w:val="none"/>
          <w:u w:val="none"/>
          <w:lang w:val="en-US" w:eastAsia="zh-CN" w:bidi="ar"/>
        </w:rPr>
        <w:t>提供（2024年度）经有资质的会计师事务所或审计机构审计的完整的财务审计报告或提供基本开户银行近三个月内出具的资信证明（同时提供基本存款账户开户许可证）。</w:t>
      </w:r>
    </w:p>
    <w:p w14:paraId="27974187">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（3）信誉要求：有良好信誉，提供信用中国（www.creditchina.gov.cn）查询网站信用信息栏中无任何不良记录的查询截图，时间为投标截止时间前20天内。</w:t>
      </w:r>
    </w:p>
    <w:p w14:paraId="11CDCE07">
      <w:pPr>
        <w:numPr>
          <w:ilvl w:val="0"/>
          <w:numId w:val="0"/>
        </w:numPr>
        <w:spacing w:line="360" w:lineRule="auto"/>
        <w:ind w:leftChars="0" w:firstLine="240" w:firstLineChars="100"/>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3.2</w:t>
      </w:r>
      <w:r>
        <w:rPr>
          <w:rFonts w:hint="eastAsia" w:ascii="仿宋" w:hAnsi="仿宋" w:eastAsia="仿宋" w:cs="仿宋"/>
          <w:color w:val="auto"/>
          <w:kern w:val="0"/>
          <w:sz w:val="24"/>
          <w:szCs w:val="24"/>
          <w:highlight w:val="none"/>
          <w:u w:val="none"/>
          <w:lang w:val="en-US" w:eastAsia="zh-CN" w:bidi="ar"/>
        </w:rPr>
        <w:t>投标人有下列情况之一的，投标无效；隐瞒实情骗取中标的，中标无效：</w:t>
      </w:r>
    </w:p>
    <w:p w14:paraId="50771CFC">
      <w:pPr>
        <w:numPr>
          <w:ilvl w:val="0"/>
          <w:numId w:val="0"/>
        </w:numPr>
        <w:spacing w:line="360" w:lineRule="auto"/>
        <w:ind w:leftChars="0" w:firstLine="240" w:firstLineChars="100"/>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（一）投标人不具有独立法人资格，或者投标资格被暂停、取消或被责令停产停业期间的；</w:t>
      </w:r>
    </w:p>
    <w:p w14:paraId="21DEC1AA">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（二）被人民法院列为失信被执行人的；</w:t>
      </w:r>
    </w:p>
    <w:p w14:paraId="4C7E4BBF">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（三）企业资质证书被暂扣或被撤销的；</w:t>
      </w:r>
    </w:p>
    <w:p w14:paraId="73532CE6">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（四）财产被接管、冻结或企业处于破产状态的；</w:t>
      </w:r>
    </w:p>
    <w:p w14:paraId="369AAC57">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（五）单位负责人为同一人或者存在控股、管理关系的不同单位，参加同一标段或者未划分标段的同一招标项目投标的；</w:t>
      </w:r>
    </w:p>
    <w:p w14:paraId="5C082AF9">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（六）投标人与招标人存在利害关系且可能影响招标公正性的；</w:t>
      </w:r>
    </w:p>
    <w:p w14:paraId="6D93CD4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（七）投标人与招标项目的代建人或者招标代理机构同为一个法定代表人或者存在控股关系的；</w:t>
      </w:r>
    </w:p>
    <w:p w14:paraId="5D58238D">
      <w:pPr>
        <w:numPr>
          <w:ilvl w:val="0"/>
          <w:numId w:val="0"/>
        </w:numPr>
        <w:spacing w:line="360" w:lineRule="auto"/>
        <w:ind w:leftChars="0" w:firstLine="240" w:firstLineChars="100"/>
        <w:rPr>
          <w:rFonts w:hint="eastAsia" w:ascii="仿宋" w:hAnsi="仿宋" w:eastAsia="仿宋" w:cs="仿宋"/>
          <w:b/>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3.3本次招标</w:t>
      </w:r>
      <w:r>
        <w:rPr>
          <w:rFonts w:hint="eastAsia" w:ascii="仿宋" w:hAnsi="仿宋" w:eastAsia="仿宋" w:cs="仿宋"/>
          <w:color w:val="auto"/>
          <w:kern w:val="0"/>
          <w:sz w:val="24"/>
          <w:szCs w:val="24"/>
          <w:highlight w:val="none"/>
          <w:u w:val="none"/>
          <w:lang w:val="en-US" w:eastAsia="zh-CN" w:bidi="ar"/>
        </w:rPr>
        <w:t>不接受（接受或不接受）</w:t>
      </w:r>
      <w:r>
        <w:rPr>
          <w:rFonts w:hint="eastAsia" w:ascii="仿宋" w:hAnsi="仿宋" w:eastAsia="仿宋" w:cs="仿宋"/>
          <w:color w:val="auto"/>
          <w:kern w:val="0"/>
          <w:sz w:val="24"/>
          <w:szCs w:val="24"/>
          <w:highlight w:val="none"/>
          <w:lang w:val="en-US" w:eastAsia="zh-CN" w:bidi="ar"/>
        </w:rPr>
        <w:t>联合体。</w:t>
      </w:r>
    </w:p>
    <w:bookmarkEnd w:id="0"/>
    <w:bookmarkEnd w:id="1"/>
    <w:bookmarkEnd w:id="2"/>
    <w:bookmarkEnd w:id="3"/>
    <w:p w14:paraId="6AF27AA8">
      <w:pPr>
        <w:numPr>
          <w:ilvl w:val="0"/>
          <w:numId w:val="0"/>
        </w:numPr>
        <w:spacing w:line="360" w:lineRule="auto"/>
        <w:ind w:left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4、询比文件</w:t>
      </w:r>
      <w:r>
        <w:rPr>
          <w:rFonts w:hint="eastAsia" w:ascii="仿宋" w:hAnsi="仿宋" w:eastAsia="仿宋" w:cs="仿宋"/>
          <w:b/>
          <w:color w:val="auto"/>
          <w:kern w:val="0"/>
          <w:sz w:val="24"/>
          <w:szCs w:val="24"/>
          <w:highlight w:val="none"/>
        </w:rPr>
        <w:t>的获取</w:t>
      </w:r>
    </w:p>
    <w:p w14:paraId="1A8A098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4.1招标文件获取时间自2025年04月25日09:00时至2025年04月27日17:30时止。</w:t>
      </w:r>
    </w:p>
    <w:p w14:paraId="216256F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4.2各位潜在投标人，请前往中招联合招标采购平台(http://365trade.com.cn/)免费注册，平台将对潜在供应商的注册信息与其提供的附件信息进行一致性检查，审核通过后即为注册成功，方可登录。</w:t>
      </w:r>
    </w:p>
    <w:p w14:paraId="1286C8D2">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4.3潜在投标人应充分考虑平台注册、信息检查、资料上传、供应商资格确认、购标及费用支付等流程所需时间，务必在标书发售截止时间半个工作日完成，否则无法保证获取电子版文件。</w:t>
      </w:r>
    </w:p>
    <w:p w14:paraId="2B495364">
      <w:pPr>
        <w:numPr>
          <w:ilvl w:val="0"/>
          <w:numId w:val="0"/>
        </w:numPr>
        <w:spacing w:line="360" w:lineRule="auto"/>
        <w:ind w:leftChars="0"/>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5、投标文件的递交</w:t>
      </w:r>
    </w:p>
    <w:p w14:paraId="238F0D29">
      <w:pPr>
        <w:numPr>
          <w:ilvl w:val="0"/>
          <w:numId w:val="0"/>
        </w:numPr>
        <w:spacing w:line="360" w:lineRule="auto"/>
        <w:ind w:leftChars="0" w:firstLine="240" w:firstLineChars="100"/>
        <w:rPr>
          <w:rFonts w:hint="eastAsia" w:ascii="仿宋" w:hAnsi="仿宋" w:eastAsia="仿宋" w:cs="仿宋"/>
          <w:color w:val="auto"/>
          <w:sz w:val="24"/>
          <w:szCs w:val="22"/>
          <w:highlight w:val="none"/>
          <w:u w:val="single"/>
          <w:lang w:val="en-US" w:eastAsia="zh-CN"/>
        </w:rPr>
      </w:pPr>
      <w:r>
        <w:rPr>
          <w:rFonts w:hint="eastAsia" w:ascii="仿宋" w:hAnsi="仿宋" w:eastAsia="仿宋" w:cs="仿宋"/>
          <w:color w:val="auto"/>
          <w:sz w:val="24"/>
          <w:szCs w:val="22"/>
          <w:highlight w:val="none"/>
          <w:lang w:val="en-US" w:eastAsia="zh-CN"/>
        </w:rPr>
        <w:t>5.1投标文件递交的截止</w:t>
      </w:r>
      <w:r>
        <w:rPr>
          <w:rFonts w:hint="eastAsia" w:ascii="仿宋" w:hAnsi="仿宋" w:eastAsia="仿宋" w:cs="仿宋"/>
          <w:color w:val="auto"/>
          <w:sz w:val="24"/>
          <w:szCs w:val="22"/>
          <w:highlight w:val="none"/>
          <w:u w:val="none"/>
        </w:rPr>
        <w:t>时间为</w:t>
      </w:r>
      <w:r>
        <w:rPr>
          <w:rFonts w:hint="eastAsia" w:ascii="仿宋" w:hAnsi="仿宋" w:eastAsia="仿宋" w:cs="仿宋"/>
          <w:color w:val="auto"/>
          <w:sz w:val="24"/>
          <w:szCs w:val="22"/>
          <w:highlight w:val="none"/>
          <w:u w:val="single"/>
          <w:lang w:eastAsia="zh-CN"/>
        </w:rPr>
        <w:t>202</w:t>
      </w:r>
      <w:r>
        <w:rPr>
          <w:rFonts w:hint="eastAsia" w:ascii="仿宋" w:hAnsi="仿宋" w:eastAsia="仿宋" w:cs="仿宋"/>
          <w:color w:val="auto"/>
          <w:sz w:val="24"/>
          <w:szCs w:val="22"/>
          <w:highlight w:val="none"/>
          <w:u w:val="single"/>
          <w:lang w:val="en-US" w:eastAsia="zh-CN"/>
        </w:rPr>
        <w:t>5</w:t>
      </w:r>
      <w:r>
        <w:rPr>
          <w:rFonts w:hint="eastAsia" w:ascii="仿宋" w:hAnsi="仿宋" w:eastAsia="仿宋" w:cs="仿宋"/>
          <w:color w:val="auto"/>
          <w:sz w:val="24"/>
          <w:szCs w:val="22"/>
          <w:highlight w:val="none"/>
          <w:u w:val="single"/>
          <w:lang w:eastAsia="zh-CN"/>
        </w:rPr>
        <w:t>年0</w:t>
      </w:r>
      <w:r>
        <w:rPr>
          <w:rFonts w:hint="eastAsia" w:ascii="仿宋" w:hAnsi="仿宋" w:eastAsia="仿宋" w:cs="仿宋"/>
          <w:color w:val="auto"/>
          <w:sz w:val="24"/>
          <w:szCs w:val="22"/>
          <w:highlight w:val="none"/>
          <w:u w:val="single"/>
          <w:lang w:val="en-US" w:eastAsia="zh-CN"/>
        </w:rPr>
        <w:t>5</w:t>
      </w:r>
      <w:r>
        <w:rPr>
          <w:rFonts w:hint="eastAsia" w:ascii="仿宋" w:hAnsi="仿宋" w:eastAsia="仿宋" w:cs="仿宋"/>
          <w:color w:val="auto"/>
          <w:sz w:val="24"/>
          <w:szCs w:val="22"/>
          <w:highlight w:val="none"/>
          <w:u w:val="single"/>
          <w:lang w:eastAsia="zh-CN"/>
        </w:rPr>
        <w:t>月</w:t>
      </w:r>
      <w:r>
        <w:rPr>
          <w:rFonts w:hint="eastAsia" w:ascii="仿宋" w:hAnsi="仿宋" w:eastAsia="仿宋" w:cs="仿宋"/>
          <w:color w:val="auto"/>
          <w:sz w:val="24"/>
          <w:szCs w:val="22"/>
          <w:highlight w:val="none"/>
          <w:u w:val="single"/>
          <w:lang w:val="en-US" w:eastAsia="zh-CN"/>
        </w:rPr>
        <w:t>07</w:t>
      </w:r>
      <w:r>
        <w:rPr>
          <w:rFonts w:hint="eastAsia" w:ascii="仿宋" w:hAnsi="仿宋" w:eastAsia="仿宋" w:cs="仿宋"/>
          <w:color w:val="auto"/>
          <w:sz w:val="24"/>
          <w:szCs w:val="22"/>
          <w:highlight w:val="none"/>
          <w:u w:val="single"/>
          <w:lang w:eastAsia="zh-CN"/>
        </w:rPr>
        <w:t>日</w:t>
      </w:r>
      <w:r>
        <w:rPr>
          <w:rFonts w:hint="eastAsia" w:ascii="仿宋" w:hAnsi="仿宋" w:eastAsia="仿宋" w:cs="仿宋"/>
          <w:color w:val="auto"/>
          <w:sz w:val="24"/>
          <w:szCs w:val="22"/>
          <w:highlight w:val="none"/>
          <w:u w:val="single"/>
          <w:lang w:val="en-US" w:eastAsia="zh-CN"/>
        </w:rPr>
        <w:t>09</w:t>
      </w:r>
      <w:r>
        <w:rPr>
          <w:rFonts w:hint="eastAsia" w:ascii="仿宋" w:hAnsi="仿宋" w:eastAsia="仿宋" w:cs="仿宋"/>
          <w:color w:val="auto"/>
          <w:sz w:val="24"/>
          <w:szCs w:val="22"/>
          <w:highlight w:val="none"/>
          <w:u w:val="single"/>
          <w:lang w:eastAsia="zh-CN"/>
        </w:rPr>
        <w:t>时</w:t>
      </w:r>
      <w:r>
        <w:rPr>
          <w:rFonts w:hint="eastAsia" w:ascii="仿宋" w:hAnsi="仿宋" w:eastAsia="仿宋" w:cs="仿宋"/>
          <w:color w:val="auto"/>
          <w:sz w:val="24"/>
          <w:szCs w:val="22"/>
          <w:highlight w:val="none"/>
          <w:u w:val="single"/>
          <w:lang w:val="en-US" w:eastAsia="zh-CN"/>
        </w:rPr>
        <w:t>3</w:t>
      </w:r>
      <w:r>
        <w:rPr>
          <w:rFonts w:hint="eastAsia" w:ascii="仿宋" w:hAnsi="仿宋" w:eastAsia="仿宋" w:cs="仿宋"/>
          <w:color w:val="auto"/>
          <w:sz w:val="24"/>
          <w:szCs w:val="22"/>
          <w:highlight w:val="none"/>
          <w:u w:val="single"/>
          <w:lang w:eastAsia="zh-CN"/>
        </w:rPr>
        <w:t>0分</w:t>
      </w:r>
      <w:r>
        <w:rPr>
          <w:rFonts w:hint="eastAsia" w:ascii="仿宋" w:hAnsi="仿宋" w:eastAsia="仿宋" w:cs="仿宋"/>
          <w:color w:val="auto"/>
          <w:sz w:val="24"/>
          <w:szCs w:val="22"/>
          <w:highlight w:val="none"/>
          <w:u w:val="none"/>
        </w:rPr>
        <w:t>，地点为</w:t>
      </w:r>
      <w:r>
        <w:rPr>
          <w:rFonts w:hint="eastAsia" w:ascii="仿宋" w:hAnsi="仿宋" w:eastAsia="仿宋" w:cs="仿宋"/>
          <w:color w:val="auto"/>
          <w:sz w:val="24"/>
          <w:szCs w:val="22"/>
          <w:highlight w:val="none"/>
          <w:u w:val="single"/>
        </w:rPr>
        <w:t>青海正佳工程项目管理有限公司（地址：青海省西宁</w:t>
      </w:r>
      <w:r>
        <w:rPr>
          <w:rFonts w:hint="eastAsia" w:ascii="仿宋" w:hAnsi="仿宋" w:eastAsia="仿宋" w:cs="仿宋"/>
          <w:color w:val="auto"/>
          <w:sz w:val="24"/>
          <w:szCs w:val="22"/>
          <w:highlight w:val="none"/>
          <w:u w:val="single"/>
          <w:lang w:eastAsia="zh-CN"/>
        </w:rPr>
        <w:t>市城北区萨尔斯堡西区北门</w:t>
      </w:r>
      <w:r>
        <w:rPr>
          <w:rFonts w:hint="eastAsia" w:ascii="仿宋" w:hAnsi="仿宋" w:eastAsia="仿宋" w:cs="仿宋"/>
          <w:color w:val="auto"/>
          <w:sz w:val="24"/>
          <w:szCs w:val="22"/>
          <w:highlight w:val="none"/>
          <w:u w:val="single"/>
          <w:lang w:val="en-US" w:eastAsia="zh-CN"/>
        </w:rPr>
        <w:t>47栋二单元2111室</w:t>
      </w:r>
      <w:r>
        <w:rPr>
          <w:rFonts w:hint="eastAsia" w:ascii="仿宋" w:hAnsi="仿宋" w:eastAsia="仿宋" w:cs="仿宋"/>
          <w:color w:val="auto"/>
          <w:sz w:val="24"/>
          <w:szCs w:val="22"/>
          <w:highlight w:val="none"/>
          <w:u w:val="single"/>
        </w:rPr>
        <w:t>）</w:t>
      </w:r>
      <w:r>
        <w:rPr>
          <w:rFonts w:hint="eastAsia" w:ascii="仿宋" w:hAnsi="仿宋" w:eastAsia="仿宋" w:cs="仿宋"/>
          <w:color w:val="auto"/>
          <w:sz w:val="24"/>
          <w:szCs w:val="22"/>
          <w:highlight w:val="none"/>
          <w:u w:val="single"/>
          <w:lang w:eastAsia="zh-CN"/>
        </w:rPr>
        <w:t>。</w:t>
      </w:r>
    </w:p>
    <w:p w14:paraId="6250B5F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4"/>
          <w:szCs w:val="22"/>
          <w:highlight w:val="none"/>
          <w:lang w:val="en-US" w:eastAsia="zh-CN"/>
        </w:rPr>
        <w:t>5.2逾期送达的、未送达指定地点的或未密封的投标文件，招标人不予受理。</w:t>
      </w:r>
    </w:p>
    <w:p w14:paraId="06452E7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6、投标文件开启时间和地点</w:t>
      </w:r>
    </w:p>
    <w:p w14:paraId="75EC1146">
      <w:pPr>
        <w:numPr>
          <w:ilvl w:val="0"/>
          <w:numId w:val="0"/>
        </w:numPr>
        <w:spacing w:line="360" w:lineRule="auto"/>
        <w:ind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开启在投标文件递交截止时间的同一时间进行，地点为投标文件递交地点。邀请所有投标人的法定代表人（单位负责人）或其授权的代理人参加开启会议，投标人未派代表参加开启会议的，视为默认开启结果。</w:t>
      </w:r>
    </w:p>
    <w:p w14:paraId="6862DC37">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7、发布公告的媒介</w:t>
      </w:r>
    </w:p>
    <w:p w14:paraId="23B878EB">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本询比采购公告在《</w:t>
      </w:r>
      <w:r>
        <w:rPr>
          <w:rFonts w:hint="eastAsia" w:ascii="仿宋" w:hAnsi="仿宋" w:eastAsia="仿宋" w:cs="仿宋"/>
          <w:color w:val="auto"/>
          <w:kern w:val="0"/>
          <w:sz w:val="24"/>
          <w:szCs w:val="24"/>
          <w:highlight w:val="none"/>
          <w:u w:val="none"/>
          <w:lang w:val="en-US" w:eastAsia="zh-CN" w:bidi="ar"/>
        </w:rPr>
        <w:t>中招联合招标采购平台</w:t>
      </w:r>
      <w:r>
        <w:rPr>
          <w:rFonts w:hint="eastAsia" w:ascii="仿宋" w:hAnsi="仿宋" w:eastAsia="仿宋" w:cs="仿宋"/>
          <w:color w:val="auto"/>
          <w:sz w:val="24"/>
          <w:highlight w:val="none"/>
          <w:lang w:val="en-US" w:eastAsia="zh-CN"/>
        </w:rPr>
        <w:t>》、《中国采购与招标网》、《青海项目信息网》上发布。</w:t>
      </w:r>
    </w:p>
    <w:p w14:paraId="1FDF365F">
      <w:pPr>
        <w:widowControl/>
        <w:numPr>
          <w:ilvl w:val="0"/>
          <w:numId w:val="0"/>
        </w:numPr>
        <w:spacing w:line="450" w:lineRule="atLeast"/>
        <w:rPr>
          <w:rFonts w:hint="eastAsia"/>
          <w:lang w:val="en-US" w:eastAsia="zh-CN"/>
        </w:rPr>
      </w:pPr>
      <w:r>
        <w:rPr>
          <w:rFonts w:hint="eastAsia" w:ascii="仿宋" w:hAnsi="仿宋" w:eastAsia="仿宋" w:cs="仿宋"/>
          <w:b/>
          <w:color w:val="auto"/>
          <w:kern w:val="0"/>
          <w:sz w:val="24"/>
          <w:szCs w:val="24"/>
          <w:highlight w:val="none"/>
          <w:lang w:val="en-US" w:eastAsia="zh-CN"/>
        </w:rPr>
        <w:t>8、联系方式</w:t>
      </w:r>
    </w:p>
    <w:p w14:paraId="65E6C61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招标人：祁连县水利工程建设管理局</w:t>
      </w:r>
    </w:p>
    <w:p w14:paraId="36E6C8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地  址：祁连县八宝镇广场中路18号</w:t>
      </w:r>
    </w:p>
    <w:p w14:paraId="0B2D79F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联系人：赵先生</w:t>
      </w:r>
    </w:p>
    <w:p w14:paraId="75B86C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电   话：0970-8675959</w:t>
      </w:r>
    </w:p>
    <w:p w14:paraId="103094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招标代理机构：青海正佳工程项目管理有限公司</w:t>
      </w:r>
    </w:p>
    <w:p w14:paraId="4D5B43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地    址：西宁市城北区海西西（萨尔斯堡西区47号楼二单元2111室）</w:t>
      </w:r>
    </w:p>
    <w:p w14:paraId="3D01D4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联系人：杨女士</w:t>
      </w:r>
    </w:p>
    <w:p w14:paraId="7D4837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仿宋" w:hAnsi="仿宋" w:eastAsia="仿宋" w:cs="仿宋"/>
          <w:color w:val="auto"/>
          <w:kern w:val="2"/>
          <w:sz w:val="24"/>
          <w:highlight w:val="none"/>
          <w:lang w:val="en-US" w:eastAsia="zh-CN" w:bidi="ar-SA"/>
        </w:rPr>
        <w:t>电 话：0971-8213003</w:t>
      </w:r>
      <w:bookmarkStart w:id="4" w:name="_GoBack"/>
      <w:bookmarkEnd w:id="4"/>
    </w:p>
    <w:p w14:paraId="664EC7D3">
      <w:pPr>
        <w:jc w:val="both"/>
        <w:rPr>
          <w:rFonts w:hint="eastAsia" w:ascii="仿宋" w:hAnsi="仿宋" w:eastAsia="仿宋" w:cs="仿宋"/>
          <w:color w:val="auto"/>
          <w:sz w:val="24"/>
          <w:szCs w:val="24"/>
          <w:highlight w:val="none"/>
          <w:lang w:val="en-US" w:eastAsia="zh-CN"/>
        </w:rPr>
      </w:pPr>
    </w:p>
    <w:p w14:paraId="69B4C90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青海正佳工程项目管理有限公司</w:t>
      </w:r>
    </w:p>
    <w:p w14:paraId="2748C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eastAsia="zh-CN"/>
        </w:rPr>
        <w:t>日</w:t>
      </w:r>
    </w:p>
    <w:p w14:paraId="0CFC58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ity Roman LET">
    <w:altName w:val="Times New Roman"/>
    <w:panose1 w:val="00000000000000000000"/>
    <w:charset w:val="00"/>
    <w:family w:val="auto"/>
    <w:pitch w:val="default"/>
    <w:sig w:usb0="00000000" w:usb1="00000000" w:usb2="00000000" w:usb3="00000000" w:csb0="000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8C6D5"/>
    <w:multiLevelType w:val="singleLevel"/>
    <w:tmpl w:val="68D8C6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9016F"/>
    <w:rsid w:val="7D19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1083" w:leftChars="30" w:hanging="1020" w:hangingChars="425"/>
    </w:pPr>
    <w:rPr>
      <w:rFonts w:ascii="宋体" w:hAnsi="宋体"/>
      <w:kern w:val="0"/>
      <w:sz w:val="24"/>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4">
    <w:name w:val="Body Text First Indent 2"/>
    <w:basedOn w:val="2"/>
    <w:qFormat/>
    <w:uiPriority w:val="0"/>
    <w:pPr>
      <w:spacing w:after="120" w:line="240" w:lineRule="auto"/>
      <w:ind w:left="420" w:leftChars="200" w:firstLine="420"/>
    </w:pPr>
    <w:rPr>
      <w:rFonts w:ascii="University Roman LET" w:hAnsi="University Roman LET" w:cs="University Roman LET"/>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2025-04-24T08:12:00Z</dcterms:created>
  <dc:creator>尽善尽美</dc:creator>
  <cp:lastModifiedBy>尽善尽美</cp:lastModifiedBy>
  <dcterms:modified xsi:type="dcterms:W3CDTF">2025-04-24T08:13:20Z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A00BB2D8195F44AEA83DF10DDEE9B0C3_11</vt:lpwstr>
  </property>
  <property fmtid="{D5CDD505-2E9C-101B-9397-08002B2CF9AE}" pid="4" name="KSOTemplateDocerSaveRecord">
    <vt:lpwstr>eyJoZGlkIjoiOTM1MGM5N2I0NmM4Nzc4YTljOTM2NmY2NGEwOWI0NDUiLCJ1c2VySWQiOiI0MzY2MzUwOTcifQ==</vt:lpwstr>
  </property>
</Properties>
</file>