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A7B64">
      <w:pPr>
        <w:spacing w:line="312" w:lineRule="auto"/>
        <w:jc w:val="center"/>
        <w:outlineLvl w:val="0"/>
        <w:rPr>
          <w:color w:val="auto"/>
          <w:highlight w:val="none"/>
        </w:rPr>
      </w:pPr>
      <w:bookmarkStart w:id="1" w:name="_GoBack"/>
      <w:bookmarkStart w:id="0" w:name="_Toc18121"/>
      <w:r>
        <w:rPr>
          <w:rFonts w:hint="eastAsia" w:ascii="黑体" w:eastAsia="黑体"/>
          <w:color w:val="auto"/>
          <w:sz w:val="44"/>
          <w:szCs w:val="22"/>
          <w:highlight w:val="none"/>
        </w:rPr>
        <w:t xml:space="preserve"> 采购（技术及服务）需求</w:t>
      </w:r>
      <w:bookmarkEnd w:id="0"/>
    </w:p>
    <w:p w14:paraId="5D199499">
      <w:pPr>
        <w:pStyle w:val="57"/>
        <w:numPr>
          <w:ilvl w:val="0"/>
          <w:numId w:val="0"/>
        </w:numPr>
        <w:spacing w:line="360" w:lineRule="auto"/>
        <w:ind w:leftChars="200"/>
        <w:jc w:val="center"/>
        <w:rPr>
          <w:rFonts w:hint="eastAsia" w:ascii="宋体" w:hAnsi="宋体"/>
          <w:b/>
          <w:color w:val="auto"/>
          <w:sz w:val="28"/>
          <w:szCs w:val="28"/>
          <w:lang w:val="en-US" w:eastAsia="zh-CN"/>
        </w:rPr>
      </w:pPr>
      <w:r>
        <w:rPr>
          <w:rFonts w:hint="eastAsia" w:ascii="宋体" w:hAnsi="宋体"/>
          <w:b/>
          <w:color w:val="auto"/>
          <w:sz w:val="28"/>
          <w:szCs w:val="28"/>
          <w:lang w:val="en-US" w:eastAsia="zh-CN"/>
        </w:rPr>
        <w:t>哈尔滨工业大学主楼礼堂LED屏采购项目</w:t>
      </w:r>
    </w:p>
    <w:p w14:paraId="2B0A974D">
      <w:pPr>
        <w:numPr>
          <w:ilvl w:val="0"/>
          <w:numId w:val="0"/>
        </w:numPr>
        <w:ind w:left="420" w:leftChars="0"/>
        <w:jc w:val="left"/>
        <w:rPr>
          <w:rFonts w:ascii="方正书宋简体" w:hAnsi="宋体" w:eastAsia="方正书宋简体"/>
          <w:b/>
          <w:color w:val="auto"/>
          <w:szCs w:val="21"/>
        </w:rPr>
      </w:pPr>
      <w:r>
        <w:rPr>
          <w:rFonts w:hint="eastAsia" w:ascii="方正书宋简体" w:hAnsi="宋体" w:eastAsia="方正书宋简体"/>
          <w:b/>
          <w:color w:val="auto"/>
          <w:szCs w:val="21"/>
          <w:lang w:eastAsia="zh-CN"/>
        </w:rPr>
        <w:t>（</w:t>
      </w:r>
      <w:r>
        <w:rPr>
          <w:rFonts w:hint="eastAsia" w:ascii="方正书宋简体" w:hAnsi="宋体" w:eastAsia="方正书宋简体"/>
          <w:b/>
          <w:color w:val="auto"/>
          <w:szCs w:val="21"/>
          <w:lang w:val="en-US" w:eastAsia="zh-CN"/>
        </w:rPr>
        <w:t>一</w:t>
      </w:r>
      <w:r>
        <w:rPr>
          <w:rFonts w:hint="eastAsia" w:ascii="方正书宋简体" w:hAnsi="宋体" w:eastAsia="方正书宋简体"/>
          <w:b/>
          <w:color w:val="auto"/>
          <w:szCs w:val="21"/>
          <w:lang w:eastAsia="zh-CN"/>
        </w:rPr>
        <w:t>）</w:t>
      </w:r>
      <w:r>
        <w:rPr>
          <w:rFonts w:hint="eastAsia" w:ascii="方正书宋简体" w:hAnsi="宋体" w:eastAsia="方正书宋简体"/>
          <w:b/>
          <w:color w:val="auto"/>
          <w:szCs w:val="21"/>
        </w:rPr>
        <w:t>采购标的需实现的功能或者目标：</w:t>
      </w:r>
    </w:p>
    <w:p w14:paraId="0EADCB36">
      <w:pPr>
        <w:pStyle w:val="57"/>
        <w:numPr>
          <w:ilvl w:val="0"/>
          <w:numId w:val="0"/>
        </w:numPr>
        <w:spacing w:line="360" w:lineRule="auto"/>
        <w:ind w:left="420" w:leftChars="0" w:firstLine="420"/>
        <w:jc w:val="left"/>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拟为哈尔滨工业大学建设一个智能化多功能礼堂，应满足如下多场景需求：（1）会议需求（如本地会议、远程会议、涉密会议等）场景应用，涉及与视频会议系统对接、信号上屏，会议录播等多接口、多形式数据输入输出。</w:t>
      </w:r>
    </w:p>
    <w:p w14:paraId="3681A340">
      <w:pPr>
        <w:pStyle w:val="57"/>
        <w:numPr>
          <w:ilvl w:val="0"/>
          <w:numId w:val="0"/>
        </w:numPr>
        <w:spacing w:line="360" w:lineRule="auto"/>
        <w:ind w:left="420" w:leftChars="0" w:firstLine="420"/>
        <w:jc w:val="left"/>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2）活动、演绎（如校庆、文艺汇演、领导接待、工作汇报等）场景应用，涉及视频信号上屏，场景中声光电各系统之间的集中控制与数据联通等，用以实现全场景联动。考虑礼堂建设及长期使用，需确保所投产品数据传输技术先进性、安全可靠性及可扩展性。</w:t>
      </w:r>
    </w:p>
    <w:p w14:paraId="1916EA42">
      <w:pPr>
        <w:numPr>
          <w:ilvl w:val="0"/>
          <w:numId w:val="0"/>
        </w:numPr>
        <w:ind w:left="420" w:leftChars="0"/>
        <w:jc w:val="left"/>
        <w:rPr>
          <w:rFonts w:hint="eastAsia" w:ascii="方正书宋简体" w:hAnsi="宋体" w:eastAsia="方正书宋简体" w:cs="Times New Roman"/>
          <w:b/>
          <w:color w:val="auto"/>
          <w:szCs w:val="21"/>
        </w:rPr>
      </w:pPr>
      <w:r>
        <w:rPr>
          <w:rFonts w:hint="eastAsia" w:ascii="方正书宋简体" w:hAnsi="宋体" w:eastAsia="方正书宋简体" w:cs="Times New Roman"/>
          <w:b/>
          <w:color w:val="auto"/>
          <w:szCs w:val="21"/>
          <w:lang w:val="en-US" w:eastAsia="zh-CN"/>
        </w:rPr>
        <w:t>（二）采购标的</w:t>
      </w:r>
      <w:r>
        <w:rPr>
          <w:rFonts w:hint="eastAsia" w:ascii="方正书宋简体" w:hAnsi="宋体" w:eastAsia="方正书宋简体" w:cs="Times New Roman"/>
          <w:b/>
          <w:color w:val="auto"/>
          <w:szCs w:val="21"/>
        </w:rPr>
        <w:t>明细（名称、数量、单位）</w:t>
      </w:r>
      <w:r>
        <w:rPr>
          <w:rFonts w:hint="eastAsia" w:ascii="方正书宋简体" w:hAnsi="宋体" w:eastAsia="方正书宋简体" w:cs="Times New Roman"/>
          <w:b/>
          <w:color w:val="auto"/>
          <w:szCs w:val="21"/>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1"/>
        <w:gridCol w:w="2513"/>
        <w:gridCol w:w="2513"/>
      </w:tblGrid>
      <w:tr w14:paraId="633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1" w:type="dxa"/>
            <w:noWrap w:val="0"/>
            <w:vAlign w:val="center"/>
          </w:tcPr>
          <w:p w14:paraId="2AB3B0B5">
            <w:pPr>
              <w:pStyle w:val="57"/>
              <w:numPr>
                <w:ilvl w:val="0"/>
                <w:numId w:val="0"/>
              </w:numPr>
              <w:spacing w:line="360" w:lineRule="auto"/>
              <w:jc w:val="center"/>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标的名称</w:t>
            </w:r>
          </w:p>
        </w:tc>
        <w:tc>
          <w:tcPr>
            <w:tcW w:w="2513" w:type="dxa"/>
            <w:noWrap w:val="0"/>
            <w:vAlign w:val="center"/>
          </w:tcPr>
          <w:p w14:paraId="53860676">
            <w:pPr>
              <w:pStyle w:val="57"/>
              <w:numPr>
                <w:ilvl w:val="0"/>
                <w:numId w:val="0"/>
              </w:numPr>
              <w:spacing w:line="360" w:lineRule="auto"/>
              <w:jc w:val="center"/>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数量</w:t>
            </w:r>
          </w:p>
        </w:tc>
        <w:tc>
          <w:tcPr>
            <w:tcW w:w="2513" w:type="dxa"/>
            <w:noWrap w:val="0"/>
            <w:vAlign w:val="center"/>
          </w:tcPr>
          <w:p w14:paraId="1EF0F61B">
            <w:pPr>
              <w:pStyle w:val="57"/>
              <w:numPr>
                <w:ilvl w:val="0"/>
                <w:numId w:val="0"/>
              </w:numPr>
              <w:spacing w:line="360" w:lineRule="auto"/>
              <w:jc w:val="center"/>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单位</w:t>
            </w:r>
          </w:p>
        </w:tc>
      </w:tr>
      <w:tr w14:paraId="0F6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1" w:type="dxa"/>
            <w:noWrap w:val="0"/>
            <w:vAlign w:val="center"/>
          </w:tcPr>
          <w:p w14:paraId="73DCDE10">
            <w:pPr>
              <w:pStyle w:val="57"/>
              <w:numPr>
                <w:ilvl w:val="0"/>
                <w:numId w:val="0"/>
              </w:numPr>
              <w:spacing w:line="360" w:lineRule="auto"/>
              <w:jc w:val="center"/>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主楼礼堂LED屏套组</w:t>
            </w:r>
          </w:p>
        </w:tc>
        <w:tc>
          <w:tcPr>
            <w:tcW w:w="2513" w:type="dxa"/>
            <w:noWrap w:val="0"/>
            <w:vAlign w:val="center"/>
          </w:tcPr>
          <w:p w14:paraId="24D74F6C">
            <w:pPr>
              <w:pStyle w:val="57"/>
              <w:numPr>
                <w:ilvl w:val="0"/>
                <w:numId w:val="0"/>
              </w:numPr>
              <w:spacing w:line="360" w:lineRule="auto"/>
              <w:jc w:val="center"/>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1</w:t>
            </w:r>
          </w:p>
        </w:tc>
        <w:tc>
          <w:tcPr>
            <w:tcW w:w="2513" w:type="dxa"/>
            <w:noWrap w:val="0"/>
            <w:vAlign w:val="center"/>
          </w:tcPr>
          <w:p w14:paraId="0A414DAD">
            <w:pPr>
              <w:pStyle w:val="57"/>
              <w:numPr>
                <w:ilvl w:val="0"/>
                <w:numId w:val="0"/>
              </w:numPr>
              <w:spacing w:line="360" w:lineRule="auto"/>
              <w:jc w:val="center"/>
              <w:rPr>
                <w:rFonts w:hint="eastAsia" w:ascii="方正书宋简体" w:hAnsi="宋体" w:eastAsia="方正书宋简体" w:cs="Times New Roman"/>
                <w:b w:val="0"/>
                <w:bCs/>
                <w:color w:val="auto"/>
                <w:szCs w:val="21"/>
                <w:lang w:val="en-US" w:eastAsia="zh-CN"/>
              </w:rPr>
            </w:pPr>
            <w:r>
              <w:rPr>
                <w:rFonts w:hint="default" w:ascii="方正书宋简体" w:hAnsi="宋体" w:eastAsia="方正书宋简体" w:cs="Times New Roman"/>
                <w:b w:val="0"/>
                <w:bCs/>
                <w:color w:val="auto"/>
                <w:szCs w:val="21"/>
                <w:lang w:val="en-US" w:eastAsia="zh-CN"/>
              </w:rPr>
              <w:t>组</w:t>
            </w:r>
          </w:p>
        </w:tc>
      </w:tr>
    </w:tbl>
    <w:p w14:paraId="14F781E1">
      <w:pPr>
        <w:numPr>
          <w:ilvl w:val="0"/>
          <w:numId w:val="0"/>
        </w:numPr>
        <w:ind w:left="420" w:leftChars="0"/>
        <w:jc w:val="left"/>
        <w:rPr>
          <w:rFonts w:hint="eastAsia" w:ascii="方正书宋简体" w:hAnsi="宋体" w:eastAsia="方正书宋简体" w:cs="Times New Roman"/>
          <w:b/>
          <w:color w:val="auto"/>
          <w:szCs w:val="21"/>
          <w:lang w:val="en-US" w:eastAsia="zh-CN"/>
        </w:rPr>
      </w:pPr>
      <w:r>
        <w:rPr>
          <w:rFonts w:hint="eastAsia" w:ascii="方正书宋简体" w:hAnsi="宋体" w:eastAsia="方正书宋简体" w:cs="Times New Roman"/>
          <w:b/>
          <w:color w:val="auto"/>
          <w:szCs w:val="21"/>
          <w:lang w:val="en-US" w:eastAsia="zh-CN"/>
        </w:rPr>
        <w:t>（三）需执行的相关政策合规要求、执行标准和规范要求：</w:t>
      </w:r>
    </w:p>
    <w:p w14:paraId="047AA1B4">
      <w:pPr>
        <w:pStyle w:val="57"/>
        <w:numPr>
          <w:ilvl w:val="0"/>
          <w:numId w:val="0"/>
        </w:numPr>
        <w:spacing w:line="360" w:lineRule="auto"/>
        <w:ind w:left="420" w:leftChars="0" w:firstLine="420"/>
        <w:jc w:val="left"/>
        <w:rPr>
          <w:rFonts w:hint="eastAsia"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按照国家有关标准、规范、规程和采购文件要求达到合格标准。</w:t>
      </w:r>
    </w:p>
    <w:p w14:paraId="532B03F9">
      <w:pPr>
        <w:numPr>
          <w:ilvl w:val="0"/>
          <w:numId w:val="0"/>
        </w:numPr>
        <w:ind w:left="420" w:leftChars="0"/>
        <w:jc w:val="left"/>
        <w:rPr>
          <w:rFonts w:ascii="方正书宋简体" w:hAnsi="宋体" w:eastAsia="方正书宋简体"/>
          <w:b/>
          <w:color w:val="auto"/>
          <w:szCs w:val="21"/>
        </w:rPr>
      </w:pPr>
      <w:r>
        <w:rPr>
          <w:rFonts w:hint="eastAsia" w:ascii="方正书宋简体" w:hAnsi="宋体" w:eastAsia="方正书宋简体"/>
          <w:b/>
          <w:color w:val="auto"/>
          <w:szCs w:val="21"/>
          <w:lang w:val="en-US" w:eastAsia="zh-CN"/>
        </w:rPr>
        <w:t>（四）项目技术/服务</w:t>
      </w:r>
      <w:r>
        <w:rPr>
          <w:rFonts w:hint="eastAsia" w:ascii="方正书宋简体" w:hAnsi="宋体" w:eastAsia="方正书宋简体"/>
          <w:b/>
          <w:color w:val="auto"/>
          <w:szCs w:val="21"/>
        </w:rPr>
        <w:t>要求</w:t>
      </w:r>
    </w:p>
    <w:tbl>
      <w:tblPr>
        <w:tblStyle w:val="21"/>
        <w:tblW w:w="9485" w:type="dxa"/>
        <w:jc w:val="center"/>
        <w:tblLayout w:type="fixed"/>
        <w:tblCellMar>
          <w:top w:w="0" w:type="dxa"/>
          <w:left w:w="108" w:type="dxa"/>
          <w:bottom w:w="0" w:type="dxa"/>
          <w:right w:w="108" w:type="dxa"/>
        </w:tblCellMar>
      </w:tblPr>
      <w:tblGrid>
        <w:gridCol w:w="447"/>
        <w:gridCol w:w="744"/>
        <w:gridCol w:w="342"/>
        <w:gridCol w:w="369"/>
        <w:gridCol w:w="7583"/>
      </w:tblGrid>
      <w:tr w14:paraId="1FA86AAE">
        <w:tblPrEx>
          <w:tblCellMar>
            <w:top w:w="0" w:type="dxa"/>
            <w:left w:w="108" w:type="dxa"/>
            <w:bottom w:w="0" w:type="dxa"/>
            <w:right w:w="108" w:type="dxa"/>
          </w:tblCellMar>
        </w:tblPrEx>
        <w:trPr>
          <w:trHeight w:val="375" w:hRule="atLeast"/>
          <w:jc w:val="center"/>
        </w:trPr>
        <w:tc>
          <w:tcPr>
            <w:tcW w:w="447" w:type="dxa"/>
            <w:tcBorders>
              <w:top w:val="single" w:color="auto" w:sz="4" w:space="0"/>
              <w:left w:val="single" w:color="auto" w:sz="4" w:space="0"/>
              <w:bottom w:val="single" w:color="auto" w:sz="4" w:space="0"/>
              <w:right w:val="single" w:color="auto" w:sz="4" w:space="0"/>
            </w:tcBorders>
            <w:noWrap/>
            <w:vAlign w:val="center"/>
          </w:tcPr>
          <w:p w14:paraId="3B8E33C6">
            <w:pPr>
              <w:widowControl/>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采购货品名称</w:t>
            </w:r>
          </w:p>
        </w:tc>
        <w:tc>
          <w:tcPr>
            <w:tcW w:w="744" w:type="dxa"/>
            <w:tcBorders>
              <w:top w:val="single" w:color="auto" w:sz="4" w:space="0"/>
              <w:left w:val="nil"/>
              <w:bottom w:val="single" w:color="auto" w:sz="4" w:space="0"/>
              <w:right w:val="single" w:color="auto" w:sz="4" w:space="0"/>
            </w:tcBorders>
            <w:noWrap/>
            <w:vAlign w:val="center"/>
          </w:tcPr>
          <w:p w14:paraId="57A00FA0">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highlight w:val="none"/>
                <w:lang w:val="en-US" w:eastAsia="zh-CN"/>
              </w:rPr>
              <w:t>LED屏套组内含货品分项</w:t>
            </w:r>
            <w:r>
              <w:rPr>
                <w:rFonts w:hint="eastAsia" w:ascii="宋体" w:hAnsi="宋体" w:eastAsia="宋体" w:cs="宋体"/>
                <w:b/>
                <w:bCs/>
                <w:color w:val="auto"/>
                <w:kern w:val="0"/>
                <w:sz w:val="21"/>
                <w:szCs w:val="21"/>
                <w:highlight w:val="none"/>
                <w:lang w:eastAsia="zh-CN"/>
              </w:rPr>
              <w:t>名称</w:t>
            </w:r>
          </w:p>
        </w:tc>
        <w:tc>
          <w:tcPr>
            <w:tcW w:w="342" w:type="dxa"/>
            <w:tcBorders>
              <w:top w:val="single" w:color="auto" w:sz="4" w:space="0"/>
              <w:left w:val="nil"/>
              <w:bottom w:val="single" w:color="auto" w:sz="4" w:space="0"/>
              <w:right w:val="single" w:color="auto" w:sz="4" w:space="0"/>
            </w:tcBorders>
            <w:noWrap/>
            <w:vAlign w:val="center"/>
          </w:tcPr>
          <w:p w14:paraId="7969CC8F">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369" w:type="dxa"/>
            <w:tcBorders>
              <w:top w:val="single" w:color="auto" w:sz="4" w:space="0"/>
              <w:left w:val="nil"/>
              <w:bottom w:val="single" w:color="auto" w:sz="4" w:space="0"/>
              <w:right w:val="single" w:color="auto" w:sz="4" w:space="0"/>
            </w:tcBorders>
            <w:noWrap/>
            <w:vAlign w:val="center"/>
          </w:tcPr>
          <w:p w14:paraId="600C2243">
            <w:pPr>
              <w:widowControl/>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单位</w:t>
            </w:r>
          </w:p>
        </w:tc>
        <w:tc>
          <w:tcPr>
            <w:tcW w:w="7583" w:type="dxa"/>
            <w:tcBorders>
              <w:top w:val="single" w:color="auto" w:sz="4" w:space="0"/>
              <w:left w:val="nil"/>
              <w:bottom w:val="single" w:color="auto" w:sz="4" w:space="0"/>
              <w:right w:val="single" w:color="auto" w:sz="4" w:space="0"/>
            </w:tcBorders>
            <w:noWrap/>
            <w:vAlign w:val="center"/>
          </w:tcPr>
          <w:p w14:paraId="76B77F9B">
            <w:pPr>
              <w:widowControl/>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技术参数</w:t>
            </w:r>
          </w:p>
        </w:tc>
      </w:tr>
      <w:tr w14:paraId="4556941C">
        <w:tblPrEx>
          <w:tblCellMar>
            <w:top w:w="0" w:type="dxa"/>
            <w:left w:w="108" w:type="dxa"/>
            <w:bottom w:w="0" w:type="dxa"/>
            <w:right w:w="108" w:type="dxa"/>
          </w:tblCellMar>
        </w:tblPrEx>
        <w:trPr>
          <w:trHeight w:val="90" w:hRule="atLeast"/>
          <w:jc w:val="center"/>
        </w:trPr>
        <w:tc>
          <w:tcPr>
            <w:tcW w:w="447" w:type="dxa"/>
            <w:vMerge w:val="restart"/>
            <w:tcBorders>
              <w:top w:val="nil"/>
              <w:left w:val="single" w:color="auto" w:sz="4" w:space="0"/>
              <w:right w:val="single" w:color="auto" w:sz="4" w:space="0"/>
            </w:tcBorders>
            <w:noWrap/>
            <w:vAlign w:val="center"/>
          </w:tcPr>
          <w:p w14:paraId="1F49BC40">
            <w:pPr>
              <w:widowControl/>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Cs w:val="24"/>
              </w:rPr>
              <w:t>主楼礼堂LED屏</w:t>
            </w:r>
            <w:r>
              <w:rPr>
                <w:rFonts w:hint="eastAsia" w:ascii="宋体" w:hAnsi="宋体" w:eastAsia="宋体" w:cs="宋体"/>
                <w:bCs/>
                <w:color w:val="auto"/>
                <w:szCs w:val="24"/>
                <w:lang w:eastAsia="zh-CN"/>
              </w:rPr>
              <w:t>套组</w:t>
            </w:r>
          </w:p>
        </w:tc>
        <w:tc>
          <w:tcPr>
            <w:tcW w:w="744" w:type="dxa"/>
            <w:tcBorders>
              <w:top w:val="nil"/>
              <w:left w:val="nil"/>
              <w:bottom w:val="single" w:color="auto" w:sz="4" w:space="0"/>
              <w:right w:val="single" w:color="auto" w:sz="4" w:space="0"/>
            </w:tcBorders>
            <w:noWrap/>
            <w:vAlign w:val="center"/>
          </w:tcPr>
          <w:p w14:paraId="265149EB">
            <w:pPr>
              <w:widowControl/>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LED显示屏</w:t>
            </w:r>
            <w:r>
              <w:rPr>
                <w:rFonts w:hint="eastAsia" w:ascii="宋体" w:hAnsi="宋体" w:eastAsia="宋体" w:cs="宋体"/>
                <w:bCs/>
                <w:color w:val="auto"/>
                <w:kern w:val="0"/>
                <w:sz w:val="21"/>
                <w:szCs w:val="21"/>
                <w:lang w:val="en-US" w:eastAsia="zh-CN"/>
              </w:rPr>
              <w:t>-1</w:t>
            </w:r>
          </w:p>
        </w:tc>
        <w:tc>
          <w:tcPr>
            <w:tcW w:w="342" w:type="dxa"/>
            <w:tcBorders>
              <w:top w:val="nil"/>
              <w:left w:val="nil"/>
              <w:bottom w:val="single" w:color="auto" w:sz="4" w:space="0"/>
              <w:right w:val="single" w:color="auto" w:sz="4" w:space="0"/>
            </w:tcBorders>
            <w:noWrap/>
            <w:vAlign w:val="center"/>
          </w:tcPr>
          <w:p w14:paraId="3D0BF2F4">
            <w:pPr>
              <w:widowControl/>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369" w:type="dxa"/>
            <w:tcBorders>
              <w:top w:val="nil"/>
              <w:left w:val="nil"/>
              <w:bottom w:val="single" w:color="auto" w:sz="4" w:space="0"/>
              <w:right w:val="single" w:color="auto" w:sz="4" w:space="0"/>
            </w:tcBorders>
            <w:noWrap/>
            <w:vAlign w:val="center"/>
          </w:tcPr>
          <w:p w14:paraId="4482D295">
            <w:pPr>
              <w:widowControl/>
              <w:snapToGrid w:val="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套</w:t>
            </w:r>
          </w:p>
        </w:tc>
        <w:tc>
          <w:tcPr>
            <w:tcW w:w="7583" w:type="dxa"/>
            <w:tcBorders>
              <w:top w:val="nil"/>
              <w:left w:val="nil"/>
              <w:bottom w:val="single" w:color="auto" w:sz="4" w:space="0"/>
              <w:right w:val="single" w:color="auto" w:sz="4" w:space="0"/>
            </w:tcBorders>
            <w:noWrap/>
            <w:vAlign w:val="center"/>
          </w:tcPr>
          <w:p w14:paraId="548FE244">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屏幕净尺寸：≥71.88㎡；</w:t>
            </w:r>
          </w:p>
          <w:p w14:paraId="74B9C11E">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★1、点间距：≤1.56mm；每平米点数：＞409600点/㎡；（提供国家认可的第三方检测机构出具的检测报告扫描件加盖制造商公章）</w:t>
            </w:r>
          </w:p>
          <w:p w14:paraId="0F466E97">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★2、一体式箱体：箱体为压铸铝；（提供国家认可的第三方检测机构出具的检测报告扫描件加盖制造商公章）</w:t>
            </w:r>
          </w:p>
          <w:p w14:paraId="65D1EE6C">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★3、像素构成：全倒装发光芯片，集成三合一COB封装；（提供国家认可的第三方检测机构出具的检测报告扫描件加盖制造商公章）</w:t>
            </w:r>
          </w:p>
          <w:p w14:paraId="349BC09C">
            <w:pPr>
              <w:widowControl/>
              <w:numPr>
                <w:ilvl w:val="0"/>
                <w:numId w:val="5"/>
              </w:numPr>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表面温升：最大亮度白色连续工作8小时，模组表面温升小于15K；</w:t>
            </w:r>
          </w:p>
          <w:p w14:paraId="06486CDD">
            <w:pPr>
              <w:widowControl/>
              <w:numPr>
                <w:ilvl w:val="0"/>
                <w:numId w:val="5"/>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亮度：≥600nits,支持通过配套软件0-100%无级调节；</w:t>
            </w:r>
          </w:p>
          <w:p w14:paraId="32BFA337">
            <w:pPr>
              <w:widowControl/>
              <w:numPr>
                <w:ilvl w:val="0"/>
                <w:numId w:val="5"/>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能效：LED显示屏符合GB21520-2015,能效一级；（提供国家认可的第三方检测机构出具的检测报告扫描件加盖制造商公章）</w:t>
            </w:r>
          </w:p>
          <w:p w14:paraId="4CF53806">
            <w:pPr>
              <w:widowControl/>
              <w:numPr>
                <w:ilvl w:val="0"/>
                <w:numId w:val="0"/>
              </w:numPr>
              <w:snapToGrid w:val="0"/>
              <w:ind w:left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7、最大对比度(全白/全黑，环境照度0.05lux)：≥12000:1；</w:t>
            </w:r>
          </w:p>
          <w:p w14:paraId="2E847D83">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8、模组智能储存：模组含智能存储电路，可以存储模组生产信息参数、运行参数等等，存储容量≥16kB；（提供国家认可的第三方检测机构出具的检测报告扫描件加盖制造商公章）</w:t>
            </w:r>
          </w:p>
          <w:p w14:paraId="0CA0FB7F">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9、刷新频率：≥3840Hz,支持通过配套控制软件调节刷新率设计选项；</w:t>
            </w:r>
          </w:p>
          <w:p w14:paraId="29F3A3BC">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10、换帧频率：50Hz&amp;60Hz&amp;120Hz；（提供国家认可的第三方检测机构出具的检测报告扫描件加盖制造商公章）</w:t>
            </w:r>
          </w:p>
          <w:p w14:paraId="5240B3EA">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11、工作噪音声压级：处理距离r=1.0米，前方：1.8dB(A)、后方：2.0dB(A)</w:t>
            </w:r>
          </w:p>
          <w:p w14:paraId="49825786">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lang w:val="en-US" w:eastAsia="zh-CN"/>
              </w:rPr>
              <w:t>、颜色保真：无可察觉亮度差、无可察觉马赛克现象(单色)、缩放视频不失真、颜色保真；（提供国家认可的第三方检测机构出具的检测报告扫描件加盖制造商公章）</w:t>
            </w:r>
          </w:p>
          <w:p w14:paraId="71EACDCD">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13</w:t>
            </w:r>
            <w:r>
              <w:rPr>
                <w:rFonts w:hint="eastAsia" w:ascii="宋体" w:hAnsi="宋体" w:eastAsia="宋体" w:cs="宋体"/>
                <w:bCs/>
                <w:color w:val="auto"/>
                <w:kern w:val="0"/>
                <w:sz w:val="21"/>
                <w:szCs w:val="21"/>
                <w:highlight w:val="none"/>
                <w:lang w:val="en-US" w:eastAsia="zh-CN"/>
              </w:rPr>
              <w:t>、智能节电功能：具备智能(黑屏)节电功能，开启智能节电功能比没有开启节能50%以上；</w:t>
            </w:r>
          </w:p>
          <w:p w14:paraId="154CF10A">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14、防尘防护等级：IP6X；</w:t>
            </w:r>
          </w:p>
          <w:p w14:paraId="5BC342BB">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15、显示屏拍摄等级：≥12bits,摄取画面稳定、无波纹、不闪烁；（提供国家认可的第三方检测机构出具的检测报告扫描件加盖制造商公章）</w:t>
            </w:r>
          </w:p>
          <w:p w14:paraId="790DDC61">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16、蓝光安全：蓝光对皮肤和眼睛紫外线危害、宽波段的光源对视网膜危害、蓝光对皮肤表面及角膜和视网膜的曝辐射值检测；蓝光危害 RGO无危害；</w:t>
            </w:r>
          </w:p>
          <w:p w14:paraId="10224748">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17、AI智能感应检测：屏体可支持人体检测，检测屏体前有人时，正常显示。检测屏体前无人时，屏体低亮显示或黑屏节能；（提供国家认可的第三方检测机构出具的检测报告扫描件加盖制造商公章）</w:t>
            </w:r>
          </w:p>
          <w:p w14:paraId="188942D9">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18、电路板设计：采用多层PCB设计，一体化驱动控制，PCB表面沉金处理，采用抗消隐设计，无“毛毛虫”“鬼影”跟随现象；</w:t>
            </w:r>
          </w:p>
          <w:p w14:paraId="78D721D0">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19、传输方式：显示产品单元模组电源、信号传输采用一体化传输，采用数字化网络传输技术或标准化HDCP传输技术，支持Type-C接口、光纤接口或者HDCP协议的接口实现5G大带载带宽传输；（提供国家认可的第三方检测机构出具的检测报告扫描件加盖制造商公章）</w:t>
            </w:r>
          </w:p>
          <w:p w14:paraId="76DB3A99">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自检技术：LED显示屏支持实现LED单点检测，通讯检测，温度检测，电源检测，温度监控：记录故障日志，并向操作员发出警报信号；LED显示屏支持具有亮度、对比度、色度调节、视觉修正等图像调整功能；具有视频降噪、运动补偿、色彩变换等图像处理功能：具有智能的白平衡补和修正功能；</w:t>
            </w:r>
          </w:p>
          <w:p w14:paraId="7DFC8341">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21、加密系统功能：具有信号加密传输功能，支持屏体控制器与屏体间信号加密传输功能；（提供国家认可的第三方检测机构出具的检测报告扫描件加盖制造商公章）</w:t>
            </w:r>
          </w:p>
          <w:p w14:paraId="08133181">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22、服务面板具备：服务状态监测、服务控制、服务看门狗、开机自启动功能；（提供国家认可的第三方检测机构出具的检测报告扫描件加盖制造商公章）</w:t>
            </w:r>
          </w:p>
          <w:p w14:paraId="720D2F2C">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23、3D显示：可支持主动与被动3D显示，并且可以多面屏组成CAVE显示模式，可实现2D、3D显示效果自由切换，无需增加另外设备；</w:t>
            </w:r>
          </w:p>
          <w:p w14:paraId="40E2CA4B">
            <w:pPr>
              <w:widowControl/>
              <w:numPr>
                <w:ilvl w:val="0"/>
                <w:numId w:val="6"/>
              </w:numPr>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智能除湿设计：开机后自动检测客户端未使用时间长，智能匹配相应时间的除湿模式，使屏体从10%到100%亮度逐步显示，无需人工定期手动维护，除湿功能可手动开启和关闭；（提供国家认可的第三方检测机构出具的检测报告扫描件加盖制造商公章）</w:t>
            </w:r>
          </w:p>
          <w:p w14:paraId="4C85A585">
            <w:pPr>
              <w:widowControl/>
              <w:numPr>
                <w:ilvl w:val="0"/>
                <w:numId w:val="6"/>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合法资质处理与公共通信网络相关的数据传输和交易事务，降低学校采购的法律风险，LED显示屏制造商需具有公用通信网连接的数据与交易事务的处理应用平台，可为用户提供在线数据处理和交易业务，提供许可证复印件并加盖制造商公章；</w:t>
            </w:r>
          </w:p>
          <w:p w14:paraId="42AF7C50">
            <w:pPr>
              <w:widowControl/>
              <w:numPr>
                <w:ilvl w:val="0"/>
                <w:numId w:val="6"/>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LED显示屏系统安全，防止系统遭受网络攻击、内容被篡改等情况时，能快速响应并进行有效的处理，尽快恢复系统正常运行，减少对高校教学、活动等的影响。LED显示屏制造商需具有信息安全应急处理服务资质，并具有应急处理服务的基本资格、管理能力、技术能力和应急处理服务过程能力，提供符合CCRC-ISV-C01：2021《信息安全服务规范》服务资质证书，证书复印件加盖制造商公章；</w:t>
            </w:r>
          </w:p>
          <w:p w14:paraId="0269FB5D">
            <w:pPr>
              <w:widowControl/>
              <w:numPr>
                <w:ilvl w:val="0"/>
                <w:numId w:val="6"/>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信息传输和展示的安全性，防止信息泄露、非法访问等安全问题。LED显示屏制造商具有软件安全开发服务资质，并具有软件开发的基本资格、管理能力、技术能力和软件安全过程能力，提供符合CCRC-ISV-C01：2021《信息安全服务规范》服务资质证书，证书复印件加盖制造商公章；</w:t>
            </w:r>
          </w:p>
          <w:p w14:paraId="6568B7A3">
            <w:pPr>
              <w:widowControl/>
              <w:numPr>
                <w:ilvl w:val="0"/>
                <w:numId w:val="6"/>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为了确保各类体育活动、演出活动、会议活动的视效保障，降低因质量问题导致的设备故障。 LED显示屏制造商符合GB/T 31598/ISO 20121大型活动管理体系标准，提供证书复印件和网站查询截图并加盖制造商公章。（证书有效性在全国认证认可信息公共服务平台网站上查询）；</w:t>
            </w:r>
          </w:p>
          <w:p w14:paraId="40E8EF74">
            <w:pPr>
              <w:widowControl/>
              <w:numPr>
                <w:ilvl w:val="0"/>
                <w:numId w:val="6"/>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为保证采购设备具有领先行业的技术水平，LED显示屏制造商需具备信息化建设及数字化能力评价中心颁发的信息化建设及</w:t>
            </w:r>
            <w:r>
              <w:rPr>
                <w:rFonts w:hint="eastAsia" w:ascii="宋体" w:hAnsi="宋体" w:cs="宋体"/>
                <w:bCs/>
                <w:color w:val="auto"/>
                <w:kern w:val="0"/>
                <w:sz w:val="21"/>
                <w:szCs w:val="21"/>
                <w:highlight w:val="none"/>
                <w:lang w:val="en-US" w:eastAsia="zh-CN"/>
              </w:rPr>
              <w:t>数字化能力</w:t>
            </w:r>
            <w:r>
              <w:rPr>
                <w:rFonts w:hint="eastAsia" w:ascii="宋体" w:hAnsi="宋体" w:cs="宋体"/>
                <w:bCs/>
                <w:color w:val="auto"/>
                <w:kern w:val="0"/>
                <w:sz w:val="21"/>
                <w:szCs w:val="21"/>
                <w:highlight w:val="none"/>
                <w:lang w:val="en-US" w:eastAsia="zh-CN"/>
              </w:rPr>
              <w:t>评价证书（一级），证书复印件加盖制造商公章</w:t>
            </w:r>
            <w:r>
              <w:rPr>
                <w:rFonts w:hint="eastAsia" w:ascii="宋体" w:hAnsi="宋体" w:cs="宋体"/>
                <w:bCs/>
                <w:color w:val="auto"/>
                <w:kern w:val="0"/>
                <w:sz w:val="21"/>
                <w:szCs w:val="21"/>
                <w:highlight w:val="none"/>
                <w:lang w:val="en-US" w:eastAsia="zh-CN"/>
              </w:rPr>
              <w:t>；</w:t>
            </w:r>
          </w:p>
          <w:p w14:paraId="1D4D8382">
            <w:pPr>
              <w:widowControl/>
              <w:numPr>
                <w:ilvl w:val="0"/>
                <w:numId w:val="0"/>
              </w:numPr>
              <w:snapToGrid w:val="0"/>
              <w:ind w:leftChars="0"/>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lang w:val="en-US" w:eastAsia="zh-CN"/>
              </w:rPr>
              <w:t>、为保证本项目货物的渠道来源合法需制造商提供证明文件，并提供产品制造商针对本项目开具的售后服务承诺函，文件加盖制造商公章；</w:t>
            </w:r>
          </w:p>
        </w:tc>
      </w:tr>
      <w:tr w14:paraId="6D8AE691">
        <w:tblPrEx>
          <w:tblCellMar>
            <w:top w:w="0" w:type="dxa"/>
            <w:left w:w="108" w:type="dxa"/>
            <w:bottom w:w="0" w:type="dxa"/>
            <w:right w:w="108" w:type="dxa"/>
          </w:tblCellMar>
        </w:tblPrEx>
        <w:trPr>
          <w:trHeight w:val="8238" w:hRule="atLeast"/>
          <w:jc w:val="center"/>
        </w:trPr>
        <w:tc>
          <w:tcPr>
            <w:tcW w:w="447" w:type="dxa"/>
            <w:vMerge w:val="continue"/>
            <w:tcBorders>
              <w:left w:val="single" w:color="auto" w:sz="4" w:space="0"/>
              <w:right w:val="single" w:color="auto" w:sz="4" w:space="0"/>
            </w:tcBorders>
            <w:noWrap/>
            <w:vAlign w:val="center"/>
          </w:tcPr>
          <w:p w14:paraId="1858F61E">
            <w:pPr>
              <w:widowControl/>
              <w:jc w:val="center"/>
              <w:rPr>
                <w:rFonts w:hint="eastAsia" w:ascii="宋体" w:hAnsi="宋体" w:eastAsia="宋体" w:cs="宋体"/>
                <w:bCs/>
                <w:color w:val="auto"/>
                <w:kern w:val="0"/>
                <w:sz w:val="21"/>
                <w:szCs w:val="21"/>
                <w:highlight w:val="none"/>
                <w:lang w:val="en-US" w:eastAsia="zh-CN"/>
              </w:rPr>
            </w:pPr>
          </w:p>
        </w:tc>
        <w:tc>
          <w:tcPr>
            <w:tcW w:w="744" w:type="dxa"/>
            <w:tcBorders>
              <w:top w:val="nil"/>
              <w:left w:val="nil"/>
              <w:bottom w:val="single" w:color="auto" w:sz="4" w:space="0"/>
              <w:right w:val="single" w:color="auto" w:sz="4" w:space="0"/>
            </w:tcBorders>
            <w:noWrap/>
            <w:vAlign w:val="center"/>
          </w:tcPr>
          <w:p w14:paraId="056A6470">
            <w:pPr>
              <w:rPr>
                <w:color w:val="auto"/>
              </w:rPr>
            </w:pPr>
            <w:r>
              <w:rPr>
                <w:rFonts w:hint="eastAsia" w:ascii="宋体" w:hAnsi="宋体" w:eastAsia="宋体" w:cs="宋体"/>
                <w:bCs/>
                <w:color w:val="auto"/>
                <w:kern w:val="0"/>
                <w:sz w:val="21"/>
                <w:szCs w:val="21"/>
              </w:rPr>
              <w:t>LED显示屏</w:t>
            </w:r>
            <w:r>
              <w:rPr>
                <w:rFonts w:hint="eastAsia" w:ascii="宋体" w:hAnsi="宋体" w:eastAsia="宋体" w:cs="宋体"/>
                <w:bCs/>
                <w:color w:val="auto"/>
                <w:kern w:val="0"/>
                <w:sz w:val="21"/>
                <w:szCs w:val="21"/>
                <w:lang w:val="en-US" w:eastAsia="zh-CN"/>
              </w:rPr>
              <w:t>-2</w:t>
            </w:r>
          </w:p>
          <w:p w14:paraId="02E26281">
            <w:pPr>
              <w:rPr>
                <w:color w:val="auto"/>
              </w:rPr>
            </w:pPr>
          </w:p>
          <w:p w14:paraId="17E8478F">
            <w:pPr>
              <w:widowControl/>
              <w:jc w:val="center"/>
              <w:rPr>
                <w:rFonts w:hint="eastAsia" w:ascii="宋体" w:hAnsi="宋体" w:eastAsia="宋体" w:cs="宋体"/>
                <w:bCs/>
                <w:color w:val="auto"/>
                <w:kern w:val="0"/>
                <w:sz w:val="21"/>
                <w:szCs w:val="21"/>
                <w:highlight w:val="none"/>
              </w:rPr>
            </w:pPr>
          </w:p>
        </w:tc>
        <w:tc>
          <w:tcPr>
            <w:tcW w:w="342" w:type="dxa"/>
            <w:tcBorders>
              <w:top w:val="nil"/>
              <w:left w:val="nil"/>
              <w:bottom w:val="single" w:color="auto" w:sz="4" w:space="0"/>
              <w:right w:val="single" w:color="auto" w:sz="4" w:space="0"/>
            </w:tcBorders>
            <w:noWrap/>
            <w:vAlign w:val="center"/>
          </w:tcPr>
          <w:p w14:paraId="6A2E346B">
            <w:pPr>
              <w:widowControl/>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369" w:type="dxa"/>
            <w:tcBorders>
              <w:top w:val="nil"/>
              <w:left w:val="nil"/>
              <w:bottom w:val="single" w:color="auto" w:sz="4" w:space="0"/>
              <w:right w:val="single" w:color="auto" w:sz="4" w:space="0"/>
            </w:tcBorders>
            <w:noWrap/>
            <w:vAlign w:val="center"/>
          </w:tcPr>
          <w:p w14:paraId="30F5E89B">
            <w:pPr>
              <w:widowControl/>
              <w:snapToGrid w:val="0"/>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套</w:t>
            </w:r>
          </w:p>
        </w:tc>
        <w:tc>
          <w:tcPr>
            <w:tcW w:w="7583" w:type="dxa"/>
            <w:tcBorders>
              <w:top w:val="nil"/>
              <w:left w:val="nil"/>
              <w:bottom w:val="single" w:color="auto" w:sz="4" w:space="0"/>
              <w:right w:val="single" w:color="auto" w:sz="4" w:space="0"/>
            </w:tcBorders>
            <w:noWrap/>
            <w:vAlign w:val="center"/>
          </w:tcPr>
          <w:p w14:paraId="3CD04FB8">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屏幕净尺寸：≥6.75㎡；</w:t>
            </w:r>
          </w:p>
          <w:p w14:paraId="43E4C2D6">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★1、点间距：≤1.56mm；（提供国家认可的第三方检测机构出具的检测报告扫描件加盖制造商公章）</w:t>
            </w:r>
          </w:p>
          <w:p w14:paraId="5CBCE87D">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★2、每平米点数：＞409600点/㎡；（提供国家认可的第三方检测机构出具的检测报告扫描件加盖制造商公章）</w:t>
            </w:r>
          </w:p>
          <w:p w14:paraId="4B6B7CB9">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★3、像素构成：全倒装发光芯片，集成三合一COB封装；（提供国家认可的第三方检测机构出具的检测报告扫描件加盖制造商公章）</w:t>
            </w:r>
          </w:p>
          <w:p w14:paraId="4A331488">
            <w:pPr>
              <w:widowControl/>
              <w:numPr>
                <w:ilvl w:val="0"/>
                <w:numId w:val="7"/>
              </w:numPr>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表面温升：最大亮度白色连续工作8小时，模组表面温升小于15K；</w:t>
            </w:r>
          </w:p>
          <w:p w14:paraId="68A4F3AF">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亮度：≥600nits,支持通过配套软件0-100%无级调节；</w:t>
            </w:r>
          </w:p>
          <w:p w14:paraId="51C28798">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能效：LED显示屏符合GB21520-2015,能效一级；（提供国家认可的第三方检测机构出具的检测报告扫描件加盖制造商公章）</w:t>
            </w:r>
          </w:p>
          <w:p w14:paraId="0726B16D">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最大对比度(全白/全黑，环境照度0.05lux)：≥12000:1；</w:t>
            </w:r>
          </w:p>
          <w:p w14:paraId="14A3B26D">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模组智能储存：模组含智能存储电路，可以存储模组生产信息参数、运行参数等等，存储容量≥16kB；（提供国家认可的第三方检测机构出具的检测报告扫描件加盖制造商公章）</w:t>
            </w:r>
          </w:p>
          <w:p w14:paraId="173F807C">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刷新频率：≥3840Hz,支持通过配套控制软件调节刷新率设计选项；</w:t>
            </w:r>
          </w:p>
          <w:p w14:paraId="5589FA22">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换帧频率：50Hz&amp;60Hz&amp;120Hz；（提供国家认可的第三方检测机构出具的检测报告扫描件加盖制造商公章）</w:t>
            </w:r>
          </w:p>
          <w:p w14:paraId="7C113C36">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工作噪音声压级：处理距离r=1.0米，前方：1.8dB(A)、后方：2.0dB(A) </w:t>
            </w:r>
          </w:p>
          <w:p w14:paraId="2092BA2B">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颜色保真：无可察觉亮度差、无可察觉马赛克现象(单色)、缩放视频不失真、颜色保真；（提供国家认可的第三方检测机构出具的检测报告扫描件加盖制造商公章）</w:t>
            </w:r>
          </w:p>
          <w:p w14:paraId="23937649">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智能节电功能：具备智能(黑屏)节电功能，开启智能节电功能比没有开启节能50%以上；</w:t>
            </w:r>
          </w:p>
          <w:p w14:paraId="3654CCA3">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防尘防护等级：IP6X；</w:t>
            </w:r>
          </w:p>
          <w:p w14:paraId="17912549">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显示屏拍摄等级：≥12bits,摄取画面稳定、无波纹、不闪烁；（提供国家认可的第三方检测机构出具的检测报告扫描件加盖制造商公章）</w:t>
            </w:r>
          </w:p>
          <w:p w14:paraId="3CAE34A7">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蓝光安全：蓝光对皮肤和眼睛紫外线危害、宽波段的光源对视网膜危害、蓝光对皮肤表面及角膜和视网膜的曝辐射值检测；蓝光危害RGO无危害；</w:t>
            </w:r>
          </w:p>
          <w:p w14:paraId="72009449">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AI智能感应检测：屏体可支持人体检测，检测屏体前有人时，正常显示。检测屏体前无人时，屏体低亮显示或黑屏节能；（提供国家认可的第三方检测机构出具的检测报告扫描件加盖制造商公章）</w:t>
            </w:r>
          </w:p>
          <w:p w14:paraId="4AE5B580">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电路板设计：采用多层PCB设计，一体化驱动控制，PCB表面沉金处理，采用抗消隐设计，无“毛毛虫”“鬼影”跟随现象；</w:t>
            </w:r>
          </w:p>
          <w:p w14:paraId="30202E12">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传输方式：显示产品单元模组电源、信号传输采用一体化传输，采用数字化网络传输技术或标准化HDCP传输技术，支持Type-C接口、光纤接口或者HDCP协议的接口实现5G大带载带宽传输；（提供国家认可的第三方检测机构出具的检测报告扫描件加盖制造商公章）</w:t>
            </w:r>
          </w:p>
          <w:p w14:paraId="45DA6D5D">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自检技术：LED显示屏支持实现LED单点检测，通讯检测，温度检测，电源检测，温度监控：记录故障日志，并向操作员发出警报信号；LED显示屏支持具有亮度、对比度、色度调节、视觉修正等图像调整功能；具有视频降噪、运动补偿、色彩变换等图像处理功能：具有智能的白平衡补和修正功能；</w:t>
            </w:r>
          </w:p>
          <w:p w14:paraId="09B63972">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加密系统功能：具有信号加密传输功能，支持屏体控制器与屏体间信号加密传输功能；（提供国家认可的第三方检测机构出具的检测报告扫描件加盖制造商公章）</w:t>
            </w:r>
          </w:p>
          <w:p w14:paraId="20F985A7">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服务面板具备：服务状态监测、服务控制、服务看门狗、开机自启动功能；（提供国家认可的第三方检测机构出具的检测报告扫描件加盖制造商公章）</w:t>
            </w:r>
          </w:p>
          <w:p w14:paraId="07EFF3C7">
            <w:pPr>
              <w:widowControl/>
              <w:numPr>
                <w:ilvl w:val="0"/>
                <w:numId w:val="0"/>
              </w:numPr>
              <w:snapToGrid w:val="0"/>
              <w:ind w:left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23、3D显示：可支持主动与被动3D显示，并且可以多面屏组成CAVE显示模式，可实现2D、3D显示效果自由切换，无需增加另外设备；</w:t>
            </w:r>
          </w:p>
          <w:p w14:paraId="227D8D9B">
            <w:pPr>
              <w:widowControl/>
              <w:numPr>
                <w:ilvl w:val="0"/>
                <w:numId w:val="7"/>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智能除湿设计：开机后自动检测客户端未使用时间长，智能匹配相应时间的除湿模式，使屏体从10%到100%亮度逐步显示，无需人工定期手动维护，除湿功能可手动开启和关闭；（提供国家认可的第三方检测机构出具的检测报告扫描件加盖制造商公章）</w:t>
            </w:r>
          </w:p>
          <w:p w14:paraId="6A020ADB">
            <w:pPr>
              <w:widowControl/>
              <w:numPr>
                <w:ilvl w:val="0"/>
                <w:numId w:val="7"/>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合法资质处理与公共通信网络相关的数据传输和交易事务，降低学校采购的法律风险，LED显示屏制造商需具有公用通信网连接的数据与交易事务的处理应用平台，可为用户提供在线数据处理和交易业务，提供许可证复印件并加盖制造商公章；</w:t>
            </w:r>
          </w:p>
          <w:p w14:paraId="7D22B35D">
            <w:pPr>
              <w:widowControl/>
              <w:numPr>
                <w:ilvl w:val="0"/>
                <w:numId w:val="7"/>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LED显示屏系统安全，防止系统遭受网络攻击、内容被篡改等情况时，能快速响应并进行有效的处理，尽快恢复系统正常运行，减少对高校教学、活动等的影响。LED显示屏制造商需具有信息安全应急处理服务资质，并具有应急处理服务的基本资格、管理能力、技术能力和应急处理服务过程能力，提供符合CCRC-ISV-C01：2021《信息安全服务规范》服务资质证书，证书复印件加盖制造商公章；</w:t>
            </w:r>
          </w:p>
          <w:p w14:paraId="616DE55E">
            <w:pPr>
              <w:widowControl/>
              <w:numPr>
                <w:ilvl w:val="0"/>
                <w:numId w:val="7"/>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信息传输和展示的安全性，防止信息泄露、非法访问等安全问题。LED显示屏制造商具有软件安全开发服务资质，并具有软件开发的基本资格、管理能力、技术能力和软件安全过程能力，提供符合CCRC-ISV-C01：2021《信息安全服务规范》服务资质证书，证书复印件加盖制造商公章；</w:t>
            </w:r>
          </w:p>
          <w:p w14:paraId="475B69D8">
            <w:pPr>
              <w:widowControl/>
              <w:numPr>
                <w:ilvl w:val="0"/>
                <w:numId w:val="7"/>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为了确保各类体育活动、演出活动、会议活动的视效保障，降低因质量问题导致的设备故障。 LED显示屏制造商符合GB/T 31598/ISO 20121大型活动管理体系标准，提供证书复印件和网站查询截图并加盖制造商公章。（证书有效性在全国认证认可信息公共服务平台网站上查询）；</w:t>
            </w:r>
          </w:p>
          <w:p w14:paraId="038EFAC9">
            <w:pPr>
              <w:widowControl/>
              <w:numPr>
                <w:ilvl w:val="0"/>
                <w:numId w:val="7"/>
              </w:numPr>
              <w:snapToGrid w:val="0"/>
              <w:ind w:left="0" w:leftChars="0" w:firstLine="0" w:firstLineChars="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为保证采购设备具有领先行业的技术水平，LED显示屏制造商需具备信息化建设及数字化能力评价中心</w:t>
            </w:r>
            <w:r>
              <w:rPr>
                <w:rFonts w:hint="eastAsia" w:ascii="宋体" w:hAnsi="宋体" w:cs="宋体"/>
                <w:bCs/>
                <w:color w:val="auto"/>
                <w:kern w:val="0"/>
                <w:sz w:val="21"/>
                <w:szCs w:val="21"/>
                <w:highlight w:val="none"/>
                <w:lang w:val="en-US" w:eastAsia="zh-CN"/>
              </w:rPr>
              <w:t>颁发的信息化建设及数字化能力评价证书（一级），证书复印件加盖制造商公章；</w:t>
            </w:r>
          </w:p>
          <w:p w14:paraId="6D5C1F05">
            <w:pPr>
              <w:widowControl/>
              <w:numPr>
                <w:ilvl w:val="0"/>
                <w:numId w:val="0"/>
              </w:numPr>
              <w:snapToGrid w:val="0"/>
              <w:ind w:leftChars="0"/>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29</w:t>
            </w:r>
            <w:r>
              <w:rPr>
                <w:rFonts w:hint="eastAsia" w:ascii="宋体" w:hAnsi="宋体" w:eastAsia="宋体" w:cs="宋体"/>
                <w:bCs/>
                <w:color w:val="auto"/>
                <w:kern w:val="0"/>
                <w:sz w:val="21"/>
                <w:szCs w:val="21"/>
                <w:highlight w:val="none"/>
                <w:lang w:val="en-US" w:eastAsia="zh-CN"/>
              </w:rPr>
              <w:t>、为保证本项目货物的渠道来源合</w:t>
            </w:r>
            <w:r>
              <w:rPr>
                <w:rFonts w:hint="eastAsia" w:ascii="宋体" w:hAnsi="宋体" w:eastAsia="宋体" w:cs="宋体"/>
                <w:bCs/>
                <w:color w:val="auto"/>
                <w:kern w:val="0"/>
                <w:sz w:val="21"/>
                <w:szCs w:val="21"/>
                <w:highlight w:val="none"/>
                <w:lang w:val="en-US" w:eastAsia="zh-CN"/>
              </w:rPr>
              <w:t>法需制造商提供证明文件，并提供产品制造商针对本项目开具的售后服务承诺函，文件加盖制造商公章；</w:t>
            </w:r>
          </w:p>
        </w:tc>
      </w:tr>
      <w:tr w14:paraId="00E81216">
        <w:tblPrEx>
          <w:tblCellMar>
            <w:top w:w="0" w:type="dxa"/>
            <w:left w:w="108" w:type="dxa"/>
            <w:bottom w:w="0" w:type="dxa"/>
            <w:right w:w="108" w:type="dxa"/>
          </w:tblCellMar>
        </w:tblPrEx>
        <w:trPr>
          <w:trHeight w:val="409" w:hRule="atLeast"/>
          <w:jc w:val="center"/>
        </w:trPr>
        <w:tc>
          <w:tcPr>
            <w:tcW w:w="447" w:type="dxa"/>
            <w:vMerge w:val="continue"/>
            <w:tcBorders>
              <w:left w:val="single" w:color="auto" w:sz="4" w:space="0"/>
              <w:right w:val="single" w:color="auto" w:sz="4" w:space="0"/>
            </w:tcBorders>
            <w:noWrap w:val="0"/>
            <w:vAlign w:val="center"/>
          </w:tcPr>
          <w:p w14:paraId="2F195215">
            <w:pPr>
              <w:widowControl/>
              <w:jc w:val="center"/>
              <w:rPr>
                <w:rFonts w:hint="default" w:ascii="宋体" w:hAnsi="宋体" w:eastAsia="宋体" w:cs="宋体"/>
                <w:color w:val="auto"/>
                <w:sz w:val="21"/>
                <w:szCs w:val="21"/>
                <w:vertAlign w:val="baseline"/>
                <w:lang w:val="en-US" w:eastAsia="zh-CN"/>
              </w:rPr>
            </w:pPr>
          </w:p>
        </w:tc>
        <w:tc>
          <w:tcPr>
            <w:tcW w:w="744" w:type="dxa"/>
            <w:tcBorders>
              <w:top w:val="nil"/>
              <w:left w:val="nil"/>
              <w:bottom w:val="single" w:color="auto" w:sz="4" w:space="0"/>
              <w:right w:val="single" w:color="auto" w:sz="4" w:space="0"/>
            </w:tcBorders>
            <w:noWrap/>
            <w:vAlign w:val="center"/>
          </w:tcPr>
          <w:p w14:paraId="51182F08">
            <w:pPr>
              <w:widowControl/>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LED视频处理器</w:t>
            </w:r>
          </w:p>
        </w:tc>
        <w:tc>
          <w:tcPr>
            <w:tcW w:w="342" w:type="dxa"/>
            <w:tcBorders>
              <w:top w:val="nil"/>
              <w:left w:val="nil"/>
              <w:bottom w:val="single" w:color="auto" w:sz="4" w:space="0"/>
              <w:right w:val="single" w:color="auto" w:sz="4" w:space="0"/>
            </w:tcBorders>
            <w:noWrap/>
            <w:vAlign w:val="center"/>
          </w:tcPr>
          <w:p w14:paraId="63ABB6BB">
            <w:pPr>
              <w:widowControl/>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369" w:type="dxa"/>
            <w:tcBorders>
              <w:top w:val="nil"/>
              <w:left w:val="nil"/>
              <w:bottom w:val="single" w:color="auto" w:sz="4" w:space="0"/>
              <w:right w:val="single" w:color="auto" w:sz="4" w:space="0"/>
            </w:tcBorders>
            <w:noWrap/>
            <w:vAlign w:val="center"/>
          </w:tcPr>
          <w:p w14:paraId="51A1861E">
            <w:pPr>
              <w:widowControl/>
              <w:snapToGrid w:val="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台</w:t>
            </w:r>
          </w:p>
        </w:tc>
        <w:tc>
          <w:tcPr>
            <w:tcW w:w="7583" w:type="dxa"/>
            <w:tcBorders>
              <w:top w:val="nil"/>
              <w:left w:val="nil"/>
              <w:bottom w:val="single" w:color="auto" w:sz="4" w:space="0"/>
              <w:right w:val="single" w:color="auto" w:sz="4" w:space="0"/>
            </w:tcBorders>
            <w:noWrap/>
            <w:vAlign w:val="center"/>
          </w:tcPr>
          <w:p w14:paraId="15C1DF0B">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LED处理器（含播控系统）</w:t>
            </w:r>
          </w:p>
          <w:p w14:paraId="6FCDC6E5">
            <w:pPr>
              <w:widowControl/>
              <w:numPr>
                <w:ilvl w:val="0"/>
                <w:numId w:val="8"/>
              </w:numPr>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外观和结构检验：采用9U金属结构机箱；</w:t>
            </w:r>
          </w:p>
          <w:p w14:paraId="0AD655B1">
            <w:pPr>
              <w:widowControl/>
              <w:numPr>
                <w:ilvl w:val="0"/>
                <w:numId w:val="8"/>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大输入输出路数检验：最大支持10张HDMI、DVI输入卡和5张二合一网口输出卡或15张HDMI、DVI输入卡和5张HDMI、DVI输出卡；单个二合一网口输出卡最大输出视频分辨率为5120×2048,支持光口和网口间复制和热备；（提供国家认可的第三方检测机构出具的检测报告扫描件加盖制造商公章）</w:t>
            </w:r>
          </w:p>
          <w:p w14:paraId="539C9282">
            <w:pPr>
              <w:widowControl/>
              <w:numPr>
                <w:ilvl w:val="0"/>
                <w:numId w:val="8"/>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带载能力检验：单个二合一网口输出卡最大带载1040万像素点；最大带载宽度为10240像素，最大带载高度为10240像素；</w:t>
            </w:r>
          </w:p>
          <w:p w14:paraId="0EA263AF">
            <w:pPr>
              <w:widowControl/>
              <w:numPr>
                <w:ilvl w:val="0"/>
                <w:numId w:val="8"/>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母子卡结构检验：视频输入卡采用母子卡结构，支持  HDMI/DVI/VGA/CVBS两接口任意组合；（提供国家认可的第三方检测机构出具的检测报告扫描件加盖制造商公章）</w:t>
            </w:r>
          </w:p>
          <w:p w14:paraId="48041234">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5、触摸屏检验：内置7寸触摸屏，可通过触摸屏进行监测状态查看、参数设置、固件升级、文件备份、预监回显查看等操作；（提供国家认可的第三方检测机构出具的检测报告扫描件加盖制造商公章）</w:t>
            </w:r>
          </w:p>
          <w:p w14:paraId="324DFD2A">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6、建屏功能检验：支持非规则建屏，单卡单接口建屏，2K的DVI和HDMI接口输出最大分辨率为2560×972或884×2560,单张DVI和HDMI输出卡最大分辨率为10240×972或884×10240；</w:t>
            </w:r>
          </w:p>
          <w:p w14:paraId="21CD8349">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7、开窗功能检验：可在任一视频输出显示画面上叠加显示多个不同视频输入信号的显示窗口，单个输出板卡支持16个窗口叠加显示，支持窗口图像漫游、无极缩放、画面截取、翻转、冻结；</w:t>
            </w:r>
          </w:p>
          <w:p w14:paraId="1126C578">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8、背景图及OSD功能检验：单输出接口支持1个背景图和1个OSD叠加显示，背景图最大支持8K×8K显示，OSD支持19200×3240显示，且透明度和位置可调，支持显示画面冻结、黑屏、亮度调节操作；（提供国家认可的第三方检测机构出具的检测报告扫描件加盖制造商公章）</w:t>
            </w:r>
          </w:p>
          <w:p w14:paraId="5E8BEDAD">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9、场景功能检验：支持设置2000个用户场景，场景可以设置为图片或视频，场景切换支持淡入淡出、直切效果，场景调取响应时间不大于60ms,支持多场景分组和场景一键轮巡；</w:t>
            </w:r>
          </w:p>
          <w:p w14:paraId="5AB559D1">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10、预监回显功能检验：支持对所有输入源同时预监，支持对所有输出进行回显；(包含IP流回显)</w:t>
            </w:r>
          </w:p>
          <w:p w14:paraId="4A404D59">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11、4K输入/输出检验：4K输入卡支持3840×2160060Hz、RGB4:4:4;3840×1080060Hz、10bit格式视频图像；输出卡支持10bit、RGB4:4:4、YCbCr4:4:4或4:2:2格式视频图像；</w:t>
            </w:r>
          </w:p>
          <w:p w14:paraId="2C66B710">
            <w:pPr>
              <w:widowControl/>
              <w:numPr>
                <w:ilvl w:val="0"/>
                <w:numId w:val="9"/>
              </w:numPr>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显示屏调节功能检验：搭配二合一网口输出卡，可一键调节LED显示屏亮度、调节LED显示屏黑屏和冻结；</w:t>
            </w:r>
          </w:p>
          <w:p w14:paraId="308B4674">
            <w:pPr>
              <w:widowControl/>
              <w:numPr>
                <w:ilvl w:val="0"/>
                <w:numId w:val="9"/>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图像延迟时间检验：视频输入源为60Hz时，从二合一网口输出 卡视频源输入到LED屏显示的图像延迟时间不大于16ms；（提供国家认可的第三方检测机构出具的检测报告扫描件加盖制造商公章）</w:t>
            </w:r>
          </w:p>
          <w:p w14:paraId="404951C1">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14、3D显示功能检验：搭配二合一网口输出卡，配合使用3D眼镜和外置发射器(内置3D片源),可在外接普通LED显示屏上显示3D效果；</w:t>
            </w:r>
          </w:p>
          <w:p w14:paraId="0641DC99">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15、DVI/HDMI输入检验：DVI输入卡、HDMI输入卡可实现单链路和双链路输入模式切换，支持4路2560×972060Hz或2路3840×1080060Hz的视频接入，支持10bit视频源接入；</w:t>
            </w:r>
          </w:p>
          <w:p w14:paraId="010C5B91">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16、图层设置检验：单个输出板卡最大支持16个图层，每个图层可放大到4K显示；</w:t>
            </w:r>
          </w:p>
          <w:p w14:paraId="534627A0">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17、同步功能检验：可通过genlock接口设置所有接口视频图像同步输出；（提供国家认可的第三方检测机构出具的检测报告扫描件加盖制造商公章）</w:t>
            </w:r>
          </w:p>
          <w:p w14:paraId="153D96D2">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18、多操作系统访问功能检验：支持windows、麒麟(Kylin)、IOS、Android、Linux操作系统访问设备及交互操作；（提供国家认可的第三方检测机构出具的检测报告扫描件加盖制造商公章）</w:t>
            </w:r>
          </w:p>
          <w:p w14:paraId="0E2974B2">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19、LED视频处理器提供CCC证书，证书复印件加盖制造商公章；（证书范围须涵盖产品型号）</w:t>
            </w:r>
          </w:p>
          <w:p w14:paraId="0D1E9F37">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20、预留信号接口：输入8*HDMI、3G SDI*4；输出4*HDMI、60*网口、预监回显*1；播控系统：</w:t>
            </w:r>
          </w:p>
          <w:p w14:paraId="0409E959">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21、信号源输入：系统能将多类型信号源输入多视频控制器并在显示设备上显示（信号源包括DVI、HDMI、SDI、DL-DVI、IP等），（提供国家认可的第三方检测机构出具的检测报告扫描件加盖制造商公章）</w:t>
            </w:r>
          </w:p>
          <w:p w14:paraId="73F65427">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22、4K分辨率显示：系统接入并在显示设备上显示4K分辨率信号源；（提供国家认可的第三方检测机构出具的检测报告扫描件加盖制造商公章）</w:t>
            </w:r>
          </w:p>
          <w:p w14:paraId="083B57CB">
            <w:pPr>
              <w:widowControl/>
              <w:numPr>
                <w:ilvl w:val="0"/>
                <w:numId w:val="10"/>
              </w:numPr>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素材显示：系统在显示设备上同时显示多类型素材（素材包括视频、图片、底图、字幕等）的功能；</w:t>
            </w:r>
          </w:p>
          <w:p w14:paraId="67E2086A">
            <w:pPr>
              <w:widowControl/>
              <w:numPr>
                <w:ilvl w:val="0"/>
                <w:numId w:val="10"/>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网络流媒体显示：系统在显示设备上播放网络流媒体；（网络流媒体包括IP摄像头和流媒体服务器等）（提供国家认可的第三方检测机构出具的检测报告扫描件加盖制造商公章）</w:t>
            </w:r>
          </w:p>
          <w:p w14:paraId="05E8F76E">
            <w:pPr>
              <w:widowControl/>
              <w:numPr>
                <w:ilvl w:val="0"/>
                <w:numId w:val="10"/>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多用户、多权限：系统支持多用户同时登陆客户端，每个用户根据自身不同权限管理显示的功能；（提供国家认可的第三方检测机构出具的检测报告扫描件加盖制造商公章）</w:t>
            </w:r>
          </w:p>
          <w:p w14:paraId="6935CDA1">
            <w:pPr>
              <w:widowControl/>
              <w:numPr>
                <w:ilvl w:val="0"/>
                <w:numId w:val="10"/>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多级热备：系统对信号源、多视频控制器、传输线路、LED显示屏等多层级进行热备的功能；（提供国家认可的第三方检测机构出具的检测报告扫描件加盖制造商公章）</w:t>
            </w:r>
          </w:p>
          <w:p w14:paraId="3E1359F2">
            <w:pPr>
              <w:widowControl/>
              <w:numPr>
                <w:ilvl w:val="0"/>
                <w:numId w:val="10"/>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多屏控制：系统对多个显示屏进行独立控制，支持信号源在多个显示屏中共享的功能；（提供国家认可的第三方检测机构出具的检测报告扫描件加盖制造商公章）</w:t>
            </w:r>
          </w:p>
          <w:p w14:paraId="774552A9">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28、LED视频处理器自带的播控系统在满足国际通用系统（如Windows）以外，需支持支持国产主流操作系统（如鸿蒙、统信、深度或麒麟等）、提供产品兼容性测试证明文件，证书和测试证明文件复印件加盖制造商公章；</w:t>
            </w:r>
          </w:p>
          <w:p w14:paraId="0DD59C62">
            <w:pPr>
              <w:widowControl/>
              <w:snapToGrid w:val="0"/>
              <w:jc w:val="center"/>
              <w:rPr>
                <w:rFonts w:hint="eastAsia" w:ascii="宋体" w:hAnsi="宋体" w:eastAsia="宋体" w:cs="宋体"/>
                <w:bCs/>
                <w:color w:val="auto"/>
                <w:kern w:val="0"/>
                <w:sz w:val="21"/>
                <w:szCs w:val="21"/>
                <w:lang w:val="en-US" w:eastAsia="zh-CN"/>
              </w:rPr>
            </w:pPr>
          </w:p>
        </w:tc>
      </w:tr>
      <w:tr w14:paraId="0F5244EE">
        <w:tblPrEx>
          <w:tblCellMar>
            <w:top w:w="0" w:type="dxa"/>
            <w:left w:w="108" w:type="dxa"/>
            <w:bottom w:w="0" w:type="dxa"/>
            <w:right w:w="108" w:type="dxa"/>
          </w:tblCellMar>
        </w:tblPrEx>
        <w:trPr>
          <w:trHeight w:val="409" w:hRule="atLeast"/>
          <w:jc w:val="center"/>
        </w:trPr>
        <w:tc>
          <w:tcPr>
            <w:tcW w:w="447" w:type="dxa"/>
            <w:vMerge w:val="continue"/>
            <w:tcBorders>
              <w:left w:val="single" w:color="auto" w:sz="4" w:space="0"/>
              <w:right w:val="single" w:color="auto" w:sz="4" w:space="0"/>
            </w:tcBorders>
            <w:noWrap w:val="0"/>
            <w:vAlign w:val="center"/>
          </w:tcPr>
          <w:p w14:paraId="29ED91EA">
            <w:pPr>
              <w:widowControl/>
              <w:spacing w:line="560" w:lineRule="exact"/>
              <w:jc w:val="center"/>
              <w:rPr>
                <w:rFonts w:hint="default" w:ascii="宋体" w:hAnsi="宋体" w:eastAsia="宋体" w:cs="宋体"/>
                <w:color w:val="auto"/>
                <w:sz w:val="21"/>
                <w:szCs w:val="21"/>
                <w:vertAlign w:val="baseline"/>
                <w:lang w:val="en-US" w:eastAsia="zh-CN"/>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3B6B3707">
            <w:pPr>
              <w:widowControl/>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主机电路安全保护系统</w:t>
            </w:r>
          </w:p>
        </w:tc>
        <w:tc>
          <w:tcPr>
            <w:tcW w:w="342" w:type="dxa"/>
            <w:tcBorders>
              <w:top w:val="single" w:color="auto" w:sz="4" w:space="0"/>
              <w:left w:val="single" w:color="auto" w:sz="4" w:space="0"/>
              <w:bottom w:val="single" w:color="auto" w:sz="4" w:space="0"/>
              <w:right w:val="single" w:color="auto" w:sz="4" w:space="0"/>
            </w:tcBorders>
            <w:noWrap/>
            <w:vAlign w:val="center"/>
          </w:tcPr>
          <w:p w14:paraId="0EC1C255">
            <w:pPr>
              <w:widowControl/>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p>
        </w:tc>
        <w:tc>
          <w:tcPr>
            <w:tcW w:w="369" w:type="dxa"/>
            <w:tcBorders>
              <w:top w:val="single" w:color="auto" w:sz="4" w:space="0"/>
              <w:left w:val="single" w:color="auto" w:sz="4" w:space="0"/>
              <w:bottom w:val="single" w:color="auto" w:sz="4" w:space="0"/>
              <w:right w:val="single" w:color="auto" w:sz="4" w:space="0"/>
            </w:tcBorders>
            <w:noWrap/>
            <w:vAlign w:val="center"/>
          </w:tcPr>
          <w:p w14:paraId="47716CD6">
            <w:pPr>
              <w:widowControl/>
              <w:snapToGrid w:val="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台</w:t>
            </w:r>
          </w:p>
        </w:tc>
        <w:tc>
          <w:tcPr>
            <w:tcW w:w="7583" w:type="dxa"/>
            <w:tcBorders>
              <w:top w:val="single" w:color="auto" w:sz="4" w:space="0"/>
              <w:left w:val="single" w:color="auto" w:sz="4" w:space="0"/>
              <w:bottom w:val="single" w:color="auto" w:sz="4" w:space="0"/>
              <w:right w:val="single" w:color="auto" w:sz="4" w:space="0"/>
            </w:tcBorders>
            <w:noWrap/>
            <w:vAlign w:val="center"/>
          </w:tcPr>
          <w:p w14:paraId="26EA3C9A">
            <w:pPr>
              <w:widowControl/>
              <w:numPr>
                <w:ilvl w:val="0"/>
                <w:numId w:val="11"/>
              </w:numPr>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设备结构为多功能软硬件一体机，非多个设备组合，机架式≤1.5U，内置显示屏，标配通讯接口包含RJ45、4G、WIFI，标配网络防雷接口≥2路、接地通路接口≥2路、RS485接口≥6路、漏电监测接口≥6路、开关量接口≥3路、USB接口≥2路、HDMI接口≥1路、电源输出接口≥6路国标五孔插座；（提供产品完整实物的清晰照片并加盖制造商公章）</w:t>
            </w:r>
          </w:p>
          <w:p w14:paraId="52F3605D">
            <w:pPr>
              <w:widowControl/>
              <w:numPr>
                <w:ilvl w:val="0"/>
                <w:numId w:val="11"/>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自带管理平台，支持监测指标实时查询、数据分析、GIS地图展示、视频监控、设备管理、告警阈值管理、触发器管理、定时任务管理、工单管理、多级用户权限管理，支持远程监控、管理、运维；（提供国家认可的第三方检测机构出具的检测报告及全国认证认可信息公共服务平台“检验检测报告编号查询”截图并加盖制造商公章）</w:t>
            </w:r>
          </w:p>
          <w:p w14:paraId="7C18E072">
            <w:pPr>
              <w:widowControl/>
              <w:numPr>
                <w:ilvl w:val="0"/>
                <w:numId w:val="11"/>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支持监测诊断电流、电压、功率、每路输出插座的电流和功率、市电断电、设备漏电和漏电流、防雷器状态、雷击浪涌次数、防雷器温度、防雷器寿命、接地通断、温度、湿度、烟雾、水浸；（提供国家认可的第三方检测机构出具的检测报告及全国认证认可信息公共服务平台“检验检测报告编号查询”截图并加盖制造商公章）</w:t>
            </w:r>
          </w:p>
          <w:p w14:paraId="4E2DF4AF">
            <w:pPr>
              <w:widowControl/>
              <w:numPr>
                <w:ilvl w:val="0"/>
                <w:numId w:val="11"/>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支持防雷击、防浪涌和主板保护功能，标称放电电流In(8/20μs)≥20kA，最大放电电流Imax(8/20μs)≥40kA，电压保护水平Up≤1.7kV；（提供国家认可的第三方检测机构出具的检测报告及</w:t>
            </w:r>
            <w:r>
              <w:rPr>
                <w:rFonts w:hint="eastAsia" w:ascii="宋体" w:hAnsi="宋体" w:eastAsia="宋体" w:cs="宋体"/>
                <w:bCs/>
                <w:color w:val="auto"/>
                <w:kern w:val="0"/>
                <w:sz w:val="21"/>
                <w:szCs w:val="21"/>
                <w:lang w:val="en-US" w:eastAsia="zh-CN"/>
              </w:rPr>
              <w:t>全国认证认可信息公共服务平台“检验检测报告编号查询”截图并加盖制造商公章）</w:t>
            </w:r>
          </w:p>
          <w:p w14:paraId="47605AE4">
            <w:pPr>
              <w:widowControl/>
              <w:numPr>
                <w:ilvl w:val="0"/>
                <w:numId w:val="11"/>
              </w:numPr>
              <w:snapToGrid w:val="0"/>
              <w:ind w:left="0" w:leftChars="0" w:firstLine="0" w:firstLineChars="0"/>
              <w:jc w:val="left"/>
              <w:rPr>
                <w:rFonts w:hint="eastAsia"/>
                <w:color w:val="auto"/>
                <w:lang w:val="en-US" w:eastAsia="zh-CN"/>
              </w:rPr>
            </w:pPr>
            <w:r>
              <w:rPr>
                <w:rFonts w:hint="eastAsia"/>
                <w:color w:val="auto"/>
                <w:lang w:val="en-US" w:eastAsia="zh-CN"/>
              </w:rPr>
              <w:t>内置显示屏，可查看监测信息和告警信息，屏显内容包括：电流、电压、功率、每路输出插座的电流和功率、防雷器状态、雷击浪涌次数、防雷器温度、防雷器寿命、接地通断、漏电监测、漏电流、温湿度、烟雾、水浸、告警信息、安装单位、联系人、联系电话，维护方式可通过手机扫描设备屏显的电子二维码进行关注、注册，管理平台端和手机微信公众号端均可查询、故障报修、管理派发工单；（提供国家认可的第三方检测机构出具的检测报告及全国认证认可信息公共服务平台“检验检测报告编号查询”截图并加盖制造商公章）</w:t>
            </w:r>
          </w:p>
          <w:p w14:paraId="6EF44FC4">
            <w:pPr>
              <w:widowControl/>
              <w:numPr>
                <w:ilvl w:val="0"/>
                <w:numId w:val="11"/>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内置告警扬声器≥1个，具有系统、网络、入网、RS485状态指示灯，告警方式支持本机扬声器告警、手机微信和短信告警、管理平台告警；（提供国家认可的第三方检测机构出具的检测报告及全国认证认可信息公共服务平台“检验检测报告编号查询”截图并加盖制造商公章）</w:t>
            </w:r>
          </w:p>
          <w:p w14:paraId="11D024DE">
            <w:pPr>
              <w:widowControl/>
              <w:numPr>
                <w:ilvl w:val="0"/>
                <w:numId w:val="11"/>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支持联动保护功能，对过流、过载、过压、欠压、设备漏电、防雷器失效、接地失效、环境指标超标可按需启用联动保护；</w:t>
            </w:r>
          </w:p>
          <w:p w14:paraId="59682B2B">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8、支持供电BYPASS功能，即使本机系统出现问题和系统重启也不影响正常输出供电；（提供国家认可的第三方检测机构出具的检测报告及全国认证认可信息公共服务平台“检验检测报告编号查询”截图并加盖制造商公章）</w:t>
            </w:r>
          </w:p>
          <w:p w14:paraId="07881817">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9、为保证本项目货物的渠道来源合法需制造商提供证明文件，并提供产品制造商针对本项目开具的售后服务承诺函，文件加盖制造商公章；</w:t>
            </w:r>
          </w:p>
        </w:tc>
      </w:tr>
      <w:tr w14:paraId="2797F0BA">
        <w:tblPrEx>
          <w:tblCellMar>
            <w:top w:w="0" w:type="dxa"/>
            <w:left w:w="108" w:type="dxa"/>
            <w:bottom w:w="0" w:type="dxa"/>
            <w:right w:w="108" w:type="dxa"/>
          </w:tblCellMar>
        </w:tblPrEx>
        <w:trPr>
          <w:trHeight w:val="409" w:hRule="atLeast"/>
          <w:jc w:val="center"/>
        </w:trPr>
        <w:tc>
          <w:tcPr>
            <w:tcW w:w="447" w:type="dxa"/>
            <w:vMerge w:val="continue"/>
            <w:tcBorders>
              <w:left w:val="single" w:color="auto" w:sz="4" w:space="0"/>
              <w:right w:val="single" w:color="auto" w:sz="4" w:space="0"/>
            </w:tcBorders>
            <w:noWrap w:val="0"/>
            <w:vAlign w:val="center"/>
          </w:tcPr>
          <w:p w14:paraId="4F20DE37">
            <w:pPr>
              <w:widowControl/>
              <w:spacing w:line="560" w:lineRule="exact"/>
              <w:jc w:val="center"/>
              <w:rPr>
                <w:rFonts w:hint="eastAsia" w:ascii="宋体" w:hAnsi="宋体" w:eastAsia="宋体" w:cs="宋体"/>
                <w:color w:val="auto"/>
                <w:sz w:val="21"/>
                <w:szCs w:val="21"/>
                <w:vertAlign w:val="baseline"/>
                <w:lang w:val="en-US" w:eastAsia="zh-CN"/>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25257D3E">
            <w:pPr>
              <w:widowControl/>
              <w:jc w:val="center"/>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LED配电柜</w:t>
            </w:r>
          </w:p>
        </w:tc>
        <w:tc>
          <w:tcPr>
            <w:tcW w:w="342" w:type="dxa"/>
            <w:tcBorders>
              <w:top w:val="single" w:color="auto" w:sz="4" w:space="0"/>
              <w:left w:val="single" w:color="auto" w:sz="4" w:space="0"/>
              <w:bottom w:val="single" w:color="auto" w:sz="4" w:space="0"/>
              <w:right w:val="single" w:color="auto" w:sz="4" w:space="0"/>
            </w:tcBorders>
            <w:noWrap/>
            <w:vAlign w:val="center"/>
          </w:tcPr>
          <w:p w14:paraId="4306B0B0">
            <w:pPr>
              <w:widowControl/>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369" w:type="dxa"/>
            <w:tcBorders>
              <w:top w:val="single" w:color="auto" w:sz="4" w:space="0"/>
              <w:left w:val="single" w:color="auto" w:sz="4" w:space="0"/>
              <w:bottom w:val="single" w:color="auto" w:sz="4" w:space="0"/>
              <w:right w:val="single" w:color="auto" w:sz="4" w:space="0"/>
            </w:tcBorders>
            <w:noWrap/>
            <w:vAlign w:val="center"/>
          </w:tcPr>
          <w:p w14:paraId="03D61607">
            <w:pPr>
              <w:widowControl/>
              <w:snapToGrid w:val="0"/>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台</w:t>
            </w:r>
          </w:p>
        </w:tc>
        <w:tc>
          <w:tcPr>
            <w:tcW w:w="7583" w:type="dxa"/>
            <w:tcBorders>
              <w:top w:val="single" w:color="auto" w:sz="4" w:space="0"/>
              <w:left w:val="single" w:color="auto" w:sz="4" w:space="0"/>
              <w:bottom w:val="single" w:color="auto" w:sz="4" w:space="0"/>
              <w:right w:val="single" w:color="auto" w:sz="4" w:space="0"/>
            </w:tcBorders>
            <w:noWrap/>
            <w:vAlign w:val="center"/>
          </w:tcPr>
          <w:p w14:paraId="150C1894">
            <w:pPr>
              <w:widowControl/>
              <w:numPr>
                <w:ilvl w:val="0"/>
                <w:numId w:val="12"/>
              </w:numPr>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配电柜容量为80KW；</w:t>
            </w:r>
          </w:p>
          <w:p w14:paraId="6297D080">
            <w:pPr>
              <w:widowControl/>
              <w:numPr>
                <w:ilvl w:val="0"/>
                <w:numId w:val="12"/>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供电方式：标准三相五线制、AC220V±15％，三相平衡供电；电压变化范围：电压：AC220V±15%，AC380V±10%，AC46~54Hz；</w:t>
            </w:r>
          </w:p>
          <w:p w14:paraId="790FFA93">
            <w:pPr>
              <w:widowControl/>
              <w:numPr>
                <w:ilvl w:val="0"/>
                <w:numId w:val="12"/>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主要电气元器件采用品牌器件，所有硬件设备符合电子专业相关国家、国际标准、配电柜起动时分步将显示屏幕开通，以抑制开关电源启动时的冲击电流；</w:t>
            </w:r>
          </w:p>
          <w:p w14:paraId="4901DD01">
            <w:pPr>
              <w:widowControl/>
              <w:numPr>
                <w:ilvl w:val="0"/>
                <w:numId w:val="12"/>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配备的保护措施包括过流、短路、断路、过压、欠压、温度过高等，也配备相应的故障指示装置，方便故障的检修工作；</w:t>
            </w:r>
          </w:p>
          <w:p w14:paraId="2AB0110B">
            <w:pPr>
              <w:widowControl/>
              <w:numPr>
                <w:ilvl w:val="0"/>
                <w:numId w:val="12"/>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配电柜中产生各种动作逻辑，并且能够将各主要触点的逻辑状态和故障信息返回控制电脑；</w:t>
            </w:r>
          </w:p>
          <w:p w14:paraId="66321954">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6、采用自主知识产权的PLC，信息终端分步上电并可远程开关。自带的配电柜快捷软件安装在控制电脑中；</w:t>
            </w:r>
          </w:p>
          <w:p w14:paraId="6988B323">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7、PLC软件可以监测出PLC当前链路是否属于正常状态；（提供软件评测中心出具的测试报告扫描件加盖制造商公章）</w:t>
            </w:r>
          </w:p>
          <w:p w14:paraId="65FD29C6">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8、PLC软件可以监测出当前屏体的环境温度并根据报警阈值判断是否报警；（提供软件评测中心出具的测试报告扫描件加盖制造商公章）</w:t>
            </w:r>
          </w:p>
          <w:p w14:paraId="27D5C740">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9、PLC软件系统设置中可以设置显示屏温度报警的上、下限值；（提供软件评测中心出具的测试报告扫描件加盖制造商公章）</w:t>
            </w:r>
          </w:p>
          <w:p w14:paraId="7B53CADE">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10、PLC软件系统设置中可以对信号通道进行配置并切换；（提供软件评测中心出具的测试报告扫描件加盖制造商公章</w:t>
            </w:r>
            <w:r>
              <w:rPr>
                <w:rFonts w:hint="eastAsia" w:ascii="宋体" w:hAnsi="宋体" w:eastAsia="宋体" w:cs="宋体"/>
                <w:bCs/>
                <w:color w:val="auto"/>
                <w:kern w:val="0"/>
                <w:sz w:val="21"/>
                <w:szCs w:val="21"/>
                <w:lang w:val="en-US" w:eastAsia="zh-CN"/>
              </w:rPr>
              <w:t>）</w:t>
            </w:r>
          </w:p>
          <w:p w14:paraId="4B2508BA">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11、</w:t>
            </w:r>
            <w:r>
              <w:rPr>
                <w:rFonts w:hint="eastAsia"/>
                <w:color w:val="auto"/>
                <w:lang w:val="en-US" w:eastAsia="zh-CN"/>
              </w:rPr>
              <w:t>LED控制柜提供 CQC 、PLC自主知识产权、智能配电管理系统证书，证书复印件加盖制造商公章；</w:t>
            </w:r>
          </w:p>
        </w:tc>
      </w:tr>
      <w:tr w14:paraId="6F8FEF3C">
        <w:tblPrEx>
          <w:tblCellMar>
            <w:top w:w="0" w:type="dxa"/>
            <w:left w:w="108" w:type="dxa"/>
            <w:bottom w:w="0" w:type="dxa"/>
            <w:right w:w="108" w:type="dxa"/>
          </w:tblCellMar>
        </w:tblPrEx>
        <w:trPr>
          <w:trHeight w:val="409" w:hRule="atLeast"/>
          <w:jc w:val="center"/>
        </w:trPr>
        <w:tc>
          <w:tcPr>
            <w:tcW w:w="447" w:type="dxa"/>
            <w:vMerge w:val="continue"/>
            <w:tcBorders>
              <w:left w:val="single" w:color="auto" w:sz="4" w:space="0"/>
              <w:right w:val="single" w:color="auto" w:sz="4" w:space="0"/>
            </w:tcBorders>
            <w:noWrap w:val="0"/>
            <w:vAlign w:val="center"/>
          </w:tcPr>
          <w:p w14:paraId="785D411E">
            <w:pPr>
              <w:widowControl/>
              <w:spacing w:line="560" w:lineRule="exact"/>
              <w:jc w:val="center"/>
              <w:rPr>
                <w:rFonts w:hint="eastAsia" w:ascii="宋体" w:hAnsi="宋体" w:eastAsia="宋体" w:cs="宋体"/>
                <w:color w:val="auto"/>
                <w:sz w:val="21"/>
                <w:szCs w:val="21"/>
                <w:vertAlign w:val="baseline"/>
                <w:lang w:val="en-US" w:eastAsia="zh-CN"/>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18515414">
            <w:pPr>
              <w:widowControl/>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LED多媒体播控</w:t>
            </w:r>
            <w:r>
              <w:rPr>
                <w:rFonts w:hint="eastAsia" w:ascii="宋体" w:hAnsi="宋体" w:cs="宋体"/>
                <w:bCs/>
                <w:color w:val="auto"/>
                <w:kern w:val="0"/>
                <w:sz w:val="21"/>
                <w:szCs w:val="21"/>
                <w:highlight w:val="none"/>
                <w:lang w:val="en-US" w:eastAsia="zh-CN"/>
              </w:rPr>
              <w:t>系统</w:t>
            </w:r>
          </w:p>
        </w:tc>
        <w:tc>
          <w:tcPr>
            <w:tcW w:w="342" w:type="dxa"/>
            <w:tcBorders>
              <w:top w:val="single" w:color="auto" w:sz="4" w:space="0"/>
              <w:left w:val="single" w:color="auto" w:sz="4" w:space="0"/>
              <w:bottom w:val="single" w:color="auto" w:sz="4" w:space="0"/>
              <w:right w:val="single" w:color="auto" w:sz="4" w:space="0"/>
            </w:tcBorders>
            <w:noWrap/>
            <w:vAlign w:val="center"/>
          </w:tcPr>
          <w:p w14:paraId="01B54CC8">
            <w:pPr>
              <w:widowControl/>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69" w:type="dxa"/>
            <w:tcBorders>
              <w:top w:val="single" w:color="auto" w:sz="4" w:space="0"/>
              <w:left w:val="single" w:color="auto" w:sz="4" w:space="0"/>
              <w:bottom w:val="single" w:color="auto" w:sz="4" w:space="0"/>
              <w:right w:val="single" w:color="auto" w:sz="4" w:space="0"/>
            </w:tcBorders>
            <w:noWrap/>
            <w:vAlign w:val="center"/>
          </w:tcPr>
          <w:p w14:paraId="7BD7CE32">
            <w:pPr>
              <w:widowControl/>
              <w:snapToGrid w:val="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台</w:t>
            </w:r>
          </w:p>
        </w:tc>
        <w:tc>
          <w:tcPr>
            <w:tcW w:w="7583" w:type="dxa"/>
            <w:tcBorders>
              <w:top w:val="single" w:color="auto" w:sz="4" w:space="0"/>
              <w:left w:val="single" w:color="auto" w:sz="4" w:space="0"/>
              <w:bottom w:val="single" w:color="auto" w:sz="4" w:space="0"/>
              <w:right w:val="single" w:color="auto" w:sz="4" w:space="0"/>
            </w:tcBorders>
            <w:noWrap/>
            <w:vAlign w:val="center"/>
          </w:tcPr>
          <w:p w14:paraId="22F1FE84">
            <w:pPr>
              <w:widowControl/>
              <w:numPr>
                <w:ilvl w:val="0"/>
                <w:numId w:val="13"/>
              </w:numPr>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支持2路DP1.2和2路HDMI2.0视频输出接口，单路最大支持3840×2160@60Hz;双通道4K点对点显示，支持十六画面播放显示；（提供国家认可的第三方检测机构出具的检测报告扫描件加盖制造商公章）</w:t>
            </w:r>
          </w:p>
          <w:p w14:paraId="459DE629">
            <w:pPr>
              <w:widowControl/>
              <w:numPr>
                <w:ilvl w:val="0"/>
                <w:numId w:val="0"/>
              </w:numPr>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支持ffmpeg\libvpx软件解码和DXVA\NVDEC8K硬件解码技术，支持基于cuda的私有kvc编解码(支持超8k素材),支持DX9、DX11、OpenGL渲染引擎，有效降低CPU占用率，充分利用专业图形显卡性能，实现超大素材超大屏幕点对点输出；（提供国家认可的第三方检测机构出具的检测报告扫描件加盖制造商公章）</w:t>
            </w:r>
          </w:p>
          <w:p w14:paraId="1261D4CE">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最大支持单机4显卡输出；支持h2644k硬解，h2658k硬解，kvc支持最大16k解码和流畅seek,图片缓存技术支持超大图快速加载，字幕支持打折后点对点滚动，满足超20万点环形屏无缝输出，支持采集卡4×4k60Hz播放，2K@60Hz最低延时3-5帧，特定型号支持多机同步，支持ndi6.0,支持8k直播流播放，网页、程序和ppt最大支持2万点超宽输出；支持素材持续打开、支持素材预处理、支持预案缓存，实现打开增速；（提供国家认可的第三方检测机构出具的检测报告扫描件加盖制造商公章）</w:t>
            </w:r>
          </w:p>
          <w:p w14:paraId="006BF642">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支持KPF素材加密技术，满足素材密码加密、指定设备播放、同系列产品播放、限时播放。此技术可避免重要素材泄露；配套转码助手可完成该加密支持，不支持对此类素材进行二次转码，以避免造成保护失效；（提供国家认可的第三方检测机构出具的检测报告扫描件加盖制造商公章）</w:t>
            </w:r>
          </w:p>
          <w:p w14:paraId="41D1211C">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支持实时文件开窗或替换；支持对视频、音频进行播放、暂停、停止、进度seek、步进、精准跳转、时间裁剪、变速播放(0.1至4倍速，声音变速不变调);支持网页实时修改、翻页；视频、音频和直播流类型支持声音控制，支持多声卡声道映射；支持office、提词器、图片序列手动翻页和自动翻页。Office支持指定启始页；支持批量文件进度seek;所有文件支持进度延续、支持播放指定时长或次数，支持定格最后一帧\停止\结束后跳转到指定预案\循环播放、支持画面裁剪、支持亮度\对比度\饱和度\RGB调节\透明度\色相\滤色\循环滚动\边框\跑马灯\抠像\模糊\羽化\色温等效果调节；</w:t>
            </w:r>
          </w:p>
          <w:p w14:paraId="2BB5BD99">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支持多台设备联机播控；总控服务器可实现节目制作、实时内容同步、实时节目操作控制，支持监视各端cpu\内存\存储空间\程序运行状态，支持对远程设备进行配置、日志回读、远程设备管理；各显示输出端实现超大屏幕输出超大素材；支持各端配置备端，实现热备份；多联机下各角色异常退出后支持自动恢复并同步进度，不需要人员介入；（提供国家认可的第三方检测机构出具的检测报告扫描件加盖制造商公章）</w:t>
            </w:r>
          </w:p>
          <w:p w14:paraId="1D9E9990">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7、支持KFS技术、时钟同步技术，搭配同步卡时，可实现主备、主显的多机、多卡播放帧同步；</w:t>
            </w:r>
          </w:p>
          <w:p w14:paraId="34F5ED9B">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支持以节目计时、时间线播放进度、文件播放进度来发送LTC或MTC时间码，以满足节目和文件与外围设备和程序播放联动的需求；支持LTC和MTC时间码接收，实现预案和时间线节目联动需求。联动方式包含仅切换和实时联动；</w:t>
            </w:r>
          </w:p>
          <w:p w14:paraId="5F4FF518">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支持播放列表管理，在设置播放列表的时候，列表素材进场出场都支持百叶窗、棋盘、扇形、轮子等14种转场特效切换，且每个素材的播放时常都可以按播放次数和播放时间来选择；（提供国家认可的第三方检测机构出具的检测报告扫描件加盖制造商公章）</w:t>
            </w:r>
          </w:p>
          <w:p w14:paraId="62BB2503">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支持无人值守；支持启动程序时自动锁屏以避免非法访问；支持开启防闪退机制实现发生崩溃时冻结输出；自带守护进程可实现程序闪退后自动重启恢复；多联机下支持启动后自动连接并恢复播放；支持主动发现卡死后通过重启程序实现播放恢复；（提供国家认可的第三方检测机构出具的检测报告扫描件加盖制造商公章）</w:t>
            </w:r>
          </w:p>
          <w:p w14:paraId="707002CE">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服务器支持可视化平板云控，支持实时播放控制，包含拖拽素材替换输出画面，调用预案、控制媒体素材的播放、暂停、停止、静音和PPT\提词器\网页\图片序列翻页、网站地址修改、多联机更新、合成录制控制、远程桌面。包含预案支持IOS、Andriod系统；</w:t>
            </w:r>
          </w:p>
          <w:p w14:paraId="6CB843E2">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12、支持深色模式和浅色模式，满足夜间和日间不同光照下显示需求；</w:t>
            </w:r>
          </w:p>
          <w:p w14:paraId="76500AA5">
            <w:pPr>
              <w:widowControl/>
              <w:snapToGrid w:val="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13、为保证稳定性，LED服务器与LED显示屏同品牌，提供CCC证书，证书复印件加盖制造商公章；（证书范围须涵盖产品型号）</w:t>
            </w:r>
          </w:p>
          <w:p w14:paraId="11C14232">
            <w:pPr>
              <w:widowControl/>
              <w:snapToGrid w:val="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14、含显示器1台，尺寸</w:t>
            </w:r>
            <w:r>
              <w:rPr>
                <w:rFonts w:hint="default" w:ascii="Arial" w:hAnsi="Arial" w:cs="Arial"/>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27寸。</w:t>
            </w:r>
          </w:p>
        </w:tc>
      </w:tr>
      <w:tr w14:paraId="74B3CF1D">
        <w:tblPrEx>
          <w:tblCellMar>
            <w:top w:w="0" w:type="dxa"/>
            <w:left w:w="108" w:type="dxa"/>
            <w:bottom w:w="0" w:type="dxa"/>
            <w:right w:w="108" w:type="dxa"/>
          </w:tblCellMar>
        </w:tblPrEx>
        <w:trPr>
          <w:trHeight w:val="7102" w:hRule="atLeast"/>
          <w:jc w:val="center"/>
        </w:trPr>
        <w:tc>
          <w:tcPr>
            <w:tcW w:w="447" w:type="dxa"/>
            <w:vMerge w:val="continue"/>
            <w:tcBorders>
              <w:left w:val="single" w:color="auto" w:sz="4" w:space="0"/>
              <w:right w:val="single" w:color="auto" w:sz="4" w:space="0"/>
            </w:tcBorders>
            <w:noWrap w:val="0"/>
            <w:vAlign w:val="center"/>
          </w:tcPr>
          <w:p w14:paraId="46B397AA">
            <w:pPr>
              <w:widowControl/>
              <w:spacing w:line="560" w:lineRule="exact"/>
              <w:jc w:val="center"/>
              <w:rPr>
                <w:rFonts w:hint="eastAsia" w:ascii="宋体" w:hAnsi="宋体" w:eastAsia="宋体" w:cs="宋体"/>
                <w:color w:val="auto"/>
                <w:sz w:val="21"/>
                <w:szCs w:val="21"/>
                <w:vertAlign w:val="baseline"/>
                <w:lang w:val="en-US" w:eastAsia="zh-CN"/>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3053EC11">
            <w:pPr>
              <w:widowControl/>
              <w:jc w:val="center"/>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大屏智能控制系统</w:t>
            </w:r>
          </w:p>
        </w:tc>
        <w:tc>
          <w:tcPr>
            <w:tcW w:w="342" w:type="dxa"/>
            <w:tcBorders>
              <w:top w:val="single" w:color="auto" w:sz="4" w:space="0"/>
              <w:left w:val="single" w:color="auto" w:sz="4" w:space="0"/>
              <w:bottom w:val="single" w:color="auto" w:sz="4" w:space="0"/>
              <w:right w:val="single" w:color="auto" w:sz="4" w:space="0"/>
            </w:tcBorders>
            <w:noWrap/>
            <w:vAlign w:val="center"/>
          </w:tcPr>
          <w:p w14:paraId="2E96E087">
            <w:pPr>
              <w:widowControl/>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369" w:type="dxa"/>
            <w:tcBorders>
              <w:top w:val="single" w:color="auto" w:sz="4" w:space="0"/>
              <w:left w:val="single" w:color="auto" w:sz="4" w:space="0"/>
              <w:bottom w:val="single" w:color="auto" w:sz="4" w:space="0"/>
              <w:right w:val="single" w:color="auto" w:sz="4" w:space="0"/>
            </w:tcBorders>
            <w:noWrap/>
            <w:vAlign w:val="center"/>
          </w:tcPr>
          <w:p w14:paraId="4F8F53EC">
            <w:pPr>
              <w:widowControl/>
              <w:snapToGrid w:val="0"/>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台</w:t>
            </w:r>
          </w:p>
        </w:tc>
        <w:tc>
          <w:tcPr>
            <w:tcW w:w="7583" w:type="dxa"/>
            <w:tcBorders>
              <w:top w:val="single" w:color="auto" w:sz="4" w:space="0"/>
              <w:left w:val="single" w:color="auto" w:sz="4" w:space="0"/>
              <w:bottom w:val="single" w:color="auto" w:sz="4" w:space="0"/>
              <w:right w:val="single" w:color="auto" w:sz="4" w:space="0"/>
            </w:tcBorders>
            <w:noWrap/>
            <w:vAlign w:val="center"/>
          </w:tcPr>
          <w:p w14:paraId="028FC41C">
            <w:pPr>
              <w:widowControl/>
              <w:numPr>
                <w:ilvl w:val="0"/>
                <w:numId w:val="14"/>
              </w:numPr>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支持对素材报表、节目报表、任务报表、终端报表、终端节目报表、电源规则报表、发送报表、用户报表、用户权限报表、用户终端报表、用户日志报表、节目审核报表、任务审核报表进行多条件的查询搜索。（提供国家认可的第三方检测机构出具的检测报告扫描件加盖制造商公章，在国家认证认可监督委员会官网（www.cnca.gov.cn）的“互联网+服务”的“从业机构”一栏中可查询到该机构，并提供查询截图和网址链接）</w:t>
            </w:r>
          </w:p>
          <w:p w14:paraId="6CD55C64">
            <w:pPr>
              <w:widowControl/>
              <w:numPr>
                <w:ilvl w:val="0"/>
                <w:numId w:val="14"/>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操作员分层分级安全管理：实现不同类型操作员有账户有效期、账户使用时间段、账户操作权限、账户终端管理等，彻底消除任何隐私隐患。系统可以创建的用户个数无限制，能够由上一级别的管理员分配下一级别的管理员，并且给每一个管理员分配不同的管理权限，权限管理必须分配到模块下的子功能；通过管理员给每个用户分配管理的终端数量；（提供软件功能截图加盖制造商公章）</w:t>
            </w:r>
          </w:p>
          <w:p w14:paraId="12D97F00">
            <w:pPr>
              <w:widowControl/>
              <w:numPr>
                <w:ilvl w:val="0"/>
                <w:numId w:val="14"/>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每个操作员可以设定不同的互动区域，并且在指定区域设计图片、视频、文字、ppt；（提供国家认可的第三方检测机构出具的检测报告扫描件加盖制造商公章，在国家认证认可监督委员会官网（www.cnca.gov.cn）的“互联网+服务”的“从业机构”一栏中可查询到该机构，并提供查询截图和网址链接）</w:t>
            </w:r>
          </w:p>
          <w:p w14:paraId="0880578E">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4、屏幕内分三个分区，第一个视频分区内播放视频、第二PPT分区内播放PPT，第三个图片分区内播放多张图片；（提供图文说明加盖制造商公章）</w:t>
            </w:r>
          </w:p>
          <w:p w14:paraId="70C6F4C2">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用智能遥控器演示视频分区内视频播放时实现快进、快退、暂停播放的功能，用智能遥控器演示PPT分区内播放PPT时实现上下翻页功能，用智能遥控器演示图片分区内播放图片实现上下翻页功能,三个分区的智能遥控器的演示功能要能同时满足；（提供图文说明加盖制造商公章）</w:t>
            </w:r>
          </w:p>
          <w:p w14:paraId="513AE064">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6、用多个手机、PAD轮流同步到屏幕两个分区中的一个分区内，屏幕的分区内能流畅的显示手机与PAD的画面，另一个分区的内容不做任何改变；（提供图文说明加盖制造商公章）</w:t>
            </w:r>
          </w:p>
          <w:p w14:paraId="7A189161">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7、为保证本项目货物的渠道来源合法需制造商提供证明文件，并提供产品制造商针对本项目开具的售后服务承诺函，文件加盖制造商公章；</w:t>
            </w:r>
          </w:p>
        </w:tc>
      </w:tr>
      <w:tr w14:paraId="2BB16E20">
        <w:tblPrEx>
          <w:tblCellMar>
            <w:top w:w="0" w:type="dxa"/>
            <w:left w:w="108" w:type="dxa"/>
            <w:bottom w:w="0" w:type="dxa"/>
            <w:right w:w="108" w:type="dxa"/>
          </w:tblCellMar>
        </w:tblPrEx>
        <w:trPr>
          <w:trHeight w:val="409" w:hRule="atLeast"/>
          <w:jc w:val="center"/>
        </w:trPr>
        <w:tc>
          <w:tcPr>
            <w:tcW w:w="447" w:type="dxa"/>
            <w:vMerge w:val="continue"/>
            <w:tcBorders>
              <w:left w:val="single" w:color="auto" w:sz="4" w:space="0"/>
              <w:right w:val="single" w:color="auto" w:sz="4" w:space="0"/>
            </w:tcBorders>
            <w:noWrap w:val="0"/>
            <w:vAlign w:val="center"/>
          </w:tcPr>
          <w:p w14:paraId="562D04AF">
            <w:pPr>
              <w:widowControl/>
              <w:spacing w:line="560" w:lineRule="exact"/>
              <w:jc w:val="center"/>
              <w:rPr>
                <w:rFonts w:hint="eastAsia" w:ascii="宋体" w:hAnsi="宋体" w:eastAsia="宋体" w:cs="宋体"/>
                <w:color w:val="auto"/>
                <w:sz w:val="21"/>
                <w:szCs w:val="21"/>
                <w:vertAlign w:val="baseline"/>
                <w:lang w:val="en-US" w:eastAsia="zh-CN"/>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6D30C674">
            <w:pPr>
              <w:widowControl/>
              <w:jc w:val="center"/>
              <w:rPr>
                <w:rFonts w:hint="eastAsia" w:ascii="宋体" w:hAnsi="宋体" w:eastAsia="宋体" w:cs="宋体"/>
                <w:bCs/>
                <w:color w:val="auto"/>
                <w:kern w:val="0"/>
                <w:sz w:val="21"/>
                <w:szCs w:val="21"/>
                <w:highlight w:val="none"/>
                <w:lang w:eastAsia="zh-CN"/>
              </w:rPr>
            </w:pPr>
            <w:r>
              <w:rPr>
                <w:rFonts w:hint="eastAsia"/>
                <w:color w:val="auto"/>
                <w:highlight w:val="none"/>
                <w:lang w:val="en-US" w:eastAsia="zh-CN"/>
              </w:rPr>
              <w:t>液晶屏</w:t>
            </w:r>
          </w:p>
        </w:tc>
        <w:tc>
          <w:tcPr>
            <w:tcW w:w="342" w:type="dxa"/>
            <w:tcBorders>
              <w:top w:val="single" w:color="auto" w:sz="4" w:space="0"/>
              <w:left w:val="single" w:color="auto" w:sz="4" w:space="0"/>
              <w:bottom w:val="single" w:color="auto" w:sz="4" w:space="0"/>
              <w:right w:val="single" w:color="auto" w:sz="4" w:space="0"/>
            </w:tcBorders>
            <w:noWrap/>
            <w:vAlign w:val="center"/>
          </w:tcPr>
          <w:p w14:paraId="78AD430E">
            <w:pPr>
              <w:widowControl/>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369" w:type="dxa"/>
            <w:tcBorders>
              <w:top w:val="single" w:color="auto" w:sz="4" w:space="0"/>
              <w:left w:val="single" w:color="auto" w:sz="4" w:space="0"/>
              <w:bottom w:val="single" w:color="auto" w:sz="4" w:space="0"/>
              <w:right w:val="single" w:color="auto" w:sz="4" w:space="0"/>
            </w:tcBorders>
            <w:noWrap/>
            <w:vAlign w:val="center"/>
          </w:tcPr>
          <w:p w14:paraId="48B956B8">
            <w:pPr>
              <w:widowControl/>
              <w:snapToGrid w:val="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台</w:t>
            </w:r>
          </w:p>
        </w:tc>
        <w:tc>
          <w:tcPr>
            <w:tcW w:w="7583" w:type="dxa"/>
            <w:tcBorders>
              <w:top w:val="single" w:color="auto" w:sz="4" w:space="0"/>
              <w:left w:val="single" w:color="auto" w:sz="4" w:space="0"/>
              <w:bottom w:val="single" w:color="auto" w:sz="4" w:space="0"/>
              <w:right w:val="single" w:color="auto" w:sz="4" w:space="0"/>
            </w:tcBorders>
            <w:noWrap/>
            <w:vAlign w:val="center"/>
          </w:tcPr>
          <w:p w14:paraId="114EC2E8">
            <w:pPr>
              <w:widowControl/>
              <w:numPr>
                <w:ilvl w:val="0"/>
                <w:numId w:val="0"/>
              </w:numPr>
              <w:snapToGrid w:val="0"/>
              <w:jc w:val="left"/>
              <w:rPr>
                <w:rFonts w:hint="eastAsia"/>
                <w:b/>
                <w:bCs/>
                <w:color w:val="auto"/>
                <w:highlight w:val="none"/>
              </w:rPr>
            </w:pP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1、</w:t>
            </w:r>
            <w:r>
              <w:rPr>
                <w:rFonts w:hint="eastAsia"/>
                <w:color w:val="auto"/>
                <w:highlight w:val="none"/>
                <w:lang w:val="en-US" w:eastAsia="zh-CN"/>
              </w:rPr>
              <w:t>液晶屏属于节能产品政府强制采购内容。根据《关于调整优化节能产品、环境标志产品政府采购执行机制的通知》（财库〔2019〕9号）及其相关规定，供应商所投液晶屏产品必须满足强制采购的认证标准，</w:t>
            </w:r>
            <w:r>
              <w:rPr>
                <w:rFonts w:hint="eastAsia"/>
                <w:b/>
                <w:bCs/>
                <w:color w:val="auto"/>
                <w:highlight w:val="none"/>
                <w:lang w:val="en-US" w:eastAsia="zh-CN"/>
              </w:rPr>
              <w:t>须在应答文件中按规定要求提供认证证书。</w:t>
            </w:r>
          </w:p>
          <w:p w14:paraId="7571AA1C">
            <w:pPr>
              <w:widowControl/>
              <w:numPr>
                <w:ilvl w:val="0"/>
                <w:numId w:val="13"/>
              </w:numPr>
              <w:snapToGrid w:val="0"/>
              <w:ind w:left="0" w:leftChars="0" w:firstLine="0" w:firstLineChars="0"/>
              <w:jc w:val="left"/>
              <w:rPr>
                <w:rFonts w:hint="eastAsia"/>
                <w:color w:val="auto"/>
                <w:highlight w:val="none"/>
              </w:rPr>
            </w:pPr>
            <w:r>
              <w:rPr>
                <w:rFonts w:hint="eastAsia"/>
                <w:color w:val="auto"/>
                <w:highlight w:val="none"/>
              </w:rPr>
              <w:t>采用超窄边框设计，整机屏占比≥90% 以上（提供国家认可的第三方检测机构出具的检测报告扫描件加盖制造商公章）</w:t>
            </w:r>
          </w:p>
          <w:p w14:paraId="64CCA6EC">
            <w:pPr>
              <w:widowControl/>
              <w:numPr>
                <w:ilvl w:val="0"/>
                <w:numId w:val="13"/>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整机：采用Android 11.0系统，内置CPU性能≥四核A55，内置GPU性能≥双核Mali G52，RAM≥4G，ROM≥32G</w:t>
            </w:r>
          </w:p>
          <w:p w14:paraId="0CE03B79">
            <w:pPr>
              <w:widowControl/>
              <w:numPr>
                <w:ilvl w:val="0"/>
                <w:numId w:val="13"/>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无线模块：支持802.11 a/b/g/n/ac/ax，工作频2.4GHz/5GHz；</w:t>
            </w:r>
          </w:p>
          <w:p w14:paraId="66C8F6D1">
            <w:pPr>
              <w:widowControl/>
              <w:numPr>
                <w:ilvl w:val="0"/>
                <w:numId w:val="13"/>
              </w:numPr>
              <w:snapToGrid w:val="0"/>
              <w:ind w:left="0" w:leftChars="0" w:firstLine="0" w:firstLineChars="0"/>
              <w:jc w:val="left"/>
              <w:rPr>
                <w:rFonts w:hint="eastAsia"/>
                <w:color w:val="auto"/>
                <w:highlight w:val="none"/>
              </w:rPr>
            </w:pPr>
            <w:r>
              <w:rPr>
                <w:rFonts w:hint="eastAsia"/>
                <w:color w:val="auto"/>
                <w:highlight w:val="none"/>
              </w:rPr>
              <w:t>为保证显示效果，要求整机屏幕采用</w:t>
            </w:r>
            <w:r>
              <w:rPr>
                <w:rFonts w:hint="default" w:ascii="Arial" w:hAnsi="Arial" w:cs="Arial"/>
                <w:color w:val="auto"/>
                <w:highlight w:val="none"/>
              </w:rPr>
              <w:t>≥</w:t>
            </w:r>
            <w:r>
              <w:rPr>
                <w:rFonts w:hint="eastAsia"/>
                <w:color w:val="auto"/>
                <w:highlight w:val="none"/>
              </w:rPr>
              <w:t>55 英寸 液晶屏，显示比例 16:9，屏幕分辨率≥3840*2160，屏亮度≥300cd/㎡，对比度≥4000:1；</w:t>
            </w:r>
          </w:p>
          <w:p w14:paraId="4FE4A5F5">
            <w:pPr>
              <w:widowControl/>
              <w:numPr>
                <w:ilvl w:val="0"/>
                <w:numId w:val="13"/>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I/O接口：≥2路HDMI IN，≥4路 USB接口（前置≥2路，后置≥2路，至少包含1路USB3.0），≥1路Line in，≥1路AUDIO OUT，≥1路RJ45 IN，≥1路RS232；（提供国家认可的第三方检测机构出具的检测报告扫描件加盖制造商公章）</w:t>
            </w:r>
          </w:p>
          <w:p w14:paraId="35AAE026">
            <w:pPr>
              <w:widowControl/>
              <w:numPr>
                <w:ilvl w:val="0"/>
                <w:numId w:val="13"/>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color w:val="auto"/>
                <w:highlight w:val="none"/>
              </w:rPr>
              <w:t>为保证显示色彩的丰富程度，色域≥90%</w:t>
            </w:r>
            <w:r>
              <w:rPr>
                <w:rFonts w:hint="eastAsia" w:ascii="宋体" w:hAnsi="宋体" w:eastAsia="宋体" w:cs="宋体"/>
                <w:bCs/>
                <w:color w:val="auto"/>
                <w:kern w:val="0"/>
                <w:sz w:val="21"/>
                <w:szCs w:val="21"/>
                <w:highlight w:val="none"/>
                <w:lang w:val="en-US" w:eastAsia="zh-CN"/>
              </w:rPr>
              <w:t>；</w:t>
            </w:r>
          </w:p>
          <w:p w14:paraId="490B35EF">
            <w:pPr>
              <w:widowControl/>
              <w:numPr>
                <w:ilvl w:val="0"/>
                <w:numId w:val="13"/>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支持手机投屏软件操控大屏，小屏控大屏满足近端操控需求；</w:t>
            </w:r>
          </w:p>
          <w:p w14:paraId="3859E7CE">
            <w:pPr>
              <w:widowControl/>
              <w:numPr>
                <w:ilvl w:val="0"/>
                <w:numId w:val="13"/>
              </w:numPr>
              <w:snapToGrid w:val="0"/>
              <w:ind w:left="0" w:leftChars="0"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手机和电脑支持混合投屏展示，可支持4个画面同屏展示；</w:t>
            </w:r>
          </w:p>
          <w:p w14:paraId="2D7A98D5">
            <w:pPr>
              <w:widowControl/>
              <w:numPr>
                <w:ilvl w:val="0"/>
                <w:numId w:val="0"/>
              </w:numPr>
              <w:snapToGrid w:val="0"/>
              <w:ind w:left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9、应用窗口投屏时，电脑屏幕仍</w:t>
            </w:r>
            <w:r>
              <w:rPr>
                <w:rFonts w:hint="eastAsia" w:ascii="宋体" w:hAnsi="宋体" w:eastAsia="宋体" w:cs="宋体"/>
                <w:bCs/>
                <w:color w:val="auto"/>
                <w:kern w:val="0"/>
                <w:sz w:val="21"/>
                <w:szCs w:val="21"/>
                <w:highlight w:val="none"/>
                <w:lang w:val="en-US" w:eastAsia="zh-CN"/>
              </w:rPr>
              <w:t>能打开别的应用处理其他事情，实现个人端隐私保护，能避免如微信弹窗；10、含移动支架</w:t>
            </w:r>
          </w:p>
        </w:tc>
      </w:tr>
      <w:tr w14:paraId="3A01C2D2">
        <w:tblPrEx>
          <w:tblCellMar>
            <w:top w:w="0" w:type="dxa"/>
            <w:left w:w="108" w:type="dxa"/>
            <w:bottom w:w="0" w:type="dxa"/>
            <w:right w:w="108" w:type="dxa"/>
          </w:tblCellMar>
        </w:tblPrEx>
        <w:trPr>
          <w:trHeight w:val="409" w:hRule="atLeast"/>
          <w:jc w:val="center"/>
        </w:trPr>
        <w:tc>
          <w:tcPr>
            <w:tcW w:w="447" w:type="dxa"/>
            <w:vMerge w:val="continue"/>
            <w:tcBorders>
              <w:left w:val="single" w:color="auto" w:sz="4" w:space="0"/>
              <w:bottom w:val="single" w:color="auto" w:sz="4" w:space="0"/>
              <w:right w:val="single" w:color="auto" w:sz="4" w:space="0"/>
            </w:tcBorders>
            <w:noWrap w:val="0"/>
            <w:vAlign w:val="center"/>
          </w:tcPr>
          <w:p w14:paraId="782A303B">
            <w:pPr>
              <w:widowControl/>
              <w:spacing w:line="560" w:lineRule="exact"/>
              <w:jc w:val="center"/>
              <w:rPr>
                <w:rFonts w:hint="eastAsia" w:ascii="宋体" w:hAnsi="宋体" w:eastAsia="宋体" w:cs="宋体"/>
                <w:color w:val="auto"/>
                <w:sz w:val="21"/>
                <w:szCs w:val="21"/>
                <w:vertAlign w:val="baseline"/>
                <w:lang w:val="en-US" w:eastAsia="zh-CN"/>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277FDFF4">
            <w:pPr>
              <w:widowControl/>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eastAsia="zh-CN"/>
              </w:rPr>
              <w:t>LED显示屏</w:t>
            </w:r>
            <w:r>
              <w:rPr>
                <w:rFonts w:hint="eastAsia" w:ascii="宋体" w:hAnsi="宋体" w:eastAsia="宋体" w:cs="宋体"/>
                <w:bCs/>
                <w:color w:val="auto"/>
                <w:kern w:val="0"/>
                <w:sz w:val="21"/>
                <w:szCs w:val="21"/>
                <w:lang w:val="en-US" w:eastAsia="zh-CN"/>
              </w:rPr>
              <w:t>-3</w:t>
            </w:r>
          </w:p>
        </w:tc>
        <w:tc>
          <w:tcPr>
            <w:tcW w:w="342" w:type="dxa"/>
            <w:tcBorders>
              <w:top w:val="single" w:color="auto" w:sz="4" w:space="0"/>
              <w:left w:val="single" w:color="auto" w:sz="4" w:space="0"/>
              <w:bottom w:val="single" w:color="auto" w:sz="4" w:space="0"/>
              <w:right w:val="single" w:color="auto" w:sz="4" w:space="0"/>
            </w:tcBorders>
            <w:noWrap/>
            <w:vAlign w:val="center"/>
          </w:tcPr>
          <w:p w14:paraId="4E504780">
            <w:pPr>
              <w:widowControl/>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369" w:type="dxa"/>
            <w:tcBorders>
              <w:top w:val="single" w:color="auto" w:sz="4" w:space="0"/>
              <w:left w:val="single" w:color="auto" w:sz="4" w:space="0"/>
              <w:bottom w:val="single" w:color="auto" w:sz="4" w:space="0"/>
              <w:right w:val="single" w:color="auto" w:sz="4" w:space="0"/>
            </w:tcBorders>
            <w:noWrap/>
            <w:vAlign w:val="center"/>
          </w:tcPr>
          <w:p w14:paraId="12234576">
            <w:pPr>
              <w:widowControl/>
              <w:snapToGrid w:val="0"/>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套</w:t>
            </w:r>
          </w:p>
        </w:tc>
        <w:tc>
          <w:tcPr>
            <w:tcW w:w="7583" w:type="dxa"/>
            <w:tcBorders>
              <w:top w:val="single" w:color="auto" w:sz="4" w:space="0"/>
              <w:left w:val="single" w:color="auto" w:sz="4" w:space="0"/>
              <w:bottom w:val="single" w:color="auto" w:sz="4" w:space="0"/>
              <w:right w:val="single" w:color="auto" w:sz="4" w:space="0"/>
            </w:tcBorders>
            <w:noWrap/>
            <w:vAlign w:val="center"/>
          </w:tcPr>
          <w:p w14:paraId="7FEF4359">
            <w:pPr>
              <w:widowControl/>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LED显示屏1套：单屏幕净面积：≥4.7132㎡；</w:t>
            </w:r>
          </w:p>
          <w:p w14:paraId="0897B063">
            <w:pPr>
              <w:widowControl/>
              <w:numPr>
                <w:ilvl w:val="0"/>
                <w:numId w:val="15"/>
              </w:numPr>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像素间距(mm)：≤4.75；</w:t>
            </w:r>
          </w:p>
          <w:p w14:paraId="38FC67E7">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像素密度(dot/m2)：≥44321；</w:t>
            </w:r>
          </w:p>
          <w:p w14:paraId="3DCE02B7">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像素构成：1R1G；</w:t>
            </w:r>
          </w:p>
          <w:p w14:paraId="68D9633B">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封装方式：SMD 2020；</w:t>
            </w:r>
          </w:p>
          <w:p w14:paraId="0C570B8B">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模组分辩率：64x32；</w:t>
            </w:r>
          </w:p>
          <w:p w14:paraId="62D890EF">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模组规格(mm)：304x152x14；</w:t>
            </w:r>
          </w:p>
          <w:p w14:paraId="1D835DBC">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视角:  H:170°士5°V:170°±5°</w:t>
            </w:r>
          </w:p>
          <w:p w14:paraId="117D626C">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最大功率(W/㎡):  389；</w:t>
            </w:r>
          </w:p>
          <w:p w14:paraId="7954FF61">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平均功率(W/㎡):  195；</w:t>
            </w:r>
          </w:p>
          <w:p w14:paraId="14AE114B">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屏幕亮度(cd/㎡):≥300；</w:t>
            </w:r>
          </w:p>
          <w:p w14:paraId="111A4A2C">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扫描驱动方式:  1/16 扫描，恒流驱动；</w:t>
            </w:r>
          </w:p>
          <w:p w14:paraId="65ED8D83">
            <w:pPr>
              <w:widowControl/>
              <w:numPr>
                <w:ilvl w:val="0"/>
                <w:numId w:val="15"/>
              </w:numPr>
              <w:snapToGrid w:val="0"/>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工作电压(V):  5；</w:t>
            </w:r>
          </w:p>
          <w:p w14:paraId="58E9282D">
            <w:pPr>
              <w:widowControl/>
              <w:numPr>
                <w:ilvl w:val="0"/>
                <w:numId w:val="0"/>
              </w:numPr>
              <w:snapToGrid w:val="0"/>
              <w:ind w:left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13、使用寿命(小时):  &gt;50000；</w:t>
            </w:r>
          </w:p>
        </w:tc>
      </w:tr>
    </w:tbl>
    <w:p w14:paraId="350949A4">
      <w:pPr>
        <w:pStyle w:val="57"/>
        <w:numPr>
          <w:ilvl w:val="0"/>
          <w:numId w:val="0"/>
        </w:numPr>
        <w:spacing w:line="360" w:lineRule="auto"/>
        <w:ind w:left="420" w:leftChars="0" w:firstLine="420"/>
        <w:jc w:val="left"/>
        <w:rPr>
          <w:rFonts w:hint="default" w:ascii="方正书宋简体" w:hAnsi="宋体" w:eastAsia="方正书宋简体" w:cs="Times New Roman"/>
          <w:b w:val="0"/>
          <w:bCs/>
          <w:color w:val="auto"/>
          <w:szCs w:val="21"/>
          <w:lang w:val="en-US" w:eastAsia="zh-CN"/>
        </w:rPr>
      </w:pPr>
      <w:r>
        <w:rPr>
          <w:rFonts w:hint="default" w:ascii="方正书宋简体" w:hAnsi="宋体" w:eastAsia="方正书宋简体" w:cs="Times New Roman"/>
          <w:b w:val="0"/>
          <w:bCs/>
          <w:color w:val="auto"/>
          <w:szCs w:val="21"/>
          <w:lang w:val="en-US" w:eastAsia="zh-CN"/>
        </w:rPr>
        <w:t>注：1.以上检测标准相关数据需提供相应的证明材料，未提供或提供证明材料与技术参数要求内容不一致的视为不满足技术参数要求为负偏离；技术参数未要求证明文件的只需响应即可。第三方检测机构、检测单位出具的检测报告均指经过</w:t>
      </w:r>
      <w:r>
        <w:rPr>
          <w:rFonts w:hint="default" w:ascii="方正书宋简体" w:hAnsi="宋体" w:eastAsia="方正书宋简体" w:cs="Times New Roman"/>
          <w:b/>
          <w:bCs w:val="0"/>
          <w:color w:val="auto"/>
          <w:szCs w:val="21"/>
          <w:lang w:val="en-US" w:eastAsia="zh-CN"/>
        </w:rPr>
        <w:t>“中国合格评定国家认可委员会（CNAS）或中国计量认证（CMA）或质量监督检验机构认证（CAL）”</w:t>
      </w:r>
      <w:r>
        <w:rPr>
          <w:rFonts w:hint="default" w:ascii="方正书宋简体" w:hAnsi="宋体" w:eastAsia="方正书宋简体" w:cs="Times New Roman"/>
          <w:b w:val="0"/>
          <w:bCs/>
          <w:color w:val="auto"/>
          <w:szCs w:val="21"/>
          <w:lang w:val="en-US" w:eastAsia="zh-CN"/>
        </w:rPr>
        <w:t>认可的检测机构出具的检测报告。技术参数中未要求提供证明文件的只需响应即可。</w:t>
      </w:r>
    </w:p>
    <w:p w14:paraId="57552E69">
      <w:pPr>
        <w:pStyle w:val="57"/>
        <w:numPr>
          <w:ilvl w:val="0"/>
          <w:numId w:val="0"/>
        </w:numPr>
        <w:spacing w:line="360" w:lineRule="auto"/>
        <w:ind w:left="420" w:leftChars="0" w:firstLine="420"/>
        <w:jc w:val="left"/>
        <w:rPr>
          <w:rFonts w:hint="default" w:ascii="方正书宋简体" w:hAnsi="宋体" w:eastAsia="方正书宋简体" w:cs="Times New Roman"/>
          <w:b w:val="0"/>
          <w:bCs/>
          <w:color w:val="auto"/>
          <w:szCs w:val="21"/>
          <w:lang w:val="en-US" w:eastAsia="zh-CN"/>
        </w:rPr>
      </w:pPr>
      <w:r>
        <w:rPr>
          <w:rFonts w:hint="default" w:ascii="方正书宋简体" w:hAnsi="宋体" w:eastAsia="方正书宋简体" w:cs="Times New Roman"/>
          <w:b w:val="0"/>
          <w:bCs/>
          <w:color w:val="auto"/>
          <w:szCs w:val="21"/>
          <w:lang w:val="en-US" w:eastAsia="zh-CN"/>
        </w:rPr>
        <w:t>2.本项目所列货物安装线材、以现场为准，图纸仅供参考，请供应商在踏勘阶段充分了解，再报价阶段予以备用考虑，，以防在后续安装过程中出现线材损坏的情况，此部分费用被视为已包含在投标总价中，不再另行追加。</w:t>
      </w:r>
    </w:p>
    <w:p w14:paraId="15C439DC">
      <w:pPr>
        <w:pStyle w:val="57"/>
        <w:numPr>
          <w:ilvl w:val="0"/>
          <w:numId w:val="0"/>
        </w:numPr>
        <w:spacing w:line="360" w:lineRule="auto"/>
        <w:ind w:left="420" w:leftChars="0" w:firstLine="420"/>
        <w:jc w:val="left"/>
        <w:rPr>
          <w:rFonts w:hint="default" w:ascii="方正书宋简体" w:hAnsi="宋体" w:eastAsia="方正书宋简体" w:cs="Times New Roman"/>
          <w:b w:val="0"/>
          <w:bCs/>
          <w:color w:val="auto"/>
          <w:szCs w:val="21"/>
          <w:lang w:val="en-US" w:eastAsia="zh-CN"/>
        </w:rPr>
      </w:pPr>
      <w:r>
        <w:rPr>
          <w:rFonts w:hint="default" w:ascii="方正书宋简体" w:hAnsi="宋体" w:eastAsia="方正书宋简体" w:cs="Times New Roman"/>
          <w:b w:val="0"/>
          <w:bCs/>
          <w:color w:val="auto"/>
          <w:szCs w:val="21"/>
          <w:lang w:val="en-US" w:eastAsia="zh-CN"/>
        </w:rPr>
        <w:t>3.LED屏安装后，需要做一些屏体背面的防护措施，以免在以后使用过程中出现设备的损坏，此部分费用被视为已包含在投标总价中，不再另行追加。</w:t>
      </w:r>
    </w:p>
    <w:p w14:paraId="0DC33647">
      <w:pPr>
        <w:pStyle w:val="57"/>
        <w:numPr>
          <w:ilvl w:val="0"/>
          <w:numId w:val="0"/>
        </w:numPr>
        <w:spacing w:line="360" w:lineRule="auto"/>
        <w:ind w:left="420" w:leftChars="0" w:firstLine="420"/>
        <w:jc w:val="left"/>
        <w:rPr>
          <w:rFonts w:hint="default" w:ascii="方正书宋简体" w:hAnsi="宋体" w:eastAsia="方正书宋简体" w:cs="Times New Roman"/>
          <w:b w:val="0"/>
          <w:bCs/>
          <w:color w:val="auto"/>
          <w:szCs w:val="21"/>
          <w:lang w:val="en-US" w:eastAsia="zh-CN"/>
        </w:rPr>
      </w:pPr>
      <w:r>
        <w:rPr>
          <w:rFonts w:hint="default" w:ascii="方正书宋简体" w:hAnsi="宋体" w:eastAsia="方正书宋简体" w:cs="Times New Roman"/>
          <w:b w:val="0"/>
          <w:bCs/>
          <w:color w:val="auto"/>
          <w:szCs w:val="21"/>
          <w:lang w:val="en-US" w:eastAsia="zh-CN"/>
        </w:rPr>
        <w:t>4.本项目为交钥匙工程，供应商报价需包含所供全部货品本身及货物的安装、预留易损件备用、屏体背面防护、备用线材预留、运输、调试、布线、周围环境恢复、税费等的全部费用），请供应商充分考虑供货安装过程中可能出现的各种情况，以及产生的费用，本项目费用成交后不再追加。</w:t>
      </w:r>
    </w:p>
    <w:p w14:paraId="006EAD52">
      <w:pPr>
        <w:pStyle w:val="57"/>
        <w:numPr>
          <w:ilvl w:val="0"/>
          <w:numId w:val="0"/>
        </w:numPr>
        <w:spacing w:line="360" w:lineRule="auto"/>
        <w:ind w:left="420" w:leftChars="0" w:firstLine="420"/>
        <w:jc w:val="left"/>
        <w:rPr>
          <w:rFonts w:hint="default" w:ascii="方正书宋简体" w:hAnsi="宋体" w:eastAsia="方正书宋简体" w:cs="Times New Roman"/>
          <w:b w:val="0"/>
          <w:bCs/>
          <w:color w:val="auto"/>
          <w:szCs w:val="21"/>
          <w:lang w:val="en-US" w:eastAsia="zh-CN"/>
        </w:rPr>
      </w:pPr>
      <w:r>
        <w:rPr>
          <w:rFonts w:hint="default" w:ascii="方正书宋简体" w:hAnsi="宋体" w:eastAsia="方正书宋简体" w:cs="Times New Roman"/>
          <w:b w:val="0"/>
          <w:bCs/>
          <w:color w:val="auto"/>
          <w:szCs w:val="21"/>
          <w:lang w:val="en-US" w:eastAsia="zh-CN"/>
        </w:rPr>
        <w:t>上述参数中，涉及到的报告、证书、文件及函件的部分，中标后供货前提供材料原件或国家认证认可的平台查询截图和网址链接进行查验。如有不符，认定中标供应商未实质响应项目需求，取消中标资格。</w:t>
      </w:r>
    </w:p>
    <w:p w14:paraId="6B6D50FB">
      <w:pPr>
        <w:numPr>
          <w:ilvl w:val="0"/>
          <w:numId w:val="0"/>
        </w:numPr>
        <w:ind w:left="420" w:leftChars="0"/>
        <w:jc w:val="left"/>
        <w:rPr>
          <w:rFonts w:hint="eastAsia" w:ascii="方正书宋简体" w:hAnsi="宋体" w:eastAsia="方正书宋简体"/>
          <w:b/>
          <w:color w:val="auto"/>
          <w:szCs w:val="21"/>
          <w:lang w:val="en-US" w:eastAsia="zh-CN"/>
        </w:rPr>
      </w:pPr>
      <w:r>
        <w:rPr>
          <w:rFonts w:hint="eastAsia" w:ascii="方正书宋简体" w:hAnsi="宋体" w:eastAsia="方正书宋简体"/>
          <w:b/>
          <w:color w:val="auto"/>
          <w:szCs w:val="21"/>
          <w:lang w:val="en-US" w:eastAsia="zh-CN"/>
        </w:rPr>
        <w:t>（五）项目实施要求</w:t>
      </w:r>
    </w:p>
    <w:p w14:paraId="190B3BD4">
      <w:pPr>
        <w:pStyle w:val="57"/>
        <w:numPr>
          <w:ilvl w:val="0"/>
          <w:numId w:val="0"/>
        </w:numPr>
        <w:spacing w:line="360" w:lineRule="auto"/>
        <w:ind w:left="420" w:leftChars="0" w:firstLine="420"/>
        <w:jc w:val="left"/>
        <w:rPr>
          <w:rFonts w:hint="default"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质保要求：验收合格之日起三年质保期，质保期内因非人为因素导致的故障，成交供应商免费维修或配件更换服务（含人工费、配件费、上门服务费），质保期后提供优惠服务政策（仅收取配件材料费用）</w:t>
      </w:r>
    </w:p>
    <w:p w14:paraId="652CFAB1">
      <w:pPr>
        <w:numPr>
          <w:ilvl w:val="0"/>
          <w:numId w:val="0"/>
        </w:numPr>
        <w:ind w:left="420" w:leftChars="0"/>
        <w:jc w:val="left"/>
        <w:rPr>
          <w:rFonts w:hint="eastAsia" w:ascii="方正书宋简体" w:hAnsi="宋体" w:eastAsia="方正书宋简体" w:cs="Times New Roman"/>
          <w:b/>
          <w:color w:val="auto"/>
          <w:szCs w:val="21"/>
          <w:lang w:val="en-US" w:eastAsia="zh-CN"/>
        </w:rPr>
      </w:pPr>
      <w:r>
        <w:rPr>
          <w:rFonts w:hint="eastAsia" w:ascii="方正书宋简体" w:hAnsi="宋体" w:eastAsia="方正书宋简体" w:cs="Times New Roman"/>
          <w:b/>
          <w:color w:val="auto"/>
          <w:szCs w:val="21"/>
          <w:lang w:val="en-US" w:eastAsia="zh-CN"/>
        </w:rPr>
        <w:t>（六）验收方式</w:t>
      </w:r>
    </w:p>
    <w:p w14:paraId="2082F87D">
      <w:pPr>
        <w:pStyle w:val="57"/>
        <w:numPr>
          <w:ilvl w:val="0"/>
          <w:numId w:val="0"/>
        </w:numPr>
        <w:spacing w:line="360" w:lineRule="auto"/>
        <w:ind w:left="420" w:leftChars="0" w:firstLine="420"/>
        <w:jc w:val="left"/>
        <w:rPr>
          <w:rFonts w:hint="default" w:ascii="方正书宋简体" w:hAnsi="宋体" w:eastAsia="方正书宋简体" w:cs="Times New Roman"/>
          <w:b w:val="0"/>
          <w:bCs/>
          <w:color w:val="auto"/>
          <w:szCs w:val="21"/>
          <w:lang w:val="en-US" w:eastAsia="zh-CN"/>
        </w:rPr>
      </w:pPr>
      <w:r>
        <w:rPr>
          <w:rFonts w:hint="eastAsia" w:ascii="方正书宋简体" w:hAnsi="宋体" w:eastAsia="方正书宋简体" w:cs="Times New Roman"/>
          <w:b w:val="0"/>
          <w:bCs/>
          <w:color w:val="auto"/>
          <w:szCs w:val="21"/>
          <w:lang w:val="en-US" w:eastAsia="zh-CN"/>
        </w:rPr>
        <w:t>到货检验、运行测试，产品安装完成后采购方有权对全部货品进行随机抽检，供货方需根据采购人抽检内容由采购人委托三方机构进行检测并出具检测报告，检测费用由供应商承担，本文件中所有技术参数检验合格方可下发验收单，若存在检测不合格，认定中标供应商未实质响应项目需求，取消中标资格，扣除履约保证金。</w:t>
      </w:r>
    </w:p>
    <w:p w14:paraId="28C66A98">
      <w:pPr>
        <w:ind w:firstLine="480" w:firstLineChars="200"/>
        <w:jc w:val="left"/>
        <w:rPr>
          <w:rFonts w:hint="eastAsia" w:ascii="方正书宋简体" w:hAnsi="宋体" w:eastAsia="方正书宋简体" w:cs="Times New Roman"/>
          <w:b w:val="0"/>
          <w:bCs/>
          <w:color w:val="auto"/>
          <w:sz w:val="24"/>
          <w:szCs w:val="24"/>
          <w:highlight w:val="none"/>
        </w:rPr>
      </w:pPr>
    </w:p>
    <w:p w14:paraId="6C29B24E">
      <w:pPr>
        <w:ind w:left="420"/>
        <w:jc w:val="left"/>
        <w:rPr>
          <w:rFonts w:hint="eastAsia" w:ascii="方正书宋简体" w:hAnsi="宋体" w:eastAsia="方正书宋简体" w:cs="Times New Roman"/>
          <w:b/>
          <w:color w:val="auto"/>
          <w:sz w:val="24"/>
          <w:szCs w:val="24"/>
          <w:highlight w:val="none"/>
        </w:rPr>
      </w:pPr>
    </w:p>
    <w:p w14:paraId="5AA9E034">
      <w:pPr>
        <w:pStyle w:val="3"/>
        <w:outlineLvl w:val="9"/>
        <w:rPr>
          <w:rFonts w:hint="eastAsia"/>
          <w:color w:val="auto"/>
          <w:highlight w:val="none"/>
        </w:rPr>
      </w:pPr>
    </w:p>
    <w:p w14:paraId="0B3F26B9">
      <w:pPr>
        <w:jc w:val="left"/>
        <w:rPr>
          <w:color w:val="auto"/>
          <w:highlight w:val="none"/>
        </w:rPr>
      </w:pPr>
    </w:p>
    <w:bookmarkEnd w:id="1"/>
    <w:sectPr>
      <w:headerReference r:id="rId3" w:type="default"/>
      <w:footerReference r:id="rId4" w:type="default"/>
      <w:pgSz w:w="11906" w:h="16838"/>
      <w:pgMar w:top="1361" w:right="1247" w:bottom="1361" w:left="124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67F0">
    <w:pPr>
      <w:pStyle w:val="14"/>
      <w:tabs>
        <w:tab w:val="center" w:pos="4153"/>
        <w:tab w:val="right" w:pos="8306"/>
      </w:tabs>
      <w:jc w:val="center"/>
    </w:pPr>
    <w:r>
      <w:fldChar w:fldCharType="begin"/>
    </w:r>
    <w:r>
      <w:instrText xml:space="preserve"> PAGE Page \* MERGEFORMAT </w:instrText>
    </w:r>
    <w:r>
      <w:fldChar w:fldCharType="separate"/>
    </w:r>
    <w:r>
      <w:t>41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04A1">
    <w:pPr>
      <w:pStyle w:val="15"/>
      <w:jc w:val="left"/>
    </w:pPr>
    <w:r>
      <w:rPr>
        <w:rFonts w:hint="eastAsia"/>
        <w:lang w:val="en-US" w:eastAsia="zh-CN"/>
      </w:rPr>
      <w:t xml:space="preserve">哈尔滨工业大学主楼礼堂LED屏采购项目              </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0CCC6"/>
    <w:multiLevelType w:val="singleLevel"/>
    <w:tmpl w:val="A260CCC6"/>
    <w:lvl w:ilvl="0" w:tentative="0">
      <w:start w:val="12"/>
      <w:numFmt w:val="decimal"/>
      <w:suff w:val="nothing"/>
      <w:lvlText w:val="%1、"/>
      <w:lvlJc w:val="left"/>
    </w:lvl>
  </w:abstractNum>
  <w:abstractNum w:abstractNumId="1">
    <w:nsid w:val="A31FA521"/>
    <w:multiLevelType w:val="singleLevel"/>
    <w:tmpl w:val="A31FA521"/>
    <w:lvl w:ilvl="0" w:tentative="0">
      <w:start w:val="1"/>
      <w:numFmt w:val="decimal"/>
      <w:suff w:val="nothing"/>
      <w:lvlText w:val="%1、"/>
      <w:lvlJc w:val="left"/>
    </w:lvl>
  </w:abstractNum>
  <w:abstractNum w:abstractNumId="2">
    <w:nsid w:val="B0CB538B"/>
    <w:multiLevelType w:val="singleLevel"/>
    <w:tmpl w:val="B0CB538B"/>
    <w:lvl w:ilvl="0" w:tentative="0">
      <w:start w:val="23"/>
      <w:numFmt w:val="decimal"/>
      <w:suff w:val="nothing"/>
      <w:lvlText w:val="%1、"/>
      <w:lvlJc w:val="left"/>
    </w:lvl>
  </w:abstractNum>
  <w:abstractNum w:abstractNumId="3">
    <w:nsid w:val="E8C99F00"/>
    <w:multiLevelType w:val="singleLevel"/>
    <w:tmpl w:val="E8C99F00"/>
    <w:lvl w:ilvl="0" w:tentative="0">
      <w:start w:val="24"/>
      <w:numFmt w:val="decimal"/>
      <w:suff w:val="nothing"/>
      <w:lvlText w:val="%1、"/>
      <w:lvlJc w:val="left"/>
    </w:lvl>
  </w:abstractNum>
  <w:abstractNum w:abstractNumId="4">
    <w:nsid w:val="EC9BD444"/>
    <w:multiLevelType w:val="singleLevel"/>
    <w:tmpl w:val="EC9BD444"/>
    <w:lvl w:ilvl="0" w:tentative="0">
      <w:start w:val="1"/>
      <w:numFmt w:val="decimal"/>
      <w:suff w:val="nothing"/>
      <w:lvlText w:val="%1、"/>
      <w:lvlJc w:val="left"/>
    </w:lvl>
  </w:abstractNum>
  <w:abstractNum w:abstractNumId="5">
    <w:nsid w:val="F50D1A61"/>
    <w:multiLevelType w:val="singleLevel"/>
    <w:tmpl w:val="F50D1A61"/>
    <w:lvl w:ilvl="0" w:tentative="0">
      <w:start w:val="4"/>
      <w:numFmt w:val="decimal"/>
      <w:suff w:val="nothing"/>
      <w:lvlText w:val="%1、"/>
      <w:lvlJc w:val="left"/>
    </w:lvl>
  </w:abstractNum>
  <w:abstractNum w:abstractNumId="6">
    <w:nsid w:val="0643CBD6"/>
    <w:multiLevelType w:val="singleLevel"/>
    <w:tmpl w:val="0643CBD6"/>
    <w:lvl w:ilvl="0" w:tentative="0">
      <w:start w:val="1"/>
      <w:numFmt w:val="bullet"/>
      <w:pStyle w:val="8"/>
      <w:lvlText w:val=""/>
      <w:lvlJc w:val="left"/>
      <w:pPr>
        <w:tabs>
          <w:tab w:val="left" w:pos="1200"/>
        </w:tabs>
        <w:ind w:left="1200" w:hanging="360"/>
      </w:pPr>
      <w:rPr>
        <w:rFonts w:hint="default" w:ascii="Wingdings" w:hAnsi="Wingdings"/>
      </w:rPr>
    </w:lvl>
  </w:abstractNum>
  <w:abstractNum w:abstractNumId="7">
    <w:nsid w:val="1B247903"/>
    <w:multiLevelType w:val="multilevel"/>
    <w:tmpl w:val="1B247903"/>
    <w:lvl w:ilvl="0" w:tentative="0">
      <w:start w:val="1"/>
      <w:numFmt w:val="decimal"/>
      <w:pStyle w:val="60"/>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01E0D1"/>
    <w:multiLevelType w:val="singleLevel"/>
    <w:tmpl w:val="4201E0D1"/>
    <w:lvl w:ilvl="0" w:tentative="0">
      <w:start w:val="1"/>
      <w:numFmt w:val="decimal"/>
      <w:suff w:val="nothing"/>
      <w:lvlText w:val="%1、"/>
      <w:lvlJc w:val="left"/>
    </w:lvl>
  </w:abstractNum>
  <w:abstractNum w:abstractNumId="9">
    <w:nsid w:val="4C3C4D24"/>
    <w:multiLevelType w:val="multilevel"/>
    <w:tmpl w:val="4C3C4D24"/>
    <w:lvl w:ilvl="0" w:tentative="0">
      <w:start w:val="1"/>
      <w:numFmt w:val="decimal"/>
      <w:pStyle w:val="63"/>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FF0CF6"/>
    <w:multiLevelType w:val="singleLevel"/>
    <w:tmpl w:val="4EFF0CF6"/>
    <w:lvl w:ilvl="0" w:tentative="0">
      <w:start w:val="1"/>
      <w:numFmt w:val="decimal"/>
      <w:suff w:val="nothing"/>
      <w:lvlText w:val="%1、"/>
      <w:lvlJc w:val="left"/>
    </w:lvl>
  </w:abstractNum>
  <w:abstractNum w:abstractNumId="11">
    <w:nsid w:val="53EC863A"/>
    <w:multiLevelType w:val="singleLevel"/>
    <w:tmpl w:val="53EC863A"/>
    <w:lvl w:ilvl="0" w:tentative="0">
      <w:start w:val="1"/>
      <w:numFmt w:val="decimal"/>
      <w:suff w:val="nothing"/>
      <w:lvlText w:val="%1、"/>
      <w:lvlJc w:val="left"/>
    </w:lvl>
  </w:abstractNum>
  <w:abstractNum w:abstractNumId="12">
    <w:nsid w:val="5DA4242F"/>
    <w:multiLevelType w:val="singleLevel"/>
    <w:tmpl w:val="5DA4242F"/>
    <w:lvl w:ilvl="0" w:tentative="0">
      <w:start w:val="1"/>
      <w:numFmt w:val="decimal"/>
      <w:suff w:val="nothing"/>
      <w:lvlText w:val="%1、"/>
      <w:lvlJc w:val="left"/>
    </w:lvl>
  </w:abstractNum>
  <w:abstractNum w:abstractNumId="13">
    <w:nsid w:val="6FED4294"/>
    <w:multiLevelType w:val="singleLevel"/>
    <w:tmpl w:val="6FED4294"/>
    <w:lvl w:ilvl="0" w:tentative="0">
      <w:start w:val="4"/>
      <w:numFmt w:val="decimal"/>
      <w:suff w:val="nothing"/>
      <w:lvlText w:val="%1、"/>
      <w:lvlJc w:val="left"/>
    </w:lvl>
  </w:abstractNum>
  <w:abstractNum w:abstractNumId="14">
    <w:nsid w:val="727C3C94"/>
    <w:multiLevelType w:val="multilevel"/>
    <w:tmpl w:val="727C3C94"/>
    <w:lvl w:ilvl="0" w:tentative="0">
      <w:start w:val="1"/>
      <w:numFmt w:val="chineseCountingThousand"/>
      <w:pStyle w:val="5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4"/>
  </w:num>
  <w:num w:numId="3">
    <w:abstractNumId w:val="7"/>
  </w:num>
  <w:num w:numId="4">
    <w:abstractNumId w:val="9"/>
  </w:num>
  <w:num w:numId="5">
    <w:abstractNumId w:val="13"/>
  </w:num>
  <w:num w:numId="6">
    <w:abstractNumId w:val="3"/>
  </w:num>
  <w:num w:numId="7">
    <w:abstractNumId w:val="5"/>
  </w:num>
  <w:num w:numId="8">
    <w:abstractNumId w:val="1"/>
  </w:num>
  <w:num w:numId="9">
    <w:abstractNumId w:val="0"/>
  </w:num>
  <w:num w:numId="10">
    <w:abstractNumId w:val="2"/>
  </w:num>
  <w:num w:numId="11">
    <w:abstractNumId w:val="10"/>
  </w:num>
  <w:num w:numId="12">
    <w:abstractNumId w:val="4"/>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ZDhmMGQxNmJjODQ4MTMxOTJjYWJhZGUyOGU0MmYifQ=="/>
  </w:docVars>
  <w:rsids>
    <w:rsidRoot w:val="00CE453F"/>
    <w:rsid w:val="00077BA9"/>
    <w:rsid w:val="000A2DA5"/>
    <w:rsid w:val="000C42A4"/>
    <w:rsid w:val="00153949"/>
    <w:rsid w:val="00224233"/>
    <w:rsid w:val="002A133F"/>
    <w:rsid w:val="002D1676"/>
    <w:rsid w:val="002D68FB"/>
    <w:rsid w:val="00305CCD"/>
    <w:rsid w:val="003D1219"/>
    <w:rsid w:val="00486CFD"/>
    <w:rsid w:val="004F58FD"/>
    <w:rsid w:val="00686AB9"/>
    <w:rsid w:val="006A4FCE"/>
    <w:rsid w:val="006A6D4C"/>
    <w:rsid w:val="00744549"/>
    <w:rsid w:val="007D0D5D"/>
    <w:rsid w:val="008639C6"/>
    <w:rsid w:val="008F54BE"/>
    <w:rsid w:val="00983AA9"/>
    <w:rsid w:val="00986828"/>
    <w:rsid w:val="00A80DA0"/>
    <w:rsid w:val="00AB13DA"/>
    <w:rsid w:val="00C57E15"/>
    <w:rsid w:val="00C61A6A"/>
    <w:rsid w:val="00CD0059"/>
    <w:rsid w:val="00CE453F"/>
    <w:rsid w:val="00D10D2C"/>
    <w:rsid w:val="00D247FB"/>
    <w:rsid w:val="00DB4151"/>
    <w:rsid w:val="00E00FD8"/>
    <w:rsid w:val="00F33B9B"/>
    <w:rsid w:val="014B0011"/>
    <w:rsid w:val="01822F79"/>
    <w:rsid w:val="02553975"/>
    <w:rsid w:val="02D9770E"/>
    <w:rsid w:val="03295EF3"/>
    <w:rsid w:val="032B4DAC"/>
    <w:rsid w:val="035E2821"/>
    <w:rsid w:val="037504C8"/>
    <w:rsid w:val="03BA7079"/>
    <w:rsid w:val="03D472D2"/>
    <w:rsid w:val="03E42ED9"/>
    <w:rsid w:val="040635D2"/>
    <w:rsid w:val="043B4647"/>
    <w:rsid w:val="0447097E"/>
    <w:rsid w:val="046C7D0F"/>
    <w:rsid w:val="04947376"/>
    <w:rsid w:val="04A62FF4"/>
    <w:rsid w:val="058160B2"/>
    <w:rsid w:val="05B96765"/>
    <w:rsid w:val="05C143E1"/>
    <w:rsid w:val="05D30223"/>
    <w:rsid w:val="064502FA"/>
    <w:rsid w:val="067915A0"/>
    <w:rsid w:val="069B0042"/>
    <w:rsid w:val="06F3181D"/>
    <w:rsid w:val="07276A85"/>
    <w:rsid w:val="073671D2"/>
    <w:rsid w:val="074D3BCF"/>
    <w:rsid w:val="075E0676"/>
    <w:rsid w:val="07946ACC"/>
    <w:rsid w:val="079C2C86"/>
    <w:rsid w:val="07A11279"/>
    <w:rsid w:val="07B94A01"/>
    <w:rsid w:val="07CD6507"/>
    <w:rsid w:val="083537B6"/>
    <w:rsid w:val="08504022"/>
    <w:rsid w:val="085F0331"/>
    <w:rsid w:val="08F567C1"/>
    <w:rsid w:val="0903243F"/>
    <w:rsid w:val="090435DC"/>
    <w:rsid w:val="090A2CBA"/>
    <w:rsid w:val="092A532D"/>
    <w:rsid w:val="0A045C9B"/>
    <w:rsid w:val="0A5800DD"/>
    <w:rsid w:val="0A664939"/>
    <w:rsid w:val="0A882AA2"/>
    <w:rsid w:val="0B005CD1"/>
    <w:rsid w:val="0B1B3922"/>
    <w:rsid w:val="0B844293"/>
    <w:rsid w:val="0B8E17D0"/>
    <w:rsid w:val="0B9637EC"/>
    <w:rsid w:val="0C014919"/>
    <w:rsid w:val="0C3219AF"/>
    <w:rsid w:val="0C6B0B5A"/>
    <w:rsid w:val="0CA70207"/>
    <w:rsid w:val="0CA9190D"/>
    <w:rsid w:val="0CE30FDE"/>
    <w:rsid w:val="0D0A53FA"/>
    <w:rsid w:val="0D5D5DBD"/>
    <w:rsid w:val="0D6B5F8D"/>
    <w:rsid w:val="0DBD5DC5"/>
    <w:rsid w:val="0DC01E4A"/>
    <w:rsid w:val="0DF953A4"/>
    <w:rsid w:val="0E322DF7"/>
    <w:rsid w:val="0E9A14B7"/>
    <w:rsid w:val="0EDB09FE"/>
    <w:rsid w:val="0F414D07"/>
    <w:rsid w:val="0F440E37"/>
    <w:rsid w:val="0F9B38BE"/>
    <w:rsid w:val="0FE439FC"/>
    <w:rsid w:val="101125C9"/>
    <w:rsid w:val="10450D0B"/>
    <w:rsid w:val="105F022E"/>
    <w:rsid w:val="10657DD4"/>
    <w:rsid w:val="1073377C"/>
    <w:rsid w:val="108D61F8"/>
    <w:rsid w:val="109914AF"/>
    <w:rsid w:val="112B22DA"/>
    <w:rsid w:val="11502C1B"/>
    <w:rsid w:val="115D26B4"/>
    <w:rsid w:val="11665A0D"/>
    <w:rsid w:val="11AB5540"/>
    <w:rsid w:val="11B76268"/>
    <w:rsid w:val="11D010D8"/>
    <w:rsid w:val="11D13D42"/>
    <w:rsid w:val="11E46358"/>
    <w:rsid w:val="1204603E"/>
    <w:rsid w:val="12141AB0"/>
    <w:rsid w:val="121B6A22"/>
    <w:rsid w:val="124268B1"/>
    <w:rsid w:val="124676DE"/>
    <w:rsid w:val="129A79EE"/>
    <w:rsid w:val="12AB6CD6"/>
    <w:rsid w:val="13156136"/>
    <w:rsid w:val="13CB6773"/>
    <w:rsid w:val="145F18FF"/>
    <w:rsid w:val="14651E91"/>
    <w:rsid w:val="14EF1875"/>
    <w:rsid w:val="151B36F4"/>
    <w:rsid w:val="15511FFD"/>
    <w:rsid w:val="1588716B"/>
    <w:rsid w:val="159A752B"/>
    <w:rsid w:val="15BE3EC1"/>
    <w:rsid w:val="15FE1D18"/>
    <w:rsid w:val="162636A2"/>
    <w:rsid w:val="1695558B"/>
    <w:rsid w:val="16A55BCA"/>
    <w:rsid w:val="16B0241C"/>
    <w:rsid w:val="17671B52"/>
    <w:rsid w:val="17887567"/>
    <w:rsid w:val="178C2FCF"/>
    <w:rsid w:val="17934218"/>
    <w:rsid w:val="179D236B"/>
    <w:rsid w:val="17EC706D"/>
    <w:rsid w:val="181017CD"/>
    <w:rsid w:val="18475A48"/>
    <w:rsid w:val="18480EF2"/>
    <w:rsid w:val="18593F17"/>
    <w:rsid w:val="18F07B90"/>
    <w:rsid w:val="190C3911"/>
    <w:rsid w:val="19150B7B"/>
    <w:rsid w:val="19201E56"/>
    <w:rsid w:val="194D3D32"/>
    <w:rsid w:val="19977206"/>
    <w:rsid w:val="19F4570A"/>
    <w:rsid w:val="19F71AC9"/>
    <w:rsid w:val="1A6E5932"/>
    <w:rsid w:val="1AB53832"/>
    <w:rsid w:val="1AE6704A"/>
    <w:rsid w:val="1AEC3E7E"/>
    <w:rsid w:val="1B1559A4"/>
    <w:rsid w:val="1B181F77"/>
    <w:rsid w:val="1B340602"/>
    <w:rsid w:val="1B566F09"/>
    <w:rsid w:val="1B9C027D"/>
    <w:rsid w:val="1BA50EC4"/>
    <w:rsid w:val="1BBD0470"/>
    <w:rsid w:val="1BC853BF"/>
    <w:rsid w:val="1BDB3E60"/>
    <w:rsid w:val="1BE32709"/>
    <w:rsid w:val="1C215253"/>
    <w:rsid w:val="1C801187"/>
    <w:rsid w:val="1D3B4C7D"/>
    <w:rsid w:val="1D7871CD"/>
    <w:rsid w:val="1DC27C2B"/>
    <w:rsid w:val="1DE268CC"/>
    <w:rsid w:val="1DE552CF"/>
    <w:rsid w:val="1DF75C3F"/>
    <w:rsid w:val="1E3B33D6"/>
    <w:rsid w:val="1E3F1A97"/>
    <w:rsid w:val="1E59322F"/>
    <w:rsid w:val="1E8D1017"/>
    <w:rsid w:val="1E911BEF"/>
    <w:rsid w:val="1E9C0C0D"/>
    <w:rsid w:val="1F367939"/>
    <w:rsid w:val="1F9103B2"/>
    <w:rsid w:val="1FC4796A"/>
    <w:rsid w:val="1FC64398"/>
    <w:rsid w:val="1FCC2E21"/>
    <w:rsid w:val="20017DD8"/>
    <w:rsid w:val="200D3625"/>
    <w:rsid w:val="20144ED7"/>
    <w:rsid w:val="205831F6"/>
    <w:rsid w:val="207F137B"/>
    <w:rsid w:val="209D1349"/>
    <w:rsid w:val="20EE1B4A"/>
    <w:rsid w:val="210D2BA1"/>
    <w:rsid w:val="217E6FD4"/>
    <w:rsid w:val="21812609"/>
    <w:rsid w:val="21824263"/>
    <w:rsid w:val="21A577BF"/>
    <w:rsid w:val="21A83DD1"/>
    <w:rsid w:val="21AE794E"/>
    <w:rsid w:val="21FB431B"/>
    <w:rsid w:val="220640BD"/>
    <w:rsid w:val="220E7D5D"/>
    <w:rsid w:val="22166F81"/>
    <w:rsid w:val="22652499"/>
    <w:rsid w:val="22BC549B"/>
    <w:rsid w:val="22D5180A"/>
    <w:rsid w:val="22E53971"/>
    <w:rsid w:val="22E7411A"/>
    <w:rsid w:val="230F269D"/>
    <w:rsid w:val="2313574C"/>
    <w:rsid w:val="233E66F7"/>
    <w:rsid w:val="23CA53B6"/>
    <w:rsid w:val="243521F0"/>
    <w:rsid w:val="244B0A92"/>
    <w:rsid w:val="24846855"/>
    <w:rsid w:val="250B4DBC"/>
    <w:rsid w:val="25184186"/>
    <w:rsid w:val="25457372"/>
    <w:rsid w:val="25464BE5"/>
    <w:rsid w:val="258F2670"/>
    <w:rsid w:val="25CB03C7"/>
    <w:rsid w:val="25DF6240"/>
    <w:rsid w:val="262325D7"/>
    <w:rsid w:val="26287693"/>
    <w:rsid w:val="262B0B7B"/>
    <w:rsid w:val="26624664"/>
    <w:rsid w:val="26887197"/>
    <w:rsid w:val="26991245"/>
    <w:rsid w:val="27374D88"/>
    <w:rsid w:val="275A0B14"/>
    <w:rsid w:val="281273DC"/>
    <w:rsid w:val="281E09AE"/>
    <w:rsid w:val="2838731E"/>
    <w:rsid w:val="28864E6C"/>
    <w:rsid w:val="28A527F3"/>
    <w:rsid w:val="28BC52FE"/>
    <w:rsid w:val="28F415BA"/>
    <w:rsid w:val="292708E8"/>
    <w:rsid w:val="29363ABF"/>
    <w:rsid w:val="29583DD9"/>
    <w:rsid w:val="2976545F"/>
    <w:rsid w:val="298402E2"/>
    <w:rsid w:val="29E14467"/>
    <w:rsid w:val="29E61811"/>
    <w:rsid w:val="2A0062AF"/>
    <w:rsid w:val="2A096E8D"/>
    <w:rsid w:val="2A490417"/>
    <w:rsid w:val="2A802E6D"/>
    <w:rsid w:val="2AD33D78"/>
    <w:rsid w:val="2AF250A3"/>
    <w:rsid w:val="2AF4663D"/>
    <w:rsid w:val="2B4B4A03"/>
    <w:rsid w:val="2B83179A"/>
    <w:rsid w:val="2BCB2208"/>
    <w:rsid w:val="2BFE381F"/>
    <w:rsid w:val="2C102997"/>
    <w:rsid w:val="2C3178C9"/>
    <w:rsid w:val="2C4B579E"/>
    <w:rsid w:val="2C8C7EAB"/>
    <w:rsid w:val="2D58342B"/>
    <w:rsid w:val="2D7A334B"/>
    <w:rsid w:val="2D7D7235"/>
    <w:rsid w:val="2E1034F8"/>
    <w:rsid w:val="2E5E705D"/>
    <w:rsid w:val="2E6A3594"/>
    <w:rsid w:val="2ED14522"/>
    <w:rsid w:val="2F0E31AF"/>
    <w:rsid w:val="2F34284F"/>
    <w:rsid w:val="2F4F7A03"/>
    <w:rsid w:val="2F5725D9"/>
    <w:rsid w:val="2F6942E7"/>
    <w:rsid w:val="2F9604FD"/>
    <w:rsid w:val="2FBC36D6"/>
    <w:rsid w:val="306670E0"/>
    <w:rsid w:val="306F68FD"/>
    <w:rsid w:val="31620DD8"/>
    <w:rsid w:val="318731F4"/>
    <w:rsid w:val="31A82578"/>
    <w:rsid w:val="31B23EFF"/>
    <w:rsid w:val="31D1586E"/>
    <w:rsid w:val="31E36159"/>
    <w:rsid w:val="31FF2454"/>
    <w:rsid w:val="320D0BF2"/>
    <w:rsid w:val="321B35BB"/>
    <w:rsid w:val="32621C2F"/>
    <w:rsid w:val="32B81591"/>
    <w:rsid w:val="32C45824"/>
    <w:rsid w:val="33577D55"/>
    <w:rsid w:val="337801B9"/>
    <w:rsid w:val="339B4AD0"/>
    <w:rsid w:val="33BB50AA"/>
    <w:rsid w:val="33D9103C"/>
    <w:rsid w:val="34302B4A"/>
    <w:rsid w:val="34350B55"/>
    <w:rsid w:val="343C666D"/>
    <w:rsid w:val="34411E26"/>
    <w:rsid w:val="344E2670"/>
    <w:rsid w:val="34554048"/>
    <w:rsid w:val="347B3312"/>
    <w:rsid w:val="347E72AA"/>
    <w:rsid w:val="34AD27BB"/>
    <w:rsid w:val="34FD7B87"/>
    <w:rsid w:val="350B6347"/>
    <w:rsid w:val="352C1682"/>
    <w:rsid w:val="35367F65"/>
    <w:rsid w:val="354070EE"/>
    <w:rsid w:val="35842826"/>
    <w:rsid w:val="35AA663F"/>
    <w:rsid w:val="35B06B1B"/>
    <w:rsid w:val="35B11C97"/>
    <w:rsid w:val="35D6027A"/>
    <w:rsid w:val="35F33256"/>
    <w:rsid w:val="361A6815"/>
    <w:rsid w:val="36383A59"/>
    <w:rsid w:val="363B7ECE"/>
    <w:rsid w:val="36536868"/>
    <w:rsid w:val="366104B4"/>
    <w:rsid w:val="367C5A22"/>
    <w:rsid w:val="36E0506A"/>
    <w:rsid w:val="373012F4"/>
    <w:rsid w:val="379972EB"/>
    <w:rsid w:val="37BC7885"/>
    <w:rsid w:val="37E62B54"/>
    <w:rsid w:val="382637DF"/>
    <w:rsid w:val="388347F8"/>
    <w:rsid w:val="38A55CAD"/>
    <w:rsid w:val="38CE1072"/>
    <w:rsid w:val="39036B16"/>
    <w:rsid w:val="39176ED1"/>
    <w:rsid w:val="392B163F"/>
    <w:rsid w:val="393D67A4"/>
    <w:rsid w:val="393D7402"/>
    <w:rsid w:val="39A43EC8"/>
    <w:rsid w:val="3A9458F0"/>
    <w:rsid w:val="3AE20C45"/>
    <w:rsid w:val="3B4C4F53"/>
    <w:rsid w:val="3B590526"/>
    <w:rsid w:val="3B88196D"/>
    <w:rsid w:val="3C3F6D1B"/>
    <w:rsid w:val="3C6B72FC"/>
    <w:rsid w:val="3CAA4EBE"/>
    <w:rsid w:val="3CC571DC"/>
    <w:rsid w:val="3CD6463A"/>
    <w:rsid w:val="3D2A6DD5"/>
    <w:rsid w:val="3DDA347E"/>
    <w:rsid w:val="3E060A86"/>
    <w:rsid w:val="3E13630D"/>
    <w:rsid w:val="3E246184"/>
    <w:rsid w:val="3E4D3754"/>
    <w:rsid w:val="3E627F7F"/>
    <w:rsid w:val="3E794309"/>
    <w:rsid w:val="3E834C59"/>
    <w:rsid w:val="3E955D8C"/>
    <w:rsid w:val="3EAA321F"/>
    <w:rsid w:val="3EBE5B70"/>
    <w:rsid w:val="3EDD6ADB"/>
    <w:rsid w:val="3EE95E30"/>
    <w:rsid w:val="3EFA9A93"/>
    <w:rsid w:val="3F17658B"/>
    <w:rsid w:val="3F3F2FD1"/>
    <w:rsid w:val="3F4A4765"/>
    <w:rsid w:val="3FA3241C"/>
    <w:rsid w:val="3FA774CD"/>
    <w:rsid w:val="3FC11D6C"/>
    <w:rsid w:val="3FE43E3F"/>
    <w:rsid w:val="40443970"/>
    <w:rsid w:val="405F1D40"/>
    <w:rsid w:val="4091466E"/>
    <w:rsid w:val="40AD7FCD"/>
    <w:rsid w:val="40BF3481"/>
    <w:rsid w:val="40E51A50"/>
    <w:rsid w:val="411426F1"/>
    <w:rsid w:val="415E2183"/>
    <w:rsid w:val="41612C21"/>
    <w:rsid w:val="416C7AA5"/>
    <w:rsid w:val="42176292"/>
    <w:rsid w:val="42316FE8"/>
    <w:rsid w:val="42740124"/>
    <w:rsid w:val="42843878"/>
    <w:rsid w:val="42C523E6"/>
    <w:rsid w:val="42DD4D85"/>
    <w:rsid w:val="42F27732"/>
    <w:rsid w:val="430415FD"/>
    <w:rsid w:val="431D7A9B"/>
    <w:rsid w:val="43284934"/>
    <w:rsid w:val="43454E3E"/>
    <w:rsid w:val="43FC4805"/>
    <w:rsid w:val="443430FD"/>
    <w:rsid w:val="44522D64"/>
    <w:rsid w:val="447273CC"/>
    <w:rsid w:val="44B007EA"/>
    <w:rsid w:val="44DD3026"/>
    <w:rsid w:val="44DE689D"/>
    <w:rsid w:val="454F096A"/>
    <w:rsid w:val="45642C39"/>
    <w:rsid w:val="45966540"/>
    <w:rsid w:val="45CB6E55"/>
    <w:rsid w:val="46030265"/>
    <w:rsid w:val="460E7B9A"/>
    <w:rsid w:val="465519D4"/>
    <w:rsid w:val="467C6D46"/>
    <w:rsid w:val="468F0C5F"/>
    <w:rsid w:val="46900F0B"/>
    <w:rsid w:val="46E67555"/>
    <w:rsid w:val="46F3617F"/>
    <w:rsid w:val="47154FA2"/>
    <w:rsid w:val="475F0BFC"/>
    <w:rsid w:val="479E7761"/>
    <w:rsid w:val="47BE4580"/>
    <w:rsid w:val="47F10D59"/>
    <w:rsid w:val="48914416"/>
    <w:rsid w:val="48971043"/>
    <w:rsid w:val="48982BC2"/>
    <w:rsid w:val="48DC7D87"/>
    <w:rsid w:val="48E65DFC"/>
    <w:rsid w:val="494C045D"/>
    <w:rsid w:val="49546C07"/>
    <w:rsid w:val="497A5F83"/>
    <w:rsid w:val="49B45E75"/>
    <w:rsid w:val="49FA3D98"/>
    <w:rsid w:val="4A78359F"/>
    <w:rsid w:val="4AD934B2"/>
    <w:rsid w:val="4ADF590D"/>
    <w:rsid w:val="4B355B98"/>
    <w:rsid w:val="4B421B77"/>
    <w:rsid w:val="4B4604C8"/>
    <w:rsid w:val="4B543C4A"/>
    <w:rsid w:val="4B875FC2"/>
    <w:rsid w:val="4BFE6155"/>
    <w:rsid w:val="4C257DA9"/>
    <w:rsid w:val="4C405C93"/>
    <w:rsid w:val="4CC17F19"/>
    <w:rsid w:val="4D2803EE"/>
    <w:rsid w:val="4D3D4B6D"/>
    <w:rsid w:val="4D957D55"/>
    <w:rsid w:val="4DC325AC"/>
    <w:rsid w:val="4DDD22F1"/>
    <w:rsid w:val="4E5E40E2"/>
    <w:rsid w:val="4E6638D1"/>
    <w:rsid w:val="4E695814"/>
    <w:rsid w:val="4EF504A0"/>
    <w:rsid w:val="4F091533"/>
    <w:rsid w:val="4F837118"/>
    <w:rsid w:val="4F8859D5"/>
    <w:rsid w:val="4FD572DE"/>
    <w:rsid w:val="50726341"/>
    <w:rsid w:val="509E480D"/>
    <w:rsid w:val="511873D5"/>
    <w:rsid w:val="512B1201"/>
    <w:rsid w:val="512F1BA1"/>
    <w:rsid w:val="513311A3"/>
    <w:rsid w:val="51672890"/>
    <w:rsid w:val="516C4BBB"/>
    <w:rsid w:val="51801697"/>
    <w:rsid w:val="519F0FB2"/>
    <w:rsid w:val="51CA0B90"/>
    <w:rsid w:val="51CC03B6"/>
    <w:rsid w:val="51CF2128"/>
    <w:rsid w:val="51D1244E"/>
    <w:rsid w:val="522A4BBC"/>
    <w:rsid w:val="52484BE4"/>
    <w:rsid w:val="52A61D58"/>
    <w:rsid w:val="52DB10B0"/>
    <w:rsid w:val="52DF7297"/>
    <w:rsid w:val="52EA530A"/>
    <w:rsid w:val="53067E4B"/>
    <w:rsid w:val="531E6FCF"/>
    <w:rsid w:val="532C190B"/>
    <w:rsid w:val="533E36C1"/>
    <w:rsid w:val="534C36A2"/>
    <w:rsid w:val="53675C3D"/>
    <w:rsid w:val="536F17F8"/>
    <w:rsid w:val="539737F5"/>
    <w:rsid w:val="539E0537"/>
    <w:rsid w:val="53B91C32"/>
    <w:rsid w:val="53BC11CD"/>
    <w:rsid w:val="53C11ADB"/>
    <w:rsid w:val="53F45E2E"/>
    <w:rsid w:val="54444A33"/>
    <w:rsid w:val="54497F8E"/>
    <w:rsid w:val="54800846"/>
    <w:rsid w:val="54C335B4"/>
    <w:rsid w:val="55003BA7"/>
    <w:rsid w:val="556F0EEE"/>
    <w:rsid w:val="558838C4"/>
    <w:rsid w:val="55E06D1E"/>
    <w:rsid w:val="55FC7EDC"/>
    <w:rsid w:val="56377622"/>
    <w:rsid w:val="566903DB"/>
    <w:rsid w:val="56B3407C"/>
    <w:rsid w:val="5704228B"/>
    <w:rsid w:val="57417F16"/>
    <w:rsid w:val="576E3D96"/>
    <w:rsid w:val="57C94A15"/>
    <w:rsid w:val="57E841FF"/>
    <w:rsid w:val="5814510D"/>
    <w:rsid w:val="58194BF0"/>
    <w:rsid w:val="5830478B"/>
    <w:rsid w:val="5878353D"/>
    <w:rsid w:val="58CB55AB"/>
    <w:rsid w:val="59394AC9"/>
    <w:rsid w:val="593C3F3B"/>
    <w:rsid w:val="593D7B80"/>
    <w:rsid w:val="593E0534"/>
    <w:rsid w:val="59726015"/>
    <w:rsid w:val="597311E0"/>
    <w:rsid w:val="59961463"/>
    <w:rsid w:val="59B045EA"/>
    <w:rsid w:val="59CD39CF"/>
    <w:rsid w:val="59D85600"/>
    <w:rsid w:val="5A28579B"/>
    <w:rsid w:val="5A2B62DC"/>
    <w:rsid w:val="5A664F0B"/>
    <w:rsid w:val="5A9E6F81"/>
    <w:rsid w:val="5AFC3066"/>
    <w:rsid w:val="5B147698"/>
    <w:rsid w:val="5B2D0D05"/>
    <w:rsid w:val="5C114E21"/>
    <w:rsid w:val="5C314C0A"/>
    <w:rsid w:val="5C935E5D"/>
    <w:rsid w:val="5C965019"/>
    <w:rsid w:val="5CAF4BB6"/>
    <w:rsid w:val="5CB60F9C"/>
    <w:rsid w:val="5D19142A"/>
    <w:rsid w:val="5D5F7CAB"/>
    <w:rsid w:val="5D853926"/>
    <w:rsid w:val="5DCA244C"/>
    <w:rsid w:val="5EC63E18"/>
    <w:rsid w:val="5ED864A3"/>
    <w:rsid w:val="5F2745D2"/>
    <w:rsid w:val="5F2B0CC9"/>
    <w:rsid w:val="5F4B6ABF"/>
    <w:rsid w:val="5F4D7B94"/>
    <w:rsid w:val="5F551EA0"/>
    <w:rsid w:val="5F642B2D"/>
    <w:rsid w:val="5F6A6981"/>
    <w:rsid w:val="5F7562F6"/>
    <w:rsid w:val="5FFE6779"/>
    <w:rsid w:val="60341DFF"/>
    <w:rsid w:val="60DC2E30"/>
    <w:rsid w:val="60ED7CB0"/>
    <w:rsid w:val="61085B07"/>
    <w:rsid w:val="611524D8"/>
    <w:rsid w:val="611A0A36"/>
    <w:rsid w:val="611C2257"/>
    <w:rsid w:val="61433CEC"/>
    <w:rsid w:val="619117A1"/>
    <w:rsid w:val="619316F2"/>
    <w:rsid w:val="61A46B11"/>
    <w:rsid w:val="61C15914"/>
    <w:rsid w:val="61CE1AA8"/>
    <w:rsid w:val="620B5695"/>
    <w:rsid w:val="62791C1D"/>
    <w:rsid w:val="628F213C"/>
    <w:rsid w:val="62AA27E5"/>
    <w:rsid w:val="62AA700A"/>
    <w:rsid w:val="62AF447A"/>
    <w:rsid w:val="631A6C44"/>
    <w:rsid w:val="635D2DFC"/>
    <w:rsid w:val="6372143D"/>
    <w:rsid w:val="63B71C1F"/>
    <w:rsid w:val="64246BA0"/>
    <w:rsid w:val="64EB1013"/>
    <w:rsid w:val="65040CEE"/>
    <w:rsid w:val="652913B7"/>
    <w:rsid w:val="657A2756"/>
    <w:rsid w:val="658D4186"/>
    <w:rsid w:val="65E459E6"/>
    <w:rsid w:val="66055541"/>
    <w:rsid w:val="66284277"/>
    <w:rsid w:val="663B79ED"/>
    <w:rsid w:val="66756CCD"/>
    <w:rsid w:val="669623E8"/>
    <w:rsid w:val="670C6614"/>
    <w:rsid w:val="674C0958"/>
    <w:rsid w:val="67CA2744"/>
    <w:rsid w:val="67DF4B4A"/>
    <w:rsid w:val="68021316"/>
    <w:rsid w:val="693B7D5A"/>
    <w:rsid w:val="69DB5440"/>
    <w:rsid w:val="69EA1F07"/>
    <w:rsid w:val="6A1716CD"/>
    <w:rsid w:val="6A361720"/>
    <w:rsid w:val="6A7F7728"/>
    <w:rsid w:val="6A8B746B"/>
    <w:rsid w:val="6A930286"/>
    <w:rsid w:val="6AA96689"/>
    <w:rsid w:val="6AE2113D"/>
    <w:rsid w:val="6AE621F8"/>
    <w:rsid w:val="6B255559"/>
    <w:rsid w:val="6B290387"/>
    <w:rsid w:val="6B3F6587"/>
    <w:rsid w:val="6B3F7A43"/>
    <w:rsid w:val="6B6853BF"/>
    <w:rsid w:val="6B724E0D"/>
    <w:rsid w:val="6B7A6F9D"/>
    <w:rsid w:val="6B9A2BA7"/>
    <w:rsid w:val="6BB41F90"/>
    <w:rsid w:val="6BCC7FEC"/>
    <w:rsid w:val="6BD526E8"/>
    <w:rsid w:val="6D101A97"/>
    <w:rsid w:val="6D120988"/>
    <w:rsid w:val="6D3A2529"/>
    <w:rsid w:val="6D7279A6"/>
    <w:rsid w:val="6DBC0A07"/>
    <w:rsid w:val="6DFA599B"/>
    <w:rsid w:val="6E0B4764"/>
    <w:rsid w:val="6E4F0551"/>
    <w:rsid w:val="6E5F3786"/>
    <w:rsid w:val="6E6109AC"/>
    <w:rsid w:val="6E88561C"/>
    <w:rsid w:val="6E8E6DE1"/>
    <w:rsid w:val="6EAD396F"/>
    <w:rsid w:val="6ECF23E7"/>
    <w:rsid w:val="6F0531EF"/>
    <w:rsid w:val="6F533D5E"/>
    <w:rsid w:val="6F5A061A"/>
    <w:rsid w:val="6F8F2A4C"/>
    <w:rsid w:val="6FB141B8"/>
    <w:rsid w:val="6FB4606F"/>
    <w:rsid w:val="6FD47923"/>
    <w:rsid w:val="6FF12609"/>
    <w:rsid w:val="70B25EC5"/>
    <w:rsid w:val="70FA11BF"/>
    <w:rsid w:val="71104A7D"/>
    <w:rsid w:val="718F1ADB"/>
    <w:rsid w:val="719B0FB7"/>
    <w:rsid w:val="71A60683"/>
    <w:rsid w:val="720C1380"/>
    <w:rsid w:val="72771168"/>
    <w:rsid w:val="72B669F7"/>
    <w:rsid w:val="732504B0"/>
    <w:rsid w:val="73263829"/>
    <w:rsid w:val="736E0C36"/>
    <w:rsid w:val="74017180"/>
    <w:rsid w:val="74500089"/>
    <w:rsid w:val="74840DBB"/>
    <w:rsid w:val="74B2579B"/>
    <w:rsid w:val="759639E9"/>
    <w:rsid w:val="75C0301A"/>
    <w:rsid w:val="75C54CF1"/>
    <w:rsid w:val="75F536B5"/>
    <w:rsid w:val="75F808EC"/>
    <w:rsid w:val="76041D9C"/>
    <w:rsid w:val="76562973"/>
    <w:rsid w:val="76726029"/>
    <w:rsid w:val="76873B30"/>
    <w:rsid w:val="76BF00FD"/>
    <w:rsid w:val="76E33B3A"/>
    <w:rsid w:val="76EB6BE0"/>
    <w:rsid w:val="772464AD"/>
    <w:rsid w:val="775816F4"/>
    <w:rsid w:val="775E4D94"/>
    <w:rsid w:val="777C610E"/>
    <w:rsid w:val="77CA5003"/>
    <w:rsid w:val="77CD3635"/>
    <w:rsid w:val="77F85EF4"/>
    <w:rsid w:val="7849685A"/>
    <w:rsid w:val="786104F7"/>
    <w:rsid w:val="78820DD5"/>
    <w:rsid w:val="78CC70F6"/>
    <w:rsid w:val="78F85F27"/>
    <w:rsid w:val="79215F6E"/>
    <w:rsid w:val="7952062B"/>
    <w:rsid w:val="7990254D"/>
    <w:rsid w:val="79DA536E"/>
    <w:rsid w:val="7A286032"/>
    <w:rsid w:val="7A56441B"/>
    <w:rsid w:val="7A6C44B9"/>
    <w:rsid w:val="7A8A0B42"/>
    <w:rsid w:val="7AE03764"/>
    <w:rsid w:val="7AE50C34"/>
    <w:rsid w:val="7AEA54F7"/>
    <w:rsid w:val="7B116FB3"/>
    <w:rsid w:val="7BD607D9"/>
    <w:rsid w:val="7C271368"/>
    <w:rsid w:val="7C63789C"/>
    <w:rsid w:val="7C741233"/>
    <w:rsid w:val="7C7C06AC"/>
    <w:rsid w:val="7C7F6A63"/>
    <w:rsid w:val="7CAE2663"/>
    <w:rsid w:val="7CB77449"/>
    <w:rsid w:val="7CDC17EB"/>
    <w:rsid w:val="7D017F26"/>
    <w:rsid w:val="7D5114A6"/>
    <w:rsid w:val="7D803980"/>
    <w:rsid w:val="7DAF4191"/>
    <w:rsid w:val="7DB33914"/>
    <w:rsid w:val="7DC2092F"/>
    <w:rsid w:val="7DDA6B48"/>
    <w:rsid w:val="7DDB29B7"/>
    <w:rsid w:val="7DE96304"/>
    <w:rsid w:val="7DEE219C"/>
    <w:rsid w:val="7E0125AA"/>
    <w:rsid w:val="7E5C6C62"/>
    <w:rsid w:val="7E7B66F0"/>
    <w:rsid w:val="7EC21628"/>
    <w:rsid w:val="7EE17AB0"/>
    <w:rsid w:val="7F1717BA"/>
    <w:rsid w:val="7F431079"/>
    <w:rsid w:val="7F4C44DC"/>
    <w:rsid w:val="7F5830CF"/>
    <w:rsid w:val="7F5C54C3"/>
    <w:rsid w:val="7F6D0B47"/>
    <w:rsid w:val="7F8C2C66"/>
    <w:rsid w:val="7FF33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9"/>
    <w:pPr>
      <w:keepNext/>
      <w:keepLines/>
      <w:spacing w:before="240" w:after="240" w:line="408" w:lineRule="auto"/>
      <w:jc w:val="left"/>
      <w:outlineLvl w:val="0"/>
    </w:pPr>
    <w:rPr>
      <w:b/>
      <w:bCs/>
      <w:color w:val="000000"/>
      <w:kern w:val="44"/>
      <w:sz w:val="44"/>
      <w:szCs w:val="44"/>
    </w:rPr>
  </w:style>
  <w:style w:type="paragraph" w:styleId="3">
    <w:name w:val="heading 2"/>
    <w:basedOn w:val="1"/>
    <w:next w:val="1"/>
    <w:qFormat/>
    <w:uiPriority w:val="9"/>
    <w:pPr>
      <w:keepNext/>
      <w:keepLines/>
      <w:outlineLvl w:val="1"/>
    </w:pPr>
    <w:rPr>
      <w:rFonts w:ascii="Arial" w:hAnsi="Arial" w:eastAsia="黑体"/>
      <w:sz w:val="28"/>
      <w:szCs w:val="32"/>
    </w:rPr>
  </w:style>
  <w:style w:type="paragraph" w:styleId="4">
    <w:name w:val="heading 3"/>
    <w:basedOn w:val="1"/>
    <w:next w:val="1"/>
    <w:unhideWhenUsed/>
    <w:qFormat/>
    <w:uiPriority w:val="0"/>
    <w:pPr>
      <w:keepNext/>
      <w:keepLines/>
      <w:spacing w:before="200" w:after="200" w:line="360" w:lineRule="auto"/>
      <w:jc w:val="left"/>
      <w:outlineLvl w:val="2"/>
    </w:pPr>
    <w:rPr>
      <w:b/>
      <w:bCs/>
      <w:color w:val="000000"/>
      <w:sz w:val="32"/>
      <w:szCs w:val="32"/>
    </w:rPr>
  </w:style>
  <w:style w:type="paragraph" w:styleId="5">
    <w:name w:val="heading 4"/>
    <w:basedOn w:val="1"/>
    <w:next w:val="1"/>
    <w:unhideWhenUsed/>
    <w:qFormat/>
    <w:uiPriority w:val="9"/>
    <w:pPr>
      <w:keepNext/>
      <w:keepLines/>
      <w:spacing w:before="200" w:after="200" w:line="360" w:lineRule="auto"/>
      <w:jc w:val="left"/>
      <w:outlineLvl w:val="3"/>
    </w:pPr>
    <w:rPr>
      <w:rFonts w:asciiTheme="majorHAnsi" w:hAnsiTheme="majorHAnsi" w:eastAsiaTheme="majorEastAsia" w:cstheme="majorBidi"/>
      <w:b/>
      <w:bCs/>
      <w:color w:val="00000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line="360" w:lineRule="auto"/>
    </w:pPr>
  </w:style>
  <w:style w:type="paragraph" w:styleId="7">
    <w:name w:val="annotation text"/>
    <w:basedOn w:val="1"/>
    <w:link w:val="55"/>
    <w:qFormat/>
    <w:uiPriority w:val="0"/>
    <w:pPr>
      <w:jc w:val="left"/>
    </w:pPr>
  </w:style>
  <w:style w:type="paragraph" w:styleId="8">
    <w:name w:val="List Bullet 3"/>
    <w:basedOn w:val="1"/>
    <w:qFormat/>
    <w:uiPriority w:val="0"/>
    <w:pPr>
      <w:numPr>
        <w:ilvl w:val="0"/>
        <w:numId w:val="1"/>
      </w:numPr>
    </w:pPr>
  </w:style>
  <w:style w:type="paragraph" w:styleId="9">
    <w:name w:val="Body Text"/>
    <w:basedOn w:val="1"/>
    <w:next w:val="10"/>
    <w:qFormat/>
    <w:uiPriority w:val="0"/>
    <w:pPr>
      <w:widowControl/>
      <w:jc w:val="left"/>
    </w:pPr>
    <w:rPr>
      <w:rFonts w:ascii="宋体" w:hAnsi="宋体"/>
      <w:b/>
      <w:bCs/>
      <w:sz w:val="24"/>
    </w:rPr>
  </w:style>
  <w:style w:type="paragraph" w:styleId="10">
    <w:name w:val="Date"/>
    <w:basedOn w:val="1"/>
    <w:next w:val="1"/>
    <w:qFormat/>
    <w:uiPriority w:val="99"/>
    <w:pPr>
      <w:ind w:left="100" w:leftChars="2500"/>
    </w:pPr>
    <w:rPr>
      <w:kern w:val="0"/>
      <w:sz w:val="24"/>
      <w:szCs w:val="24"/>
    </w:rPr>
  </w:style>
  <w:style w:type="paragraph" w:styleId="11">
    <w:name w:val="Plain Text"/>
    <w:basedOn w:val="1"/>
    <w:link w:val="70"/>
    <w:qFormat/>
    <w:uiPriority w:val="0"/>
    <w:rPr>
      <w:rFonts w:ascii="宋体" w:hAnsi="Courier New"/>
    </w:rPr>
  </w:style>
  <w:style w:type="paragraph" w:styleId="12">
    <w:name w:val="Body Text Indent 2"/>
    <w:basedOn w:val="1"/>
    <w:unhideWhenUsed/>
    <w:qFormat/>
    <w:uiPriority w:val="99"/>
    <w:pPr>
      <w:spacing w:after="120" w:line="480" w:lineRule="auto"/>
      <w:ind w:left="420" w:leftChars="200"/>
    </w:pPr>
  </w:style>
  <w:style w:type="paragraph" w:styleId="13">
    <w:name w:val="Balloon Text"/>
    <w:basedOn w:val="1"/>
    <w:link w:val="32"/>
    <w:qFormat/>
    <w:uiPriority w:val="0"/>
    <w:rPr>
      <w:sz w:val="18"/>
      <w:szCs w:val="18"/>
    </w:rPr>
  </w:style>
  <w:style w:type="paragraph" w:styleId="14">
    <w:name w:val="footer"/>
    <w:basedOn w:val="1"/>
    <w:next w:val="1"/>
    <w:qFormat/>
    <w:uiPriority w:val="0"/>
    <w:rPr>
      <w:sz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2"/>
    <w:basedOn w:val="1"/>
    <w:qFormat/>
    <w:uiPriority w:val="0"/>
    <w:pPr>
      <w:spacing w:after="120" w:line="480" w:lineRule="auto"/>
    </w:pPr>
  </w:style>
  <w:style w:type="paragraph" w:styleId="18">
    <w:name w:val="Normal (Web)"/>
    <w:basedOn w:val="1"/>
    <w:qFormat/>
    <w:uiPriority w:val="0"/>
    <w:rPr>
      <w:sz w:val="24"/>
    </w:rPr>
  </w:style>
  <w:style w:type="paragraph" w:styleId="19">
    <w:name w:val="annotation subject"/>
    <w:basedOn w:val="7"/>
    <w:next w:val="7"/>
    <w:link w:val="56"/>
    <w:qFormat/>
    <w:uiPriority w:val="0"/>
    <w:rPr>
      <w:b/>
      <w:bCs/>
    </w:rPr>
  </w:style>
  <w:style w:type="paragraph" w:styleId="20">
    <w:name w:val="Body Text First Indent"/>
    <w:basedOn w:val="9"/>
    <w:qFormat/>
    <w:uiPriority w:val="0"/>
    <w:pPr>
      <w:spacing w:line="312" w:lineRule="auto"/>
      <w:ind w:firstLine="420"/>
    </w:pPr>
    <w:rPr>
      <w:rFonts w:ascii="Times New Roman" w:hAnsi="Times New Roman"/>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rPr>
  </w:style>
  <w:style w:type="character" w:styleId="25">
    <w:name w:val="page number"/>
    <w:basedOn w:val="23"/>
    <w:qFormat/>
    <w:uiPriority w:val="0"/>
  </w:style>
  <w:style w:type="character" w:styleId="26">
    <w:name w:val="Hyperlink"/>
    <w:basedOn w:val="23"/>
    <w:unhideWhenUsed/>
    <w:qFormat/>
    <w:uiPriority w:val="99"/>
    <w:rPr>
      <w:color w:val="0000FF"/>
      <w:u w:val="single"/>
    </w:rPr>
  </w:style>
  <w:style w:type="character" w:styleId="27">
    <w:name w:val="annotation reference"/>
    <w:autoRedefine/>
    <w:qFormat/>
    <w:uiPriority w:val="0"/>
    <w:rPr>
      <w:sz w:val="21"/>
      <w:szCs w:val="21"/>
    </w:rPr>
  </w:style>
  <w:style w:type="paragraph" w:customStyle="1" w:styleId="28">
    <w:name w:val="列出段落1"/>
    <w:basedOn w:val="1"/>
    <w:qFormat/>
    <w:uiPriority w:val="0"/>
    <w:pPr>
      <w:ind w:firstLine="420" w:firstLineChars="200"/>
    </w:pPr>
  </w:style>
  <w:style w:type="paragraph" w:customStyle="1" w:styleId="2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Other|1"/>
    <w:basedOn w:val="1"/>
    <w:qFormat/>
    <w:uiPriority w:val="0"/>
    <w:pPr>
      <w:spacing w:line="451" w:lineRule="exact"/>
    </w:pPr>
    <w:rPr>
      <w:rFonts w:ascii="MingLiU" w:hAnsi="MingLiU" w:eastAsia="MingLiU" w:cs="MingLiU"/>
      <w:kern w:val="2"/>
      <w:sz w:val="22"/>
      <w:szCs w:val="22"/>
      <w:lang w:val="zh-TW" w:eastAsia="zh-TW" w:bidi="zh-TW"/>
    </w:rPr>
  </w:style>
  <w:style w:type="character" w:customStyle="1" w:styleId="31">
    <w:name w:val="页眉 字符"/>
    <w:basedOn w:val="23"/>
    <w:link w:val="15"/>
    <w:qFormat/>
    <w:uiPriority w:val="0"/>
    <w:rPr>
      <w:sz w:val="18"/>
      <w:szCs w:val="18"/>
    </w:rPr>
  </w:style>
  <w:style w:type="character" w:customStyle="1" w:styleId="32">
    <w:name w:val="批注框文本 字符"/>
    <w:basedOn w:val="23"/>
    <w:link w:val="13"/>
    <w:qFormat/>
    <w:uiPriority w:val="0"/>
    <w:rPr>
      <w:sz w:val="18"/>
      <w:szCs w:val="18"/>
    </w:rPr>
  </w:style>
  <w:style w:type="paragraph" w:customStyle="1" w:styleId="33">
    <w:name w:val="列出段落2"/>
    <w:basedOn w:val="1"/>
    <w:unhideWhenUsed/>
    <w:qFormat/>
    <w:uiPriority w:val="99"/>
    <w:pPr>
      <w:ind w:firstLine="420" w:firstLineChars="200"/>
    </w:pPr>
  </w:style>
  <w:style w:type="character" w:customStyle="1" w:styleId="34">
    <w:name w:val="font21"/>
    <w:basedOn w:val="23"/>
    <w:qFormat/>
    <w:uiPriority w:val="0"/>
    <w:rPr>
      <w:rFonts w:hint="eastAsia" w:ascii="宋体" w:hAnsi="宋体" w:eastAsia="宋体" w:cs="宋体"/>
      <w:color w:val="000000"/>
      <w:sz w:val="24"/>
      <w:szCs w:val="24"/>
      <w:u w:val="none"/>
    </w:rPr>
  </w:style>
  <w:style w:type="character" w:customStyle="1" w:styleId="35">
    <w:name w:val="font11"/>
    <w:basedOn w:val="23"/>
    <w:qFormat/>
    <w:uiPriority w:val="0"/>
    <w:rPr>
      <w:rFonts w:hint="eastAsia" w:ascii="宋体" w:hAnsi="宋体" w:eastAsia="宋体" w:cs="宋体"/>
      <w:color w:val="000000"/>
      <w:sz w:val="24"/>
      <w:szCs w:val="24"/>
      <w:u w:val="none"/>
      <w:vertAlign w:val="subscript"/>
    </w:rPr>
  </w:style>
  <w:style w:type="paragraph" w:customStyle="1" w:styleId="36">
    <w:name w:val="列出段落3"/>
    <w:basedOn w:val="1"/>
    <w:qFormat/>
    <w:uiPriority w:val="34"/>
    <w:pPr>
      <w:ind w:firstLine="420" w:firstLineChars="200"/>
    </w:pPr>
    <w:rPr>
      <w:rFonts w:ascii="Calibri" w:hAnsi="Calibri"/>
      <w:szCs w:val="22"/>
    </w:rPr>
  </w:style>
  <w:style w:type="paragraph" w:customStyle="1" w:styleId="3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91"/>
    <w:basedOn w:val="23"/>
    <w:qFormat/>
    <w:uiPriority w:val="0"/>
    <w:rPr>
      <w:rFonts w:hint="eastAsia" w:ascii="宋体" w:hAnsi="宋体" w:eastAsia="宋体" w:cs="宋体"/>
      <w:color w:val="000000"/>
      <w:sz w:val="20"/>
      <w:szCs w:val="20"/>
      <w:u w:val="none"/>
    </w:rPr>
  </w:style>
  <w:style w:type="character" w:customStyle="1" w:styleId="39">
    <w:name w:val="font222"/>
    <w:basedOn w:val="23"/>
    <w:qFormat/>
    <w:uiPriority w:val="0"/>
    <w:rPr>
      <w:rFonts w:hint="eastAsia" w:ascii="宋体" w:hAnsi="宋体" w:eastAsia="宋体" w:cs="宋体"/>
      <w:color w:val="000000"/>
      <w:sz w:val="20"/>
      <w:szCs w:val="20"/>
      <w:u w:val="none"/>
      <w:vertAlign w:val="superscript"/>
    </w:rPr>
  </w:style>
  <w:style w:type="character" w:customStyle="1" w:styleId="40">
    <w:name w:val="font101"/>
    <w:basedOn w:val="23"/>
    <w:qFormat/>
    <w:uiPriority w:val="0"/>
    <w:rPr>
      <w:rFonts w:hint="eastAsia" w:ascii="宋体" w:hAnsi="宋体" w:eastAsia="宋体" w:cs="宋体"/>
      <w:color w:val="000000"/>
      <w:sz w:val="20"/>
      <w:szCs w:val="20"/>
      <w:u w:val="none"/>
    </w:rPr>
  </w:style>
  <w:style w:type="character" w:customStyle="1" w:styleId="41">
    <w:name w:val="font151"/>
    <w:basedOn w:val="23"/>
    <w:qFormat/>
    <w:uiPriority w:val="0"/>
    <w:rPr>
      <w:rFonts w:hint="default" w:ascii="Times New Roman" w:hAnsi="Times New Roman" w:cs="Times New Roman"/>
      <w:color w:val="000000"/>
      <w:sz w:val="20"/>
      <w:szCs w:val="20"/>
      <w:u w:val="none"/>
    </w:rPr>
  </w:style>
  <w:style w:type="character" w:customStyle="1" w:styleId="42">
    <w:name w:val="font141"/>
    <w:basedOn w:val="23"/>
    <w:qFormat/>
    <w:uiPriority w:val="0"/>
    <w:rPr>
      <w:rFonts w:hint="eastAsia" w:ascii="宋体" w:hAnsi="宋体" w:eastAsia="宋体" w:cs="宋体"/>
      <w:color w:val="000000"/>
      <w:sz w:val="20"/>
      <w:szCs w:val="20"/>
      <w:u w:val="none"/>
    </w:rPr>
  </w:style>
  <w:style w:type="character" w:customStyle="1" w:styleId="43">
    <w:name w:val="font161"/>
    <w:basedOn w:val="23"/>
    <w:qFormat/>
    <w:uiPriority w:val="0"/>
    <w:rPr>
      <w:rFonts w:hint="eastAsia" w:ascii="宋体" w:hAnsi="宋体" w:eastAsia="宋体" w:cs="宋体"/>
      <w:color w:val="000000"/>
      <w:sz w:val="22"/>
      <w:szCs w:val="22"/>
      <w:u w:val="none"/>
    </w:rPr>
  </w:style>
  <w:style w:type="character" w:customStyle="1" w:styleId="44">
    <w:name w:val="font221"/>
    <w:basedOn w:val="23"/>
    <w:qFormat/>
    <w:uiPriority w:val="0"/>
    <w:rPr>
      <w:rFonts w:hint="eastAsia" w:ascii="宋体" w:hAnsi="宋体" w:eastAsia="宋体" w:cs="宋体"/>
      <w:color w:val="000000"/>
      <w:sz w:val="20"/>
      <w:szCs w:val="20"/>
      <w:u w:val="none"/>
      <w:vertAlign w:val="superscript"/>
    </w:rPr>
  </w:style>
  <w:style w:type="character" w:customStyle="1" w:styleId="45">
    <w:name w:val="font81"/>
    <w:basedOn w:val="23"/>
    <w:qFormat/>
    <w:uiPriority w:val="0"/>
    <w:rPr>
      <w:rFonts w:hint="eastAsia" w:ascii="宋体" w:hAnsi="宋体" w:eastAsia="宋体" w:cs="宋体"/>
      <w:color w:val="000000"/>
      <w:sz w:val="20"/>
      <w:szCs w:val="20"/>
      <w:u w:val="none"/>
    </w:rPr>
  </w:style>
  <w:style w:type="character" w:customStyle="1" w:styleId="46">
    <w:name w:val="font41"/>
    <w:basedOn w:val="23"/>
    <w:qFormat/>
    <w:uiPriority w:val="0"/>
    <w:rPr>
      <w:rFonts w:hint="eastAsia" w:ascii="宋体" w:hAnsi="宋体" w:eastAsia="宋体" w:cs="宋体"/>
      <w:color w:val="000000"/>
      <w:sz w:val="20"/>
      <w:szCs w:val="20"/>
      <w:u w:val="none"/>
    </w:rPr>
  </w:style>
  <w:style w:type="character" w:customStyle="1" w:styleId="47">
    <w:name w:val="font171"/>
    <w:basedOn w:val="23"/>
    <w:qFormat/>
    <w:uiPriority w:val="0"/>
    <w:rPr>
      <w:rFonts w:hint="eastAsia" w:ascii="宋体" w:hAnsi="宋体" w:eastAsia="宋体" w:cs="宋体"/>
      <w:color w:val="000000"/>
      <w:sz w:val="20"/>
      <w:szCs w:val="20"/>
      <w:u w:val="none"/>
      <w:vertAlign w:val="superscript"/>
    </w:rPr>
  </w:style>
  <w:style w:type="character" w:customStyle="1" w:styleId="48">
    <w:name w:val="font181"/>
    <w:basedOn w:val="23"/>
    <w:qFormat/>
    <w:uiPriority w:val="0"/>
    <w:rPr>
      <w:rFonts w:hint="default" w:ascii="Times New Roman" w:hAnsi="Times New Roman" w:cs="Times New Roman"/>
      <w:color w:val="000000"/>
      <w:sz w:val="20"/>
      <w:szCs w:val="20"/>
      <w:u w:val="none"/>
    </w:rPr>
  </w:style>
  <w:style w:type="character" w:customStyle="1" w:styleId="49">
    <w:name w:val="font112"/>
    <w:basedOn w:val="23"/>
    <w:qFormat/>
    <w:uiPriority w:val="0"/>
    <w:rPr>
      <w:rFonts w:hint="eastAsia" w:ascii="宋体" w:hAnsi="宋体" w:eastAsia="宋体" w:cs="宋体"/>
      <w:color w:val="000000"/>
      <w:sz w:val="20"/>
      <w:szCs w:val="20"/>
      <w:u w:val="none"/>
    </w:rPr>
  </w:style>
  <w:style w:type="character" w:customStyle="1" w:styleId="50">
    <w:name w:val="font191"/>
    <w:basedOn w:val="23"/>
    <w:qFormat/>
    <w:uiPriority w:val="0"/>
    <w:rPr>
      <w:rFonts w:hint="eastAsia" w:ascii="宋体" w:hAnsi="宋体" w:eastAsia="宋体" w:cs="宋体"/>
      <w:color w:val="000000"/>
      <w:sz w:val="20"/>
      <w:szCs w:val="20"/>
      <w:u w:val="none"/>
      <w:vertAlign w:val="superscript"/>
    </w:rPr>
  </w:style>
  <w:style w:type="paragraph" w:customStyle="1" w:styleId="51">
    <w:name w:val="列表段落1"/>
    <w:basedOn w:val="1"/>
    <w:qFormat/>
    <w:uiPriority w:val="99"/>
    <w:pPr>
      <w:autoSpaceDE w:val="0"/>
      <w:autoSpaceDN w:val="0"/>
      <w:spacing w:before="1"/>
      <w:ind w:left="1468" w:firstLine="480"/>
      <w:jc w:val="left"/>
    </w:pPr>
    <w:rPr>
      <w:rFonts w:ascii="宋体" w:hAnsi="宋体" w:cs="宋体"/>
      <w:sz w:val="22"/>
      <w:szCs w:val="22"/>
      <w:lang w:val="zh-CN" w:bidi="zh-CN"/>
    </w:rPr>
  </w:style>
  <w:style w:type="paragraph" w:customStyle="1" w:styleId="52">
    <w:name w:val="Table Paragraph"/>
    <w:basedOn w:val="1"/>
    <w:qFormat/>
    <w:uiPriority w:val="1"/>
    <w:pPr>
      <w:autoSpaceDE w:val="0"/>
      <w:autoSpaceDN w:val="0"/>
      <w:jc w:val="left"/>
    </w:pPr>
    <w:rPr>
      <w:rFonts w:ascii="宋体" w:hAnsi="宋体" w:cs="宋体"/>
      <w:sz w:val="22"/>
      <w:szCs w:val="22"/>
      <w:lang w:val="zh-CN" w:bidi="zh-CN"/>
    </w:rPr>
  </w:style>
  <w:style w:type="paragraph" w:customStyle="1" w:styleId="53">
    <w:name w:val="p1pkss0x"/>
    <w:basedOn w:val="1"/>
    <w:qFormat/>
    <w:uiPriority w:val="0"/>
    <w:pPr>
      <w:widowControl/>
      <w:spacing w:before="100" w:beforeAutospacing="1" w:after="100" w:afterAutospacing="1"/>
      <w:jc w:val="left"/>
    </w:pPr>
    <w:rPr>
      <w:rFonts w:ascii="宋体" w:hAnsi="宋体" w:cs="宋体"/>
      <w:sz w:val="24"/>
    </w:rPr>
  </w:style>
  <w:style w:type="paragraph" w:customStyle="1" w:styleId="54">
    <w:name w:val="列表段落2"/>
    <w:basedOn w:val="1"/>
    <w:qFormat/>
    <w:uiPriority w:val="34"/>
    <w:pPr>
      <w:ind w:firstLine="420" w:firstLineChars="200"/>
    </w:pPr>
  </w:style>
  <w:style w:type="character" w:customStyle="1" w:styleId="55">
    <w:name w:val="批注文字 字符"/>
    <w:basedOn w:val="23"/>
    <w:link w:val="7"/>
    <w:qFormat/>
    <w:uiPriority w:val="0"/>
    <w:rPr>
      <w:sz w:val="21"/>
    </w:rPr>
  </w:style>
  <w:style w:type="character" w:customStyle="1" w:styleId="56">
    <w:name w:val="批注主题 字符"/>
    <w:basedOn w:val="55"/>
    <w:link w:val="19"/>
    <w:qFormat/>
    <w:uiPriority w:val="0"/>
    <w:rPr>
      <w:b/>
      <w:bCs/>
      <w:sz w:val="21"/>
    </w:rPr>
  </w:style>
  <w:style w:type="paragraph" w:styleId="57">
    <w:name w:val="List Paragraph"/>
    <w:basedOn w:val="1"/>
    <w:qFormat/>
    <w:uiPriority w:val="34"/>
    <w:pPr>
      <w:ind w:firstLine="420" w:firstLineChars="200"/>
    </w:pPr>
  </w:style>
  <w:style w:type="paragraph" w:customStyle="1" w:styleId="58">
    <w:name w:val="00标题"/>
    <w:basedOn w:val="1"/>
    <w:qFormat/>
    <w:uiPriority w:val="0"/>
    <w:pPr>
      <w:numPr>
        <w:ilvl w:val="0"/>
        <w:numId w:val="2"/>
      </w:numPr>
      <w:spacing w:line="440" w:lineRule="exact"/>
    </w:pPr>
    <w:rPr>
      <w:rFonts w:ascii="黑体" w:hAnsi="华文细黑" w:eastAsia="黑体"/>
      <w:sz w:val="24"/>
      <w:szCs w:val="24"/>
    </w:rPr>
  </w:style>
  <w:style w:type="paragraph" w:customStyle="1" w:styleId="59">
    <w:name w:val="00文本"/>
    <w:basedOn w:val="1"/>
    <w:qFormat/>
    <w:uiPriority w:val="0"/>
    <w:pPr>
      <w:spacing w:line="440" w:lineRule="exact"/>
      <w:ind w:firstLine="480"/>
    </w:pPr>
    <w:rPr>
      <w:rFonts w:ascii="宋体" w:hAnsi="华文细黑"/>
      <w:sz w:val="24"/>
      <w:szCs w:val="24"/>
    </w:rPr>
  </w:style>
  <w:style w:type="paragraph" w:customStyle="1" w:styleId="60">
    <w:name w:val="00yckg"/>
    <w:basedOn w:val="59"/>
    <w:qFormat/>
    <w:uiPriority w:val="0"/>
    <w:pPr>
      <w:numPr>
        <w:ilvl w:val="0"/>
        <w:numId w:val="3"/>
      </w:numPr>
      <w:ind w:left="709" w:hanging="425"/>
    </w:pPr>
  </w:style>
  <w:style w:type="paragraph" w:customStyle="1" w:styleId="61">
    <w:name w:val="00  Q1"/>
    <w:basedOn w:val="59"/>
    <w:link w:val="62"/>
    <w:qFormat/>
    <w:uiPriority w:val="0"/>
    <w:pPr>
      <w:ind w:left="1276" w:hanging="283"/>
    </w:pPr>
  </w:style>
  <w:style w:type="character" w:customStyle="1" w:styleId="62">
    <w:name w:val="00  Q1 字符"/>
    <w:link w:val="61"/>
    <w:qFormat/>
    <w:uiPriority w:val="0"/>
  </w:style>
  <w:style w:type="paragraph" w:customStyle="1" w:styleId="63">
    <w:name w:val="00(1)"/>
    <w:basedOn w:val="60"/>
    <w:qFormat/>
    <w:uiPriority w:val="0"/>
    <w:pPr>
      <w:numPr>
        <w:ilvl w:val="0"/>
        <w:numId w:val="4"/>
      </w:numPr>
      <w:ind w:left="1134" w:hanging="567"/>
    </w:p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5">
    <w:name w:val="font51"/>
    <w:basedOn w:val="23"/>
    <w:qFormat/>
    <w:uiPriority w:val="0"/>
    <w:rPr>
      <w:rFonts w:hint="eastAsia" w:ascii="宋体" w:hAnsi="宋体" w:eastAsia="宋体" w:cs="宋体"/>
      <w:b/>
      <w:bCs/>
      <w:color w:val="000000"/>
      <w:sz w:val="20"/>
      <w:szCs w:val="20"/>
      <w:u w:val="none"/>
    </w:rPr>
  </w:style>
  <w:style w:type="paragraph" w:customStyle="1" w:styleId="66">
    <w:name w:val="_Style 67"/>
    <w:basedOn w:val="1"/>
    <w:next w:val="1"/>
    <w:qFormat/>
    <w:uiPriority w:val="0"/>
    <w:pPr>
      <w:ind w:left="840" w:leftChars="400"/>
    </w:p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正文文本样式"/>
    <w:basedOn w:val="1"/>
    <w:qFormat/>
    <w:uiPriority w:val="0"/>
    <w:pPr>
      <w:spacing w:line="360" w:lineRule="auto"/>
      <w:ind w:firstLine="482"/>
    </w:pPr>
    <w:rPr>
      <w:rFonts w:cs="宋体"/>
      <w:sz w:val="24"/>
    </w:rPr>
  </w:style>
  <w:style w:type="paragraph" w:customStyle="1" w:styleId="69">
    <w:name w:val="p0"/>
    <w:basedOn w:val="1"/>
    <w:qFormat/>
    <w:uiPriority w:val="0"/>
    <w:pPr>
      <w:widowControl/>
    </w:pPr>
    <w:rPr>
      <w:szCs w:val="21"/>
    </w:rPr>
  </w:style>
  <w:style w:type="character" w:customStyle="1" w:styleId="70">
    <w:name w:val="纯文本 字符"/>
    <w:link w:val="11"/>
    <w:qFormat/>
    <w:uiPriority w:val="99"/>
    <w:rPr>
      <w:rFonts w:ascii="宋体" w:hAnsi="Courier New"/>
    </w:rPr>
  </w:style>
  <w:style w:type="character" w:customStyle="1" w:styleId="71">
    <w:name w:val="font31"/>
    <w:basedOn w:val="23"/>
    <w:qFormat/>
    <w:uiPriority w:val="0"/>
    <w:rPr>
      <w:rFonts w:hint="default" w:ascii="Times New Roman" w:hAnsi="Times New Roman" w:cs="Times New Roman"/>
      <w:color w:val="000000"/>
      <w:sz w:val="28"/>
      <w:szCs w:val="28"/>
      <w:u w:val="none"/>
      <w:vertAlign w:val="subscript"/>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10969</Words>
  <Characters>11888</Characters>
  <Lines>143</Lines>
  <Paragraphs>40</Paragraphs>
  <TotalTime>1</TotalTime>
  <ScaleCrop>false</ScaleCrop>
  <LinksUpToDate>false</LinksUpToDate>
  <CharactersWithSpaces>12144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2023-05-30T02:19:00Z</dcterms:created>
  <dc:creator>Administrator.PC-20151222GRIG</dc:creator>
  <cp:lastModifiedBy>Miss.D</cp:lastModifiedBy>
  <cp:lastPrinted>2023-09-20T09:02:00Z</cp:lastPrinted>
  <dcterms:modified xsi:type="dcterms:W3CDTF">2025-05-05T09:33:12Z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DDAD95225F5D434FA51CF8BE9420BBC0_13</vt:lpwstr>
  </property>
  <property fmtid="{D5CDD505-2E9C-101B-9397-08002B2CF9AE}" pid="4" name="KSOTemplateDocerSaveRecord">
    <vt:lpwstr>eyJoZGlkIjoiYWQ3MTUwMjVkODQ4YzU3NDBkYTI5MmZiZGMzYTY5NWUiLCJ1c2VySWQiOiIzNzI4MTQ4MDAifQ==</vt:lpwstr>
  </property>
</Properties>
</file>