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1A" w:rsidRPr="00EF30DA" w:rsidRDefault="00EF30DA" w:rsidP="00EF30DA">
      <w:pPr>
        <w:jc w:val="center"/>
        <w:rPr>
          <w:rFonts w:hint="eastAsia"/>
          <w:b/>
          <w:sz w:val="30"/>
          <w:szCs w:val="30"/>
        </w:rPr>
      </w:pPr>
      <w:r w:rsidRPr="00EF30DA">
        <w:rPr>
          <w:rFonts w:hint="eastAsia"/>
          <w:b/>
          <w:sz w:val="30"/>
          <w:szCs w:val="30"/>
        </w:rPr>
        <w:t>超速离心机技术参数需求</w:t>
      </w:r>
    </w:p>
    <w:p w:rsidR="00EF30DA" w:rsidRDefault="00EF30DA" w:rsidP="00EF30DA">
      <w:pPr>
        <w:spacing w:line="360" w:lineRule="auto"/>
        <w:jc w:val="left"/>
        <w:rPr>
          <w:rFonts w:ascii="宋体" w:hAnsi="宋体"/>
          <w:sz w:val="16"/>
          <w:szCs w:val="16"/>
        </w:rPr>
      </w:pPr>
      <w:r>
        <w:rPr>
          <w:rFonts w:ascii="宋体" w:hAnsi="宋体" w:hint="eastAsia"/>
          <w:sz w:val="16"/>
          <w:szCs w:val="16"/>
        </w:rPr>
        <w:t xml:space="preserve">（1）最高转速≥ 100,000 rpm；最大相对离心力≥ 802,000 </w:t>
      </w:r>
      <w:proofErr w:type="spellStart"/>
      <w:r>
        <w:rPr>
          <w:rFonts w:ascii="宋体" w:hAnsi="宋体" w:hint="eastAsia"/>
          <w:sz w:val="16"/>
          <w:szCs w:val="16"/>
        </w:rPr>
        <w:t>xg</w:t>
      </w:r>
      <w:proofErr w:type="spellEnd"/>
      <w:r>
        <w:rPr>
          <w:rFonts w:ascii="宋体" w:hAnsi="宋体" w:hint="eastAsia"/>
          <w:sz w:val="16"/>
          <w:szCs w:val="16"/>
        </w:rPr>
        <w:t>；</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（2）要求具备中文操作界面；转速控制精度不高于±2 rpm；温度设定范围：0-40℃，1℃步进；</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（3）采用不小于15寸触幕式液晶显示屏，界面直观，便于操作；</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（4）目视平衡，样品不平衡容许度≥ ±5 mL或样品体积±10%；</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（5）仪器数字化显示真空度，真空度＜5 Microns(0.7Pa)，并数字化显示该数值；</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（6）具备转头动态惯量检测(Dynamic Rotor Inertia Check)功能，若发现有超速情况会自动设至最高允许转速；加速/减速选择：</w:t>
      </w:r>
      <w:bookmarkStart w:id="0" w:name="OLE_LINK9"/>
      <w:bookmarkStart w:id="1" w:name="OLE_LINK8"/>
      <w:r>
        <w:rPr>
          <w:rFonts w:ascii="宋体" w:hAnsi="宋体" w:hint="eastAsia"/>
          <w:sz w:val="16"/>
          <w:szCs w:val="16"/>
        </w:rPr>
        <w:t>≥</w:t>
      </w:r>
      <w:bookmarkEnd w:id="0"/>
      <w:bookmarkEnd w:id="1"/>
      <w:r>
        <w:rPr>
          <w:rFonts w:ascii="宋体" w:hAnsi="宋体" w:hint="eastAsia"/>
          <w:sz w:val="16"/>
          <w:szCs w:val="16"/>
        </w:rPr>
        <w:t>10</w:t>
      </w:r>
      <w:proofErr w:type="gramStart"/>
      <w:r>
        <w:rPr>
          <w:rFonts w:ascii="宋体" w:hAnsi="宋体" w:hint="eastAsia"/>
          <w:sz w:val="16"/>
          <w:szCs w:val="16"/>
        </w:rPr>
        <w:t>档</w:t>
      </w:r>
      <w:proofErr w:type="gramEnd"/>
      <w:r>
        <w:rPr>
          <w:rFonts w:ascii="宋体" w:hAnsi="宋体" w:hint="eastAsia"/>
          <w:sz w:val="16"/>
          <w:szCs w:val="16"/>
        </w:rPr>
        <w:t>加速/11</w:t>
      </w:r>
      <w:proofErr w:type="gramStart"/>
      <w:r>
        <w:rPr>
          <w:rFonts w:ascii="宋体" w:hAnsi="宋体" w:hint="eastAsia"/>
          <w:sz w:val="16"/>
          <w:szCs w:val="16"/>
        </w:rPr>
        <w:t>档</w:t>
      </w:r>
      <w:proofErr w:type="gramEnd"/>
      <w:r>
        <w:rPr>
          <w:rFonts w:ascii="宋体" w:hAnsi="宋体" w:hint="eastAsia"/>
          <w:sz w:val="16"/>
          <w:szCs w:val="16"/>
        </w:rPr>
        <w:t xml:space="preserve">减速；离心时间设定范围宽，不低于999小时59分，或能够连续运行；噪音＜51 </w:t>
      </w:r>
      <w:proofErr w:type="spellStart"/>
      <w:r>
        <w:rPr>
          <w:rFonts w:ascii="宋体" w:hAnsi="宋体" w:hint="eastAsia"/>
          <w:sz w:val="16"/>
          <w:szCs w:val="16"/>
        </w:rPr>
        <w:t>dBa</w:t>
      </w:r>
      <w:proofErr w:type="spellEnd"/>
      <w:r>
        <w:rPr>
          <w:rFonts w:ascii="宋体" w:hAnsi="宋体" w:hint="eastAsia"/>
          <w:sz w:val="16"/>
          <w:szCs w:val="16"/>
        </w:rPr>
        <w:t>；采用半导体制冷的制冷系统，无CFC冷却液；</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7）能够通过计算机网络远程监控仪器的运行，具备输出运行记录、运行曲线图及使用手册等信息的功能，并能够直接打印；能够通过手机设定运行参数，并可监控仪器运行状态/诊断信息，同时具备邮件提醒功能，即若仪器在运行过程中出现任何问题，将发送邮件；</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（8）能够实时记录运行的转速、时间及温度，以便于追踪整个实验过程，使运行数据符合GMP/GLP标准；具备电子签名功能，能够在运行记录中添加电子签名及备注；</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（9）要求内置离心专业软件于主机，且具备实验模拟功能，并可将模拟的离心条件直接下载运行；</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10）存储不少于1000个程序，且每个程序可设定不少于30个步骤；具备密码保护功能，且内置于主机软件，并可设置不少于三个级别；具备转头管理功能，通过转头序列号便可追溯转头运行记录并确保转头在寿命保证期内安全运行。</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11）主机具备化学试剂耐受性数据库内置于主机内，用于离心不同样品时离心管的选择；可模拟颗粒沉降运行、速率区带运行、质粒最佳分离运行、RNA最佳/最快沉降运行、替代转头运行等实验过程；具备计算功能，包括转头减速计算、沉降系数计算、沉降时间计算、浓度计算、折射率计算等；</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（12）主机具备转头/离心管数据库，且内置于主机内，用于离心不同样品时离心管的选择；</w:t>
      </w:r>
    </w:p>
    <w:p w:rsidR="00EF30DA" w:rsidRDefault="00EF30DA" w:rsidP="00EF30DA">
      <w:pPr>
        <w:spacing w:line="360" w:lineRule="auto"/>
        <w:jc w:val="left"/>
        <w:rPr>
          <w:rFonts w:ascii="宋体" w:hAnsi="宋体" w:hint="eastAsia"/>
          <w:sz w:val="16"/>
          <w:szCs w:val="16"/>
        </w:rPr>
      </w:pPr>
      <w:r>
        <w:rPr>
          <w:rFonts w:ascii="宋体" w:hAnsi="宋体" w:hint="eastAsia"/>
          <w:sz w:val="16"/>
          <w:szCs w:val="16"/>
        </w:rPr>
        <w:t>（13）要求区带/连续流操作具备授权功能，用于权限管理；</w:t>
      </w:r>
      <w:proofErr w:type="gramStart"/>
      <w:r>
        <w:rPr>
          <w:rFonts w:ascii="宋体" w:hAnsi="宋体" w:hint="eastAsia"/>
          <w:sz w:val="16"/>
          <w:szCs w:val="16"/>
        </w:rPr>
        <w:t>且区带</w:t>
      </w:r>
      <w:proofErr w:type="gramEnd"/>
      <w:r>
        <w:rPr>
          <w:rFonts w:ascii="宋体" w:hAnsi="宋体" w:hint="eastAsia"/>
          <w:sz w:val="16"/>
          <w:szCs w:val="16"/>
        </w:rPr>
        <w:t>/连续流操作界面能够以流程图显示，操作简单、直观；</w:t>
      </w:r>
    </w:p>
    <w:p w:rsidR="00EF30DA" w:rsidRDefault="00EF30DA" w:rsidP="00EF30DA">
      <w:pPr>
        <w:spacing w:line="360" w:lineRule="auto"/>
        <w:jc w:val="left"/>
        <w:rPr>
          <w:rFonts w:ascii="宋体" w:hAnsi="宋体" w:hint="eastAsia"/>
          <w:sz w:val="16"/>
          <w:szCs w:val="16"/>
        </w:rPr>
      </w:pPr>
      <w:bookmarkStart w:id="2" w:name="_GoBack"/>
      <w:bookmarkEnd w:id="2"/>
      <w:r>
        <w:rPr>
          <w:rFonts w:ascii="宋体" w:hAnsi="宋体" w:hint="eastAsia"/>
          <w:sz w:val="16"/>
          <w:szCs w:val="16"/>
        </w:rPr>
        <w:t>（14）安装HEPA（高效微粒过滤膜），用于避免气溶胶的污染，具备生物安全性；</w:t>
      </w:r>
    </w:p>
    <w:p w:rsidR="00EF30DA" w:rsidRDefault="00EF30DA" w:rsidP="00EF30DA">
      <w:pPr>
        <w:spacing w:line="360" w:lineRule="auto"/>
        <w:jc w:val="left"/>
        <w:rPr>
          <w:rFonts w:ascii="方正书宋简体" w:eastAsia="方正书宋简体" w:hAnsi="宋体" w:hint="eastAsia"/>
          <w:b/>
          <w:sz w:val="16"/>
          <w:szCs w:val="16"/>
        </w:rPr>
      </w:pPr>
      <w:r>
        <w:rPr>
          <w:rFonts w:ascii="宋体" w:hAnsi="宋体" w:hint="eastAsia"/>
          <w:sz w:val="16"/>
          <w:szCs w:val="16"/>
        </w:rPr>
        <w:t>（15）电压工作范围宽：适用180 VAC — 264 VAC的电压范围，在每次运行前能够自动检测并选择电压，避免因电压不稳引起仪器损坏；热量输出：≤3,400 Btu/Hr.（1.0 KW）；提供g-Max管，用于缩短离心时间；接通电源但未运行时的能量损耗小于60W，节省能量损耗；</w:t>
      </w:r>
    </w:p>
    <w:p w:rsidR="00EF30DA" w:rsidRPr="00EF30DA" w:rsidRDefault="00EF30DA" w:rsidP="00EF30DA"/>
    <w:sectPr w:rsidR="00EF30DA" w:rsidRPr="00EF30D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A5" w:rsidRDefault="005213A5" w:rsidP="00DA573C">
      <w:r>
        <w:separator/>
      </w:r>
    </w:p>
  </w:endnote>
  <w:endnote w:type="continuationSeparator" w:id="0">
    <w:p w:rsidR="005213A5" w:rsidRDefault="005213A5" w:rsidP="00D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A5" w:rsidRDefault="005213A5" w:rsidP="00DA573C">
      <w:r>
        <w:separator/>
      </w:r>
    </w:p>
  </w:footnote>
  <w:footnote w:type="continuationSeparator" w:id="0">
    <w:p w:rsidR="005213A5" w:rsidRDefault="005213A5" w:rsidP="00DA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NmYyYjFkYmYwZDMyMWZiYjY2ZDNiYjJiMDNjZmQifQ=="/>
  </w:docVars>
  <w:rsids>
    <w:rsidRoot w:val="00F24938"/>
    <w:rsid w:val="FFFF6AE3"/>
    <w:rsid w:val="00055400"/>
    <w:rsid w:val="001B4A5C"/>
    <w:rsid w:val="002226B3"/>
    <w:rsid w:val="00243351"/>
    <w:rsid w:val="0028281E"/>
    <w:rsid w:val="002B20C2"/>
    <w:rsid w:val="002D3FC5"/>
    <w:rsid w:val="005213A5"/>
    <w:rsid w:val="005607F7"/>
    <w:rsid w:val="00592EF7"/>
    <w:rsid w:val="00594E48"/>
    <w:rsid w:val="005B0C1A"/>
    <w:rsid w:val="005F1D4E"/>
    <w:rsid w:val="00624C60"/>
    <w:rsid w:val="006E1DD1"/>
    <w:rsid w:val="006F38E3"/>
    <w:rsid w:val="00751F20"/>
    <w:rsid w:val="00781819"/>
    <w:rsid w:val="007F47BC"/>
    <w:rsid w:val="008954E4"/>
    <w:rsid w:val="00907254"/>
    <w:rsid w:val="00980A0A"/>
    <w:rsid w:val="009F0C3F"/>
    <w:rsid w:val="00A012CC"/>
    <w:rsid w:val="00A452E7"/>
    <w:rsid w:val="00A77DC6"/>
    <w:rsid w:val="00B9581E"/>
    <w:rsid w:val="00BE60FA"/>
    <w:rsid w:val="00C75123"/>
    <w:rsid w:val="00CC62F1"/>
    <w:rsid w:val="00DA0F09"/>
    <w:rsid w:val="00DA573C"/>
    <w:rsid w:val="00DD773B"/>
    <w:rsid w:val="00E46EF6"/>
    <w:rsid w:val="00E72DB9"/>
    <w:rsid w:val="00EF30DA"/>
    <w:rsid w:val="00F24938"/>
    <w:rsid w:val="00F638F8"/>
    <w:rsid w:val="00F77E3C"/>
    <w:rsid w:val="00FD6EEC"/>
    <w:rsid w:val="3854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A5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A573C"/>
    <w:rPr>
      <w:kern w:val="2"/>
      <w:sz w:val="18"/>
      <w:szCs w:val="18"/>
    </w:rPr>
  </w:style>
  <w:style w:type="paragraph" w:styleId="a6">
    <w:name w:val="footer"/>
    <w:basedOn w:val="a"/>
    <w:link w:val="Char0"/>
    <w:rsid w:val="00DA573C"/>
    <w:pPr>
      <w:tabs>
        <w:tab w:val="center" w:pos="4153"/>
        <w:tab w:val="right" w:pos="8306"/>
      </w:tabs>
      <w:snapToGrid w:val="0"/>
      <w:jc w:val="left"/>
    </w:pPr>
    <w:rPr>
      <w:sz w:val="18"/>
      <w:szCs w:val="18"/>
    </w:rPr>
  </w:style>
  <w:style w:type="character" w:customStyle="1" w:styleId="Char0">
    <w:name w:val="页脚 Char"/>
    <w:basedOn w:val="a0"/>
    <w:link w:val="a6"/>
    <w:rsid w:val="00DA573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A5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A573C"/>
    <w:rPr>
      <w:kern w:val="2"/>
      <w:sz w:val="18"/>
      <w:szCs w:val="18"/>
    </w:rPr>
  </w:style>
  <w:style w:type="paragraph" w:styleId="a6">
    <w:name w:val="footer"/>
    <w:basedOn w:val="a"/>
    <w:link w:val="Char0"/>
    <w:rsid w:val="00DA573C"/>
    <w:pPr>
      <w:tabs>
        <w:tab w:val="center" w:pos="4153"/>
        <w:tab w:val="right" w:pos="8306"/>
      </w:tabs>
      <w:snapToGrid w:val="0"/>
      <w:jc w:val="left"/>
    </w:pPr>
    <w:rPr>
      <w:sz w:val="18"/>
      <w:szCs w:val="18"/>
    </w:rPr>
  </w:style>
  <w:style w:type="character" w:customStyle="1" w:styleId="Char0">
    <w:name w:val="页脚 Char"/>
    <w:basedOn w:val="a0"/>
    <w:link w:val="a6"/>
    <w:rsid w:val="00DA57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8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87;&#21147;&#23481;&#22120;&#25805;&#20316;&#29983;&#21629;&#20013;&#24515;&#26472;&#24503;&#367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压力容器操作生命中心杨德辉</Template>
  <TotalTime>2</TotalTime>
  <Pages>1</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cp:lastPrinted>2019-07-08T10:47:00Z</cp:lastPrinted>
  <dcterms:created xsi:type="dcterms:W3CDTF">2024-06-12T07:51:00Z</dcterms:created>
  <dcterms:modified xsi:type="dcterms:W3CDTF">2025-04-11T02:37:00Z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BC9FCA9F769C479C8F919B55987E8B36_13</vt:lpwstr>
  </property>
</Properties>
</file>