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78E02">
      <w:pPr>
        <w:jc w:val="center"/>
        <w:rPr>
          <w:rFonts w:hint="eastAsia" w:ascii="仿宋" w:hAnsi="仿宋" w:eastAsia="仿宋" w:cs="仿宋"/>
          <w:sz w:val="30"/>
          <w:szCs w:val="30"/>
        </w:rPr>
      </w:pPr>
      <w:r>
        <w:rPr>
          <w:sz w:val="21"/>
        </w:rPr>
        <w:drawing>
          <wp:anchor distT="0" distB="0" distL="114300" distR="114300" simplePos="0" relativeHeight="251659264" behindDoc="1" locked="0" layoutInCell="1" allowOverlap="1">
            <wp:simplePos x="0" y="0"/>
            <wp:positionH relativeFrom="column">
              <wp:posOffset>-892810</wp:posOffset>
            </wp:positionH>
            <wp:positionV relativeFrom="paragraph">
              <wp:posOffset>-864235</wp:posOffset>
            </wp:positionV>
            <wp:extent cx="7559040" cy="10770870"/>
            <wp:effectExtent l="0" t="0" r="0" b="3810"/>
            <wp:wrapNone/>
            <wp:docPr id="4" name="图片 4" descr="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x"/>
                    <pic:cNvPicPr>
                      <a:picLocks noChangeAspect="1"/>
                    </pic:cNvPicPr>
                  </pic:nvPicPr>
                  <pic:blipFill>
                    <a:blip r:embed="rId4"/>
                    <a:stretch>
                      <a:fillRect/>
                    </a:stretch>
                  </pic:blipFill>
                  <pic:spPr>
                    <a:xfrm>
                      <a:off x="0" y="0"/>
                      <a:ext cx="7559040" cy="10770870"/>
                    </a:xfrm>
                    <a:prstGeom prst="rect">
                      <a:avLst/>
                    </a:prstGeom>
                  </pic:spPr>
                </pic:pic>
              </a:graphicData>
            </a:graphic>
          </wp:anchor>
        </w:drawing>
      </w:r>
      <w:r>
        <w:rPr>
          <w:rFonts w:hint="eastAsia" w:ascii="黑体" w:hAnsi="黑体" w:eastAsia="黑体" w:cs="黑体"/>
          <w:b/>
          <w:bCs/>
          <w:sz w:val="48"/>
          <w:szCs w:val="48"/>
          <w:lang w:eastAsia="zh-CN"/>
        </w:rPr>
        <w:t>移动式液压翻板询（报）价单</w:t>
      </w:r>
    </w:p>
    <w:tbl>
      <w:tblPr>
        <w:tblStyle w:val="5"/>
        <w:tblpPr w:leftFromText="180" w:rightFromText="180" w:vertAnchor="page" w:horzAnchor="page" w:tblpX="985" w:tblpY="3228"/>
        <w:tblOverlap w:val="never"/>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44"/>
        <w:gridCol w:w="397"/>
        <w:gridCol w:w="944"/>
        <w:gridCol w:w="2465"/>
        <w:gridCol w:w="364"/>
        <w:gridCol w:w="1"/>
        <w:gridCol w:w="985"/>
        <w:gridCol w:w="273"/>
        <w:gridCol w:w="1077"/>
        <w:gridCol w:w="1350"/>
        <w:gridCol w:w="1350"/>
      </w:tblGrid>
      <w:tr w14:paraId="791F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31" w:type="dxa"/>
            <w:gridSpan w:val="6"/>
          </w:tcPr>
          <w:p w14:paraId="5DC439B2">
            <w:pPr>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sz w:val="32"/>
                <w:szCs w:val="32"/>
                <w:vertAlign w:val="baseline"/>
                <w:lang w:val="en-US" w:eastAsia="zh-CN"/>
              </w:rPr>
              <w:t>TO:</w:t>
            </w:r>
          </w:p>
        </w:tc>
        <w:tc>
          <w:tcPr>
            <w:tcW w:w="5036" w:type="dxa"/>
            <w:gridSpan w:val="6"/>
          </w:tcPr>
          <w:p w14:paraId="61B3A6A6">
            <w:pPr>
              <w:rPr>
                <w:rFonts w:hint="eastAsia" w:ascii="微软雅黑" w:hAnsi="微软雅黑" w:eastAsia="微软雅黑" w:cs="微软雅黑"/>
                <w:b/>
                <w:bCs/>
                <w:sz w:val="32"/>
                <w:szCs w:val="32"/>
                <w:vertAlign w:val="baseline"/>
                <w:lang w:val="en-US" w:eastAsia="zh-CN"/>
              </w:rPr>
            </w:pPr>
            <w:r>
              <w:rPr>
                <w:rFonts w:hint="eastAsia" w:ascii="微软雅黑" w:hAnsi="微软雅黑" w:eastAsia="微软雅黑" w:cs="微软雅黑"/>
                <w:b/>
                <w:bCs/>
                <w:sz w:val="32"/>
                <w:szCs w:val="32"/>
                <w:vertAlign w:val="baseline"/>
                <w:lang w:val="en-US" w:eastAsia="zh-CN"/>
              </w:rPr>
              <w:t>FROM:</w:t>
            </w:r>
          </w:p>
        </w:tc>
      </w:tr>
      <w:tr w14:paraId="40DD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8" w:type="dxa"/>
            <w:gridSpan w:val="3"/>
            <w:vAlign w:val="center"/>
          </w:tcPr>
          <w:p w14:paraId="0EC1FFCF">
            <w:p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单位名称</w:t>
            </w:r>
          </w:p>
        </w:tc>
        <w:tc>
          <w:tcPr>
            <w:tcW w:w="3774" w:type="dxa"/>
            <w:gridSpan w:val="4"/>
            <w:vAlign w:val="center"/>
          </w:tcPr>
          <w:p w14:paraId="0743CD36">
            <w:pPr>
              <w:rPr>
                <w:rFonts w:hint="eastAsia" w:ascii="微软雅黑" w:hAnsi="微软雅黑" w:eastAsia="微软雅黑" w:cs="微软雅黑"/>
                <w:sz w:val="18"/>
                <w:szCs w:val="18"/>
                <w:vertAlign w:val="baseline"/>
              </w:rPr>
            </w:pPr>
            <w:bookmarkStart w:id="6" w:name="_GoBack"/>
            <w:bookmarkEnd w:id="6"/>
          </w:p>
        </w:tc>
        <w:tc>
          <w:tcPr>
            <w:tcW w:w="1258" w:type="dxa"/>
            <w:gridSpan w:val="2"/>
            <w:vAlign w:val="center"/>
          </w:tcPr>
          <w:p w14:paraId="0B4EED01">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单位名称</w:t>
            </w:r>
          </w:p>
        </w:tc>
        <w:tc>
          <w:tcPr>
            <w:tcW w:w="3777" w:type="dxa"/>
            <w:gridSpan w:val="3"/>
            <w:vAlign w:val="center"/>
          </w:tcPr>
          <w:p w14:paraId="5ABC3081">
            <w:pP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黑龙江省招标有限公司</w:t>
            </w:r>
          </w:p>
        </w:tc>
      </w:tr>
      <w:tr w14:paraId="7AC9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8" w:type="dxa"/>
            <w:gridSpan w:val="3"/>
            <w:vAlign w:val="center"/>
          </w:tcPr>
          <w:p w14:paraId="5FB60345">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联系人</w:t>
            </w:r>
          </w:p>
        </w:tc>
        <w:tc>
          <w:tcPr>
            <w:tcW w:w="3774" w:type="dxa"/>
            <w:gridSpan w:val="4"/>
            <w:vAlign w:val="center"/>
          </w:tcPr>
          <w:p w14:paraId="57730513">
            <w:pPr>
              <w:rPr>
                <w:rFonts w:hint="eastAsia" w:ascii="微软雅黑" w:hAnsi="微软雅黑" w:eastAsia="微软雅黑" w:cs="微软雅黑"/>
                <w:sz w:val="18"/>
                <w:szCs w:val="18"/>
                <w:vertAlign w:val="baseline"/>
              </w:rPr>
            </w:pPr>
          </w:p>
        </w:tc>
        <w:tc>
          <w:tcPr>
            <w:tcW w:w="1258" w:type="dxa"/>
            <w:gridSpan w:val="2"/>
            <w:vAlign w:val="center"/>
          </w:tcPr>
          <w:p w14:paraId="4508635B">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联系人</w:t>
            </w:r>
          </w:p>
        </w:tc>
        <w:tc>
          <w:tcPr>
            <w:tcW w:w="3777" w:type="dxa"/>
            <w:gridSpan w:val="3"/>
            <w:vAlign w:val="center"/>
          </w:tcPr>
          <w:p w14:paraId="2044BABC">
            <w:pP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杨广才</w:t>
            </w:r>
          </w:p>
        </w:tc>
      </w:tr>
      <w:tr w14:paraId="0A56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8" w:type="dxa"/>
            <w:gridSpan w:val="3"/>
            <w:vAlign w:val="center"/>
          </w:tcPr>
          <w:p w14:paraId="43D711F4">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联系电话</w:t>
            </w:r>
          </w:p>
        </w:tc>
        <w:tc>
          <w:tcPr>
            <w:tcW w:w="3774" w:type="dxa"/>
            <w:gridSpan w:val="4"/>
            <w:vAlign w:val="center"/>
          </w:tcPr>
          <w:p w14:paraId="33A5816B">
            <w:pPr>
              <w:rPr>
                <w:rFonts w:hint="eastAsia" w:ascii="微软雅黑" w:hAnsi="微软雅黑" w:eastAsia="微软雅黑" w:cs="微软雅黑"/>
                <w:sz w:val="18"/>
                <w:szCs w:val="18"/>
                <w:vertAlign w:val="baseline"/>
              </w:rPr>
            </w:pPr>
          </w:p>
        </w:tc>
        <w:tc>
          <w:tcPr>
            <w:tcW w:w="1258" w:type="dxa"/>
            <w:gridSpan w:val="2"/>
            <w:vAlign w:val="center"/>
          </w:tcPr>
          <w:p w14:paraId="68CC7252">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联系电话</w:t>
            </w:r>
          </w:p>
        </w:tc>
        <w:tc>
          <w:tcPr>
            <w:tcW w:w="3777" w:type="dxa"/>
            <w:gridSpan w:val="3"/>
            <w:vAlign w:val="center"/>
          </w:tcPr>
          <w:p w14:paraId="3F10DCB4">
            <w:p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13845079540</w:t>
            </w:r>
          </w:p>
        </w:tc>
      </w:tr>
      <w:tr w14:paraId="735F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8" w:type="dxa"/>
            <w:gridSpan w:val="3"/>
            <w:vAlign w:val="center"/>
          </w:tcPr>
          <w:p w14:paraId="7327D28F">
            <w:pP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地址</w:t>
            </w:r>
          </w:p>
        </w:tc>
        <w:tc>
          <w:tcPr>
            <w:tcW w:w="3774" w:type="dxa"/>
            <w:gridSpan w:val="4"/>
            <w:vAlign w:val="center"/>
          </w:tcPr>
          <w:p w14:paraId="6F3D1917">
            <w:pPr>
              <w:rPr>
                <w:rFonts w:hint="eastAsia" w:ascii="微软雅黑" w:hAnsi="微软雅黑" w:eastAsia="微软雅黑" w:cs="微软雅黑"/>
                <w:sz w:val="18"/>
                <w:szCs w:val="18"/>
                <w:vertAlign w:val="baseline"/>
              </w:rPr>
            </w:pPr>
          </w:p>
        </w:tc>
        <w:tc>
          <w:tcPr>
            <w:tcW w:w="1258" w:type="dxa"/>
            <w:gridSpan w:val="2"/>
            <w:vAlign w:val="center"/>
          </w:tcPr>
          <w:p w14:paraId="3045802F">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eastAsia="zh-CN"/>
              </w:rPr>
              <w:t>地址</w:t>
            </w:r>
          </w:p>
        </w:tc>
        <w:tc>
          <w:tcPr>
            <w:tcW w:w="3777" w:type="dxa"/>
            <w:gridSpan w:val="3"/>
            <w:vAlign w:val="center"/>
          </w:tcPr>
          <w:p w14:paraId="3F83EC5C">
            <w:p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eastAsia="zh-CN"/>
              </w:rPr>
              <w:t>黑龙江省哈尔滨市南岗区汉水路</w:t>
            </w:r>
            <w:r>
              <w:rPr>
                <w:rFonts w:hint="eastAsia" w:ascii="微软雅黑" w:hAnsi="微软雅黑" w:eastAsia="微软雅黑" w:cs="微软雅黑"/>
                <w:sz w:val="18"/>
                <w:szCs w:val="18"/>
                <w:vertAlign w:val="baseline"/>
                <w:lang w:val="en-US" w:eastAsia="zh-CN"/>
              </w:rPr>
              <w:t>180号</w:t>
            </w:r>
          </w:p>
        </w:tc>
      </w:tr>
      <w:tr w14:paraId="4E9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8" w:type="dxa"/>
            <w:gridSpan w:val="3"/>
            <w:vAlign w:val="center"/>
          </w:tcPr>
          <w:p w14:paraId="68FDCE3A">
            <w:pP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邮箱</w:t>
            </w:r>
          </w:p>
        </w:tc>
        <w:tc>
          <w:tcPr>
            <w:tcW w:w="3774" w:type="dxa"/>
            <w:gridSpan w:val="4"/>
            <w:vAlign w:val="center"/>
          </w:tcPr>
          <w:p w14:paraId="5D097D3B">
            <w:pPr>
              <w:rPr>
                <w:rFonts w:hint="eastAsia" w:ascii="微软雅黑" w:hAnsi="微软雅黑" w:eastAsia="微软雅黑" w:cs="微软雅黑"/>
                <w:sz w:val="18"/>
                <w:szCs w:val="18"/>
                <w:vertAlign w:val="baseline"/>
              </w:rPr>
            </w:pPr>
          </w:p>
        </w:tc>
        <w:tc>
          <w:tcPr>
            <w:tcW w:w="1258" w:type="dxa"/>
            <w:gridSpan w:val="2"/>
            <w:vAlign w:val="center"/>
          </w:tcPr>
          <w:p w14:paraId="3A7DB190">
            <w:pP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eastAsia="zh-CN"/>
              </w:rPr>
              <w:t>邮箱</w:t>
            </w:r>
          </w:p>
        </w:tc>
        <w:tc>
          <w:tcPr>
            <w:tcW w:w="3777" w:type="dxa"/>
            <w:gridSpan w:val="3"/>
            <w:vAlign w:val="center"/>
          </w:tcPr>
          <w:p w14:paraId="02225656">
            <w:p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929844963@qq.com</w:t>
            </w:r>
          </w:p>
        </w:tc>
      </w:tr>
      <w:tr w14:paraId="5108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67" w:type="dxa"/>
            <w:gridSpan w:val="12"/>
            <w:vAlign w:val="center"/>
          </w:tcPr>
          <w:p w14:paraId="1F626C9E">
            <w:pPr>
              <w:rPr>
                <w:rFonts w:hint="eastAsia" w:ascii="微软雅黑" w:hAnsi="微软雅黑" w:eastAsia="微软雅黑" w:cs="微软雅黑"/>
                <w:sz w:val="18"/>
                <w:szCs w:val="18"/>
                <w:vertAlign w:val="baseline"/>
                <w:lang w:eastAsia="zh-CN"/>
              </w:rPr>
            </w:pPr>
            <w:r>
              <w:rPr>
                <w:rFonts w:hint="eastAsia" w:ascii="楷体" w:hAnsi="楷体" w:eastAsia="楷体" w:cs="楷体"/>
                <w:sz w:val="18"/>
                <w:szCs w:val="18"/>
                <w:vertAlign w:val="baseline"/>
                <w:lang w:eastAsia="zh-CN"/>
              </w:rPr>
              <w:t>感谢您对本公司的信任，您需要的报价如下：</w:t>
            </w:r>
          </w:p>
        </w:tc>
      </w:tr>
      <w:tr w14:paraId="2C97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shd w:val="clear" w:color="auto" w:fill="D7D7D7" w:themeFill="background1" w:themeFillShade="D8"/>
            <w:vAlign w:val="center"/>
          </w:tcPr>
          <w:p w14:paraId="65B9F873">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序号</w:t>
            </w:r>
          </w:p>
        </w:tc>
        <w:tc>
          <w:tcPr>
            <w:tcW w:w="1341" w:type="dxa"/>
            <w:gridSpan w:val="2"/>
            <w:shd w:val="clear" w:color="auto" w:fill="D7D7D7" w:themeFill="background1" w:themeFillShade="D8"/>
            <w:vAlign w:val="center"/>
          </w:tcPr>
          <w:p w14:paraId="374D8972">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产品名称</w:t>
            </w:r>
          </w:p>
        </w:tc>
        <w:tc>
          <w:tcPr>
            <w:tcW w:w="2465" w:type="dxa"/>
            <w:shd w:val="clear" w:color="auto" w:fill="D7D7D7" w:themeFill="background1" w:themeFillShade="D8"/>
            <w:vAlign w:val="center"/>
          </w:tcPr>
          <w:p w14:paraId="6CE833AC">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规格</w:t>
            </w:r>
          </w:p>
        </w:tc>
        <w:tc>
          <w:tcPr>
            <w:tcW w:w="1350" w:type="dxa"/>
            <w:gridSpan w:val="3"/>
            <w:shd w:val="clear" w:color="auto" w:fill="D7D7D7" w:themeFill="background1" w:themeFillShade="D8"/>
            <w:vAlign w:val="center"/>
          </w:tcPr>
          <w:p w14:paraId="46141B1E">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数量</w:t>
            </w:r>
          </w:p>
        </w:tc>
        <w:tc>
          <w:tcPr>
            <w:tcW w:w="1350" w:type="dxa"/>
            <w:gridSpan w:val="2"/>
            <w:shd w:val="clear" w:color="auto" w:fill="D7D7D7" w:themeFill="background1" w:themeFillShade="D8"/>
            <w:vAlign w:val="center"/>
          </w:tcPr>
          <w:p w14:paraId="17A4B1A1">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单价（元）</w:t>
            </w:r>
          </w:p>
        </w:tc>
        <w:tc>
          <w:tcPr>
            <w:tcW w:w="1350" w:type="dxa"/>
            <w:shd w:val="clear" w:color="auto" w:fill="D7D7D7" w:themeFill="background1" w:themeFillShade="D8"/>
            <w:vAlign w:val="center"/>
          </w:tcPr>
          <w:p w14:paraId="7B62BF60">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金额（元）</w:t>
            </w:r>
          </w:p>
        </w:tc>
        <w:tc>
          <w:tcPr>
            <w:tcW w:w="1350" w:type="dxa"/>
            <w:shd w:val="clear" w:color="auto" w:fill="D7D7D7" w:themeFill="background1" w:themeFillShade="D8"/>
            <w:vAlign w:val="center"/>
          </w:tcPr>
          <w:p w14:paraId="6920F4F2">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eastAsia="zh-CN"/>
              </w:rPr>
              <w:t>备注</w:t>
            </w:r>
          </w:p>
        </w:tc>
      </w:tr>
      <w:tr w14:paraId="16E7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5763974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1341" w:type="dxa"/>
            <w:gridSpan w:val="2"/>
            <w:vAlign w:val="center"/>
          </w:tcPr>
          <w:p w14:paraId="46CF6A38">
            <w:pPr>
              <w:jc w:val="center"/>
              <w:rPr>
                <w:rFonts w:hint="eastAsia" w:ascii="微软雅黑" w:hAnsi="微软雅黑" w:eastAsia="微软雅黑" w:cs="微软雅黑"/>
                <w:sz w:val="18"/>
                <w:szCs w:val="18"/>
                <w:vertAlign w:val="baseline"/>
                <w:lang w:eastAsia="zh-CN"/>
              </w:rPr>
            </w:pPr>
          </w:p>
        </w:tc>
        <w:tc>
          <w:tcPr>
            <w:tcW w:w="2465" w:type="dxa"/>
            <w:vAlign w:val="center"/>
          </w:tcPr>
          <w:p w14:paraId="222B1C41">
            <w:pPr>
              <w:jc w:val="both"/>
              <w:rPr>
                <w:rFonts w:hint="eastAsia" w:ascii="微软雅黑" w:hAnsi="微软雅黑" w:eastAsia="微软雅黑" w:cs="微软雅黑"/>
                <w:sz w:val="18"/>
                <w:szCs w:val="18"/>
                <w:vertAlign w:val="baseline"/>
                <w:lang w:val="en-US" w:eastAsia="zh-CN"/>
              </w:rPr>
            </w:pPr>
          </w:p>
        </w:tc>
        <w:tc>
          <w:tcPr>
            <w:tcW w:w="1350" w:type="dxa"/>
            <w:gridSpan w:val="3"/>
            <w:vAlign w:val="center"/>
          </w:tcPr>
          <w:p w14:paraId="502C61ED">
            <w:pPr>
              <w:jc w:val="center"/>
              <w:rPr>
                <w:rFonts w:hint="eastAsia" w:ascii="微软雅黑" w:hAnsi="微软雅黑" w:eastAsia="微软雅黑" w:cs="微软雅黑"/>
                <w:sz w:val="18"/>
                <w:szCs w:val="18"/>
                <w:vertAlign w:val="baseline"/>
                <w:lang w:val="en-US" w:eastAsia="zh-CN"/>
              </w:rPr>
            </w:pPr>
          </w:p>
        </w:tc>
        <w:tc>
          <w:tcPr>
            <w:tcW w:w="1350" w:type="dxa"/>
            <w:gridSpan w:val="2"/>
            <w:vAlign w:val="center"/>
          </w:tcPr>
          <w:p w14:paraId="082DB777">
            <w:pPr>
              <w:jc w:val="center"/>
              <w:rPr>
                <w:rFonts w:hint="eastAsia" w:ascii="微软雅黑" w:hAnsi="微软雅黑" w:eastAsia="微软雅黑" w:cs="微软雅黑"/>
                <w:sz w:val="18"/>
                <w:szCs w:val="18"/>
                <w:vertAlign w:val="baseline"/>
                <w:lang w:val="en-US" w:eastAsia="zh-CN"/>
              </w:rPr>
            </w:pPr>
          </w:p>
        </w:tc>
        <w:tc>
          <w:tcPr>
            <w:tcW w:w="1350" w:type="dxa"/>
            <w:vAlign w:val="center"/>
          </w:tcPr>
          <w:p w14:paraId="48D7333B">
            <w:pPr>
              <w:jc w:val="center"/>
              <w:rPr>
                <w:rFonts w:hint="eastAsia" w:ascii="微软雅黑" w:hAnsi="微软雅黑" w:eastAsia="微软雅黑" w:cs="微软雅黑"/>
                <w:sz w:val="18"/>
                <w:szCs w:val="18"/>
                <w:vertAlign w:val="baseline"/>
                <w:lang w:val="en-US" w:eastAsia="zh-CN"/>
              </w:rPr>
            </w:pPr>
          </w:p>
        </w:tc>
        <w:tc>
          <w:tcPr>
            <w:tcW w:w="1350" w:type="dxa"/>
            <w:vAlign w:val="center"/>
          </w:tcPr>
          <w:p w14:paraId="018E0FF9">
            <w:pPr>
              <w:jc w:val="center"/>
              <w:rPr>
                <w:rFonts w:hint="eastAsia" w:ascii="微软雅黑" w:hAnsi="微软雅黑" w:eastAsia="微软雅黑" w:cs="微软雅黑"/>
                <w:sz w:val="18"/>
                <w:szCs w:val="18"/>
                <w:vertAlign w:val="baseline"/>
                <w:lang w:eastAsia="zh-CN"/>
              </w:rPr>
            </w:pPr>
          </w:p>
        </w:tc>
      </w:tr>
      <w:tr w14:paraId="0EA3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44748FF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1341" w:type="dxa"/>
            <w:gridSpan w:val="2"/>
            <w:vAlign w:val="center"/>
          </w:tcPr>
          <w:p w14:paraId="08F4F5DF">
            <w:pPr>
              <w:jc w:val="center"/>
              <w:rPr>
                <w:rFonts w:hint="eastAsia" w:ascii="微软雅黑" w:hAnsi="微软雅黑" w:eastAsia="微软雅黑" w:cs="微软雅黑"/>
                <w:sz w:val="18"/>
                <w:szCs w:val="18"/>
                <w:vertAlign w:val="baseline"/>
              </w:rPr>
            </w:pPr>
          </w:p>
        </w:tc>
        <w:tc>
          <w:tcPr>
            <w:tcW w:w="2465" w:type="dxa"/>
            <w:vAlign w:val="center"/>
          </w:tcPr>
          <w:p w14:paraId="4123B951">
            <w:pPr>
              <w:jc w:val="center"/>
              <w:rPr>
                <w:rFonts w:hint="eastAsia" w:ascii="微软雅黑" w:hAnsi="微软雅黑" w:eastAsia="微软雅黑" w:cs="微软雅黑"/>
                <w:sz w:val="18"/>
                <w:szCs w:val="18"/>
                <w:vertAlign w:val="baseline"/>
              </w:rPr>
            </w:pPr>
          </w:p>
        </w:tc>
        <w:tc>
          <w:tcPr>
            <w:tcW w:w="1350" w:type="dxa"/>
            <w:gridSpan w:val="3"/>
            <w:vAlign w:val="center"/>
          </w:tcPr>
          <w:p w14:paraId="1446BD5B">
            <w:pPr>
              <w:jc w:val="center"/>
              <w:rPr>
                <w:rFonts w:hint="eastAsia" w:ascii="微软雅黑" w:hAnsi="微软雅黑" w:eastAsia="微软雅黑" w:cs="微软雅黑"/>
                <w:sz w:val="18"/>
                <w:szCs w:val="18"/>
                <w:vertAlign w:val="baseline"/>
              </w:rPr>
            </w:pPr>
          </w:p>
        </w:tc>
        <w:tc>
          <w:tcPr>
            <w:tcW w:w="1350" w:type="dxa"/>
            <w:gridSpan w:val="2"/>
            <w:vAlign w:val="center"/>
          </w:tcPr>
          <w:p w14:paraId="0BE85FAD">
            <w:pPr>
              <w:jc w:val="center"/>
              <w:rPr>
                <w:rFonts w:hint="eastAsia" w:ascii="微软雅黑" w:hAnsi="微软雅黑" w:eastAsia="微软雅黑" w:cs="微软雅黑"/>
                <w:sz w:val="18"/>
                <w:szCs w:val="18"/>
                <w:vertAlign w:val="baseline"/>
              </w:rPr>
            </w:pPr>
          </w:p>
        </w:tc>
        <w:tc>
          <w:tcPr>
            <w:tcW w:w="1350" w:type="dxa"/>
            <w:vAlign w:val="center"/>
          </w:tcPr>
          <w:p w14:paraId="0A9522CA">
            <w:pPr>
              <w:jc w:val="center"/>
              <w:rPr>
                <w:rFonts w:hint="eastAsia" w:ascii="微软雅黑" w:hAnsi="微软雅黑" w:eastAsia="微软雅黑" w:cs="微软雅黑"/>
                <w:sz w:val="18"/>
                <w:szCs w:val="18"/>
                <w:vertAlign w:val="baseline"/>
              </w:rPr>
            </w:pPr>
          </w:p>
        </w:tc>
        <w:tc>
          <w:tcPr>
            <w:tcW w:w="1350" w:type="dxa"/>
            <w:vAlign w:val="center"/>
          </w:tcPr>
          <w:p w14:paraId="3F631426">
            <w:pPr>
              <w:jc w:val="center"/>
              <w:rPr>
                <w:rFonts w:hint="eastAsia" w:ascii="微软雅黑" w:hAnsi="微软雅黑" w:eastAsia="微软雅黑" w:cs="微软雅黑"/>
                <w:sz w:val="18"/>
                <w:szCs w:val="18"/>
                <w:vertAlign w:val="baseline"/>
              </w:rPr>
            </w:pPr>
          </w:p>
        </w:tc>
      </w:tr>
      <w:tr w14:paraId="0033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713DE6B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tc>
        <w:tc>
          <w:tcPr>
            <w:tcW w:w="1341" w:type="dxa"/>
            <w:gridSpan w:val="2"/>
            <w:vAlign w:val="center"/>
          </w:tcPr>
          <w:p w14:paraId="3ECD7AFC">
            <w:pPr>
              <w:jc w:val="center"/>
              <w:rPr>
                <w:rFonts w:hint="eastAsia" w:ascii="微软雅黑" w:hAnsi="微软雅黑" w:eastAsia="微软雅黑" w:cs="微软雅黑"/>
                <w:sz w:val="18"/>
                <w:szCs w:val="18"/>
                <w:vertAlign w:val="baseline"/>
              </w:rPr>
            </w:pPr>
          </w:p>
        </w:tc>
        <w:tc>
          <w:tcPr>
            <w:tcW w:w="2465" w:type="dxa"/>
            <w:vAlign w:val="center"/>
          </w:tcPr>
          <w:p w14:paraId="22F46100">
            <w:pPr>
              <w:jc w:val="center"/>
              <w:rPr>
                <w:rFonts w:hint="eastAsia" w:ascii="微软雅黑" w:hAnsi="微软雅黑" w:eastAsia="微软雅黑" w:cs="微软雅黑"/>
                <w:sz w:val="18"/>
                <w:szCs w:val="18"/>
                <w:vertAlign w:val="baseline"/>
              </w:rPr>
            </w:pPr>
          </w:p>
        </w:tc>
        <w:tc>
          <w:tcPr>
            <w:tcW w:w="1350" w:type="dxa"/>
            <w:gridSpan w:val="3"/>
            <w:vAlign w:val="center"/>
          </w:tcPr>
          <w:p w14:paraId="310E853F">
            <w:pPr>
              <w:jc w:val="center"/>
              <w:rPr>
                <w:rFonts w:hint="eastAsia" w:ascii="微软雅黑" w:hAnsi="微软雅黑" w:eastAsia="微软雅黑" w:cs="微软雅黑"/>
                <w:sz w:val="18"/>
                <w:szCs w:val="18"/>
                <w:vertAlign w:val="baseline"/>
              </w:rPr>
            </w:pPr>
          </w:p>
        </w:tc>
        <w:tc>
          <w:tcPr>
            <w:tcW w:w="1350" w:type="dxa"/>
            <w:gridSpan w:val="2"/>
            <w:vAlign w:val="center"/>
          </w:tcPr>
          <w:p w14:paraId="17E22993">
            <w:pPr>
              <w:jc w:val="center"/>
              <w:rPr>
                <w:rFonts w:hint="eastAsia" w:ascii="微软雅黑" w:hAnsi="微软雅黑" w:eastAsia="微软雅黑" w:cs="微软雅黑"/>
                <w:sz w:val="18"/>
                <w:szCs w:val="18"/>
                <w:vertAlign w:val="baseline"/>
              </w:rPr>
            </w:pPr>
          </w:p>
        </w:tc>
        <w:tc>
          <w:tcPr>
            <w:tcW w:w="1350" w:type="dxa"/>
            <w:vAlign w:val="center"/>
          </w:tcPr>
          <w:p w14:paraId="59904D62">
            <w:pPr>
              <w:jc w:val="center"/>
              <w:rPr>
                <w:rFonts w:hint="eastAsia" w:ascii="微软雅黑" w:hAnsi="微软雅黑" w:eastAsia="微软雅黑" w:cs="微软雅黑"/>
                <w:sz w:val="18"/>
                <w:szCs w:val="18"/>
                <w:vertAlign w:val="baseline"/>
              </w:rPr>
            </w:pPr>
          </w:p>
        </w:tc>
        <w:tc>
          <w:tcPr>
            <w:tcW w:w="1350" w:type="dxa"/>
            <w:vAlign w:val="center"/>
          </w:tcPr>
          <w:p w14:paraId="158C566E">
            <w:pPr>
              <w:jc w:val="center"/>
              <w:rPr>
                <w:rFonts w:hint="eastAsia" w:ascii="微软雅黑" w:hAnsi="微软雅黑" w:eastAsia="微软雅黑" w:cs="微软雅黑"/>
                <w:sz w:val="18"/>
                <w:szCs w:val="18"/>
                <w:vertAlign w:val="baseline"/>
              </w:rPr>
            </w:pPr>
          </w:p>
        </w:tc>
      </w:tr>
      <w:tr w14:paraId="1DE9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7590E47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1341" w:type="dxa"/>
            <w:gridSpan w:val="2"/>
            <w:vAlign w:val="center"/>
          </w:tcPr>
          <w:p w14:paraId="6D9DA6C1">
            <w:pPr>
              <w:jc w:val="center"/>
              <w:rPr>
                <w:rFonts w:hint="eastAsia" w:ascii="微软雅黑" w:hAnsi="微软雅黑" w:eastAsia="微软雅黑" w:cs="微软雅黑"/>
                <w:sz w:val="18"/>
                <w:szCs w:val="18"/>
                <w:vertAlign w:val="baseline"/>
              </w:rPr>
            </w:pPr>
          </w:p>
        </w:tc>
        <w:tc>
          <w:tcPr>
            <w:tcW w:w="2465" w:type="dxa"/>
            <w:vAlign w:val="center"/>
          </w:tcPr>
          <w:p w14:paraId="286918B8">
            <w:pPr>
              <w:jc w:val="center"/>
              <w:rPr>
                <w:rFonts w:hint="eastAsia" w:ascii="微软雅黑" w:hAnsi="微软雅黑" w:eastAsia="微软雅黑" w:cs="微软雅黑"/>
                <w:sz w:val="18"/>
                <w:szCs w:val="18"/>
                <w:vertAlign w:val="baseline"/>
              </w:rPr>
            </w:pPr>
          </w:p>
        </w:tc>
        <w:tc>
          <w:tcPr>
            <w:tcW w:w="1350" w:type="dxa"/>
            <w:gridSpan w:val="3"/>
            <w:vAlign w:val="center"/>
          </w:tcPr>
          <w:p w14:paraId="750AC65F">
            <w:pPr>
              <w:jc w:val="center"/>
              <w:rPr>
                <w:rFonts w:hint="eastAsia" w:ascii="微软雅黑" w:hAnsi="微软雅黑" w:eastAsia="微软雅黑" w:cs="微软雅黑"/>
                <w:sz w:val="18"/>
                <w:szCs w:val="18"/>
                <w:vertAlign w:val="baseline"/>
              </w:rPr>
            </w:pPr>
          </w:p>
        </w:tc>
        <w:tc>
          <w:tcPr>
            <w:tcW w:w="1350" w:type="dxa"/>
            <w:gridSpan w:val="2"/>
            <w:vAlign w:val="center"/>
          </w:tcPr>
          <w:p w14:paraId="26119708">
            <w:pPr>
              <w:jc w:val="center"/>
              <w:rPr>
                <w:rFonts w:hint="eastAsia" w:ascii="微软雅黑" w:hAnsi="微软雅黑" w:eastAsia="微软雅黑" w:cs="微软雅黑"/>
                <w:sz w:val="18"/>
                <w:szCs w:val="18"/>
                <w:vertAlign w:val="baseline"/>
              </w:rPr>
            </w:pPr>
          </w:p>
        </w:tc>
        <w:tc>
          <w:tcPr>
            <w:tcW w:w="1350" w:type="dxa"/>
            <w:vAlign w:val="center"/>
          </w:tcPr>
          <w:p w14:paraId="7E27BE0F">
            <w:pPr>
              <w:jc w:val="center"/>
              <w:rPr>
                <w:rFonts w:hint="eastAsia" w:ascii="微软雅黑" w:hAnsi="微软雅黑" w:eastAsia="微软雅黑" w:cs="微软雅黑"/>
                <w:sz w:val="18"/>
                <w:szCs w:val="18"/>
                <w:vertAlign w:val="baseline"/>
              </w:rPr>
            </w:pPr>
          </w:p>
        </w:tc>
        <w:tc>
          <w:tcPr>
            <w:tcW w:w="1350" w:type="dxa"/>
            <w:vAlign w:val="center"/>
          </w:tcPr>
          <w:p w14:paraId="21B5519C">
            <w:pPr>
              <w:jc w:val="center"/>
              <w:rPr>
                <w:rFonts w:hint="eastAsia" w:ascii="微软雅黑" w:hAnsi="微软雅黑" w:eastAsia="微软雅黑" w:cs="微软雅黑"/>
                <w:sz w:val="18"/>
                <w:szCs w:val="18"/>
                <w:vertAlign w:val="baseline"/>
              </w:rPr>
            </w:pPr>
          </w:p>
        </w:tc>
      </w:tr>
      <w:tr w14:paraId="4093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2D9E0E5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5</w:t>
            </w:r>
          </w:p>
        </w:tc>
        <w:tc>
          <w:tcPr>
            <w:tcW w:w="1341" w:type="dxa"/>
            <w:gridSpan w:val="2"/>
            <w:vAlign w:val="center"/>
          </w:tcPr>
          <w:p w14:paraId="4F173D51">
            <w:pPr>
              <w:jc w:val="center"/>
              <w:rPr>
                <w:rFonts w:hint="eastAsia" w:ascii="微软雅黑" w:hAnsi="微软雅黑" w:eastAsia="微软雅黑" w:cs="微软雅黑"/>
                <w:sz w:val="18"/>
                <w:szCs w:val="18"/>
                <w:vertAlign w:val="baseline"/>
              </w:rPr>
            </w:pPr>
          </w:p>
        </w:tc>
        <w:tc>
          <w:tcPr>
            <w:tcW w:w="2465" w:type="dxa"/>
            <w:vAlign w:val="center"/>
          </w:tcPr>
          <w:p w14:paraId="4F71AA28">
            <w:pPr>
              <w:jc w:val="center"/>
              <w:rPr>
                <w:rFonts w:hint="eastAsia" w:ascii="微软雅黑" w:hAnsi="微软雅黑" w:eastAsia="微软雅黑" w:cs="微软雅黑"/>
                <w:sz w:val="18"/>
                <w:szCs w:val="18"/>
                <w:vertAlign w:val="baseline"/>
              </w:rPr>
            </w:pPr>
          </w:p>
        </w:tc>
        <w:tc>
          <w:tcPr>
            <w:tcW w:w="1350" w:type="dxa"/>
            <w:gridSpan w:val="3"/>
            <w:vAlign w:val="center"/>
          </w:tcPr>
          <w:p w14:paraId="4BCBFFE7">
            <w:pPr>
              <w:jc w:val="center"/>
              <w:rPr>
                <w:rFonts w:hint="eastAsia" w:ascii="微软雅黑" w:hAnsi="微软雅黑" w:eastAsia="微软雅黑" w:cs="微软雅黑"/>
                <w:sz w:val="18"/>
                <w:szCs w:val="18"/>
                <w:vertAlign w:val="baseline"/>
              </w:rPr>
            </w:pPr>
          </w:p>
        </w:tc>
        <w:tc>
          <w:tcPr>
            <w:tcW w:w="1350" w:type="dxa"/>
            <w:gridSpan w:val="2"/>
            <w:vAlign w:val="center"/>
          </w:tcPr>
          <w:p w14:paraId="2392E88F">
            <w:pPr>
              <w:jc w:val="center"/>
              <w:rPr>
                <w:rFonts w:hint="eastAsia" w:ascii="微软雅黑" w:hAnsi="微软雅黑" w:eastAsia="微软雅黑" w:cs="微软雅黑"/>
                <w:sz w:val="18"/>
                <w:szCs w:val="18"/>
                <w:vertAlign w:val="baseline"/>
              </w:rPr>
            </w:pPr>
          </w:p>
        </w:tc>
        <w:tc>
          <w:tcPr>
            <w:tcW w:w="1350" w:type="dxa"/>
            <w:vAlign w:val="center"/>
          </w:tcPr>
          <w:p w14:paraId="720B932A">
            <w:pPr>
              <w:jc w:val="center"/>
              <w:rPr>
                <w:rFonts w:hint="eastAsia" w:ascii="微软雅黑" w:hAnsi="微软雅黑" w:eastAsia="微软雅黑" w:cs="微软雅黑"/>
                <w:sz w:val="18"/>
                <w:szCs w:val="18"/>
                <w:vertAlign w:val="baseline"/>
              </w:rPr>
            </w:pPr>
          </w:p>
        </w:tc>
        <w:tc>
          <w:tcPr>
            <w:tcW w:w="1350" w:type="dxa"/>
            <w:vAlign w:val="center"/>
          </w:tcPr>
          <w:p w14:paraId="06BFBB08">
            <w:pPr>
              <w:jc w:val="center"/>
              <w:rPr>
                <w:rFonts w:hint="eastAsia" w:ascii="微软雅黑" w:hAnsi="微软雅黑" w:eastAsia="微软雅黑" w:cs="微软雅黑"/>
                <w:sz w:val="18"/>
                <w:szCs w:val="18"/>
                <w:vertAlign w:val="baseline"/>
              </w:rPr>
            </w:pPr>
          </w:p>
        </w:tc>
      </w:tr>
      <w:tr w14:paraId="1298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406F948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tc>
        <w:tc>
          <w:tcPr>
            <w:tcW w:w="1341" w:type="dxa"/>
            <w:gridSpan w:val="2"/>
            <w:vAlign w:val="center"/>
          </w:tcPr>
          <w:p w14:paraId="0A453C28">
            <w:pPr>
              <w:jc w:val="center"/>
              <w:rPr>
                <w:rFonts w:hint="eastAsia" w:ascii="微软雅黑" w:hAnsi="微软雅黑" w:eastAsia="微软雅黑" w:cs="微软雅黑"/>
                <w:sz w:val="18"/>
                <w:szCs w:val="18"/>
                <w:vertAlign w:val="baseline"/>
              </w:rPr>
            </w:pPr>
          </w:p>
        </w:tc>
        <w:tc>
          <w:tcPr>
            <w:tcW w:w="2465" w:type="dxa"/>
            <w:vAlign w:val="center"/>
          </w:tcPr>
          <w:p w14:paraId="1A4C63D9">
            <w:pPr>
              <w:jc w:val="center"/>
              <w:rPr>
                <w:rFonts w:hint="eastAsia" w:ascii="微软雅黑" w:hAnsi="微软雅黑" w:eastAsia="微软雅黑" w:cs="微软雅黑"/>
                <w:sz w:val="18"/>
                <w:szCs w:val="18"/>
                <w:vertAlign w:val="baseline"/>
              </w:rPr>
            </w:pPr>
          </w:p>
        </w:tc>
        <w:tc>
          <w:tcPr>
            <w:tcW w:w="1350" w:type="dxa"/>
            <w:gridSpan w:val="3"/>
            <w:vAlign w:val="center"/>
          </w:tcPr>
          <w:p w14:paraId="777716B9">
            <w:pPr>
              <w:jc w:val="center"/>
              <w:rPr>
                <w:rFonts w:hint="eastAsia" w:ascii="微软雅黑" w:hAnsi="微软雅黑" w:eastAsia="微软雅黑" w:cs="微软雅黑"/>
                <w:sz w:val="18"/>
                <w:szCs w:val="18"/>
                <w:vertAlign w:val="baseline"/>
              </w:rPr>
            </w:pPr>
          </w:p>
        </w:tc>
        <w:tc>
          <w:tcPr>
            <w:tcW w:w="1350" w:type="dxa"/>
            <w:gridSpan w:val="2"/>
            <w:vAlign w:val="center"/>
          </w:tcPr>
          <w:p w14:paraId="3D9C464B">
            <w:pPr>
              <w:jc w:val="center"/>
              <w:rPr>
                <w:rFonts w:hint="eastAsia" w:ascii="微软雅黑" w:hAnsi="微软雅黑" w:eastAsia="微软雅黑" w:cs="微软雅黑"/>
                <w:sz w:val="18"/>
                <w:szCs w:val="18"/>
                <w:vertAlign w:val="baseline"/>
              </w:rPr>
            </w:pPr>
          </w:p>
        </w:tc>
        <w:tc>
          <w:tcPr>
            <w:tcW w:w="1350" w:type="dxa"/>
            <w:vAlign w:val="center"/>
          </w:tcPr>
          <w:p w14:paraId="014CB2EE">
            <w:pPr>
              <w:jc w:val="center"/>
              <w:rPr>
                <w:rFonts w:hint="eastAsia" w:ascii="微软雅黑" w:hAnsi="微软雅黑" w:eastAsia="微软雅黑" w:cs="微软雅黑"/>
                <w:sz w:val="18"/>
                <w:szCs w:val="18"/>
                <w:vertAlign w:val="baseline"/>
              </w:rPr>
            </w:pPr>
          </w:p>
        </w:tc>
        <w:tc>
          <w:tcPr>
            <w:tcW w:w="1350" w:type="dxa"/>
            <w:vAlign w:val="center"/>
          </w:tcPr>
          <w:p w14:paraId="09F0B190">
            <w:pPr>
              <w:jc w:val="center"/>
              <w:rPr>
                <w:rFonts w:hint="eastAsia" w:ascii="微软雅黑" w:hAnsi="微软雅黑" w:eastAsia="微软雅黑" w:cs="微软雅黑"/>
                <w:sz w:val="18"/>
                <w:szCs w:val="18"/>
                <w:vertAlign w:val="baseline"/>
              </w:rPr>
            </w:pPr>
          </w:p>
        </w:tc>
      </w:tr>
      <w:tr w14:paraId="5CC5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53B833C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w:t>
            </w:r>
          </w:p>
        </w:tc>
        <w:tc>
          <w:tcPr>
            <w:tcW w:w="1341" w:type="dxa"/>
            <w:gridSpan w:val="2"/>
            <w:vAlign w:val="center"/>
          </w:tcPr>
          <w:p w14:paraId="22CAD3D3">
            <w:pPr>
              <w:jc w:val="center"/>
              <w:rPr>
                <w:rFonts w:hint="eastAsia" w:ascii="微软雅黑" w:hAnsi="微软雅黑" w:eastAsia="微软雅黑" w:cs="微软雅黑"/>
                <w:sz w:val="18"/>
                <w:szCs w:val="18"/>
                <w:vertAlign w:val="baseline"/>
              </w:rPr>
            </w:pPr>
          </w:p>
        </w:tc>
        <w:tc>
          <w:tcPr>
            <w:tcW w:w="2465" w:type="dxa"/>
            <w:vAlign w:val="center"/>
          </w:tcPr>
          <w:p w14:paraId="2143D06E">
            <w:pPr>
              <w:jc w:val="center"/>
              <w:rPr>
                <w:rFonts w:hint="eastAsia" w:ascii="微软雅黑" w:hAnsi="微软雅黑" w:eastAsia="微软雅黑" w:cs="微软雅黑"/>
                <w:sz w:val="18"/>
                <w:szCs w:val="18"/>
                <w:vertAlign w:val="baseline"/>
              </w:rPr>
            </w:pPr>
          </w:p>
        </w:tc>
        <w:tc>
          <w:tcPr>
            <w:tcW w:w="1350" w:type="dxa"/>
            <w:gridSpan w:val="3"/>
            <w:vAlign w:val="center"/>
          </w:tcPr>
          <w:p w14:paraId="299E4FF7">
            <w:pPr>
              <w:jc w:val="center"/>
              <w:rPr>
                <w:rFonts w:hint="eastAsia" w:ascii="微软雅黑" w:hAnsi="微软雅黑" w:eastAsia="微软雅黑" w:cs="微软雅黑"/>
                <w:sz w:val="18"/>
                <w:szCs w:val="18"/>
                <w:vertAlign w:val="baseline"/>
              </w:rPr>
            </w:pPr>
          </w:p>
        </w:tc>
        <w:tc>
          <w:tcPr>
            <w:tcW w:w="1350" w:type="dxa"/>
            <w:gridSpan w:val="2"/>
            <w:vAlign w:val="center"/>
          </w:tcPr>
          <w:p w14:paraId="19756268">
            <w:pPr>
              <w:jc w:val="center"/>
              <w:rPr>
                <w:rFonts w:hint="eastAsia" w:ascii="微软雅黑" w:hAnsi="微软雅黑" w:eastAsia="微软雅黑" w:cs="微软雅黑"/>
                <w:sz w:val="18"/>
                <w:szCs w:val="18"/>
                <w:vertAlign w:val="baseline"/>
              </w:rPr>
            </w:pPr>
          </w:p>
        </w:tc>
        <w:tc>
          <w:tcPr>
            <w:tcW w:w="1350" w:type="dxa"/>
            <w:vAlign w:val="center"/>
          </w:tcPr>
          <w:p w14:paraId="7FCFFE87">
            <w:pPr>
              <w:jc w:val="center"/>
              <w:rPr>
                <w:rFonts w:hint="eastAsia" w:ascii="微软雅黑" w:hAnsi="微软雅黑" w:eastAsia="微软雅黑" w:cs="微软雅黑"/>
                <w:sz w:val="18"/>
                <w:szCs w:val="18"/>
                <w:vertAlign w:val="baseline"/>
              </w:rPr>
            </w:pPr>
          </w:p>
        </w:tc>
        <w:tc>
          <w:tcPr>
            <w:tcW w:w="1350" w:type="dxa"/>
            <w:vAlign w:val="center"/>
          </w:tcPr>
          <w:p w14:paraId="5FDD5A3B">
            <w:pPr>
              <w:jc w:val="center"/>
              <w:rPr>
                <w:rFonts w:hint="eastAsia" w:ascii="微软雅黑" w:hAnsi="微软雅黑" w:eastAsia="微软雅黑" w:cs="微软雅黑"/>
                <w:sz w:val="18"/>
                <w:szCs w:val="18"/>
                <w:vertAlign w:val="baseline"/>
              </w:rPr>
            </w:pPr>
          </w:p>
        </w:tc>
      </w:tr>
      <w:tr w14:paraId="31BB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1AC6491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1341" w:type="dxa"/>
            <w:gridSpan w:val="2"/>
            <w:vAlign w:val="center"/>
          </w:tcPr>
          <w:p w14:paraId="2AE3E4E9">
            <w:pPr>
              <w:jc w:val="center"/>
              <w:rPr>
                <w:rFonts w:hint="eastAsia" w:ascii="微软雅黑" w:hAnsi="微软雅黑" w:eastAsia="微软雅黑" w:cs="微软雅黑"/>
                <w:sz w:val="18"/>
                <w:szCs w:val="18"/>
                <w:vertAlign w:val="baseline"/>
              </w:rPr>
            </w:pPr>
          </w:p>
        </w:tc>
        <w:tc>
          <w:tcPr>
            <w:tcW w:w="2465" w:type="dxa"/>
            <w:vAlign w:val="center"/>
          </w:tcPr>
          <w:p w14:paraId="3F74986F">
            <w:pPr>
              <w:jc w:val="center"/>
              <w:rPr>
                <w:rFonts w:hint="eastAsia" w:ascii="微软雅黑" w:hAnsi="微软雅黑" w:eastAsia="微软雅黑" w:cs="微软雅黑"/>
                <w:sz w:val="18"/>
                <w:szCs w:val="18"/>
                <w:vertAlign w:val="baseline"/>
              </w:rPr>
            </w:pPr>
          </w:p>
        </w:tc>
        <w:tc>
          <w:tcPr>
            <w:tcW w:w="1350" w:type="dxa"/>
            <w:gridSpan w:val="3"/>
            <w:vAlign w:val="center"/>
          </w:tcPr>
          <w:p w14:paraId="473D4474">
            <w:pPr>
              <w:jc w:val="center"/>
              <w:rPr>
                <w:rFonts w:hint="eastAsia" w:ascii="微软雅黑" w:hAnsi="微软雅黑" w:eastAsia="微软雅黑" w:cs="微软雅黑"/>
                <w:sz w:val="18"/>
                <w:szCs w:val="18"/>
                <w:vertAlign w:val="baseline"/>
              </w:rPr>
            </w:pPr>
          </w:p>
        </w:tc>
        <w:tc>
          <w:tcPr>
            <w:tcW w:w="1350" w:type="dxa"/>
            <w:gridSpan w:val="2"/>
            <w:vAlign w:val="center"/>
          </w:tcPr>
          <w:p w14:paraId="227D1905">
            <w:pPr>
              <w:jc w:val="center"/>
              <w:rPr>
                <w:rFonts w:hint="eastAsia" w:ascii="微软雅黑" w:hAnsi="微软雅黑" w:eastAsia="微软雅黑" w:cs="微软雅黑"/>
                <w:sz w:val="18"/>
                <w:szCs w:val="18"/>
                <w:vertAlign w:val="baseline"/>
              </w:rPr>
            </w:pPr>
          </w:p>
        </w:tc>
        <w:tc>
          <w:tcPr>
            <w:tcW w:w="1350" w:type="dxa"/>
            <w:vAlign w:val="center"/>
          </w:tcPr>
          <w:p w14:paraId="7667340A">
            <w:pPr>
              <w:jc w:val="center"/>
              <w:rPr>
                <w:rFonts w:hint="eastAsia" w:ascii="微软雅黑" w:hAnsi="微软雅黑" w:eastAsia="微软雅黑" w:cs="微软雅黑"/>
                <w:sz w:val="18"/>
                <w:szCs w:val="18"/>
                <w:vertAlign w:val="baseline"/>
              </w:rPr>
            </w:pPr>
          </w:p>
        </w:tc>
        <w:tc>
          <w:tcPr>
            <w:tcW w:w="1350" w:type="dxa"/>
            <w:vAlign w:val="center"/>
          </w:tcPr>
          <w:p w14:paraId="55F699B0">
            <w:pPr>
              <w:jc w:val="center"/>
              <w:rPr>
                <w:rFonts w:hint="eastAsia" w:ascii="微软雅黑" w:hAnsi="微软雅黑" w:eastAsia="微软雅黑" w:cs="微软雅黑"/>
                <w:sz w:val="18"/>
                <w:szCs w:val="18"/>
                <w:vertAlign w:val="baseline"/>
              </w:rPr>
            </w:pPr>
          </w:p>
        </w:tc>
      </w:tr>
      <w:tr w14:paraId="0970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5404C86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w:t>
            </w:r>
          </w:p>
        </w:tc>
        <w:tc>
          <w:tcPr>
            <w:tcW w:w="1341" w:type="dxa"/>
            <w:gridSpan w:val="2"/>
            <w:vAlign w:val="center"/>
          </w:tcPr>
          <w:p w14:paraId="560870D7">
            <w:pPr>
              <w:jc w:val="center"/>
              <w:rPr>
                <w:rFonts w:hint="eastAsia" w:ascii="微软雅黑" w:hAnsi="微软雅黑" w:eastAsia="微软雅黑" w:cs="微软雅黑"/>
                <w:sz w:val="18"/>
                <w:szCs w:val="18"/>
                <w:vertAlign w:val="baseline"/>
              </w:rPr>
            </w:pPr>
          </w:p>
        </w:tc>
        <w:tc>
          <w:tcPr>
            <w:tcW w:w="2465" w:type="dxa"/>
            <w:vAlign w:val="center"/>
          </w:tcPr>
          <w:p w14:paraId="6E57C897">
            <w:pPr>
              <w:jc w:val="center"/>
              <w:rPr>
                <w:rFonts w:hint="eastAsia" w:ascii="微软雅黑" w:hAnsi="微软雅黑" w:eastAsia="微软雅黑" w:cs="微软雅黑"/>
                <w:sz w:val="18"/>
                <w:szCs w:val="18"/>
                <w:vertAlign w:val="baseline"/>
              </w:rPr>
            </w:pPr>
          </w:p>
        </w:tc>
        <w:tc>
          <w:tcPr>
            <w:tcW w:w="1350" w:type="dxa"/>
            <w:gridSpan w:val="3"/>
            <w:vAlign w:val="center"/>
          </w:tcPr>
          <w:p w14:paraId="3A67BD93">
            <w:pPr>
              <w:jc w:val="center"/>
              <w:rPr>
                <w:rFonts w:hint="eastAsia" w:ascii="微软雅黑" w:hAnsi="微软雅黑" w:eastAsia="微软雅黑" w:cs="微软雅黑"/>
                <w:sz w:val="18"/>
                <w:szCs w:val="18"/>
                <w:vertAlign w:val="baseline"/>
              </w:rPr>
            </w:pPr>
          </w:p>
        </w:tc>
        <w:tc>
          <w:tcPr>
            <w:tcW w:w="1350" w:type="dxa"/>
            <w:gridSpan w:val="2"/>
            <w:vAlign w:val="center"/>
          </w:tcPr>
          <w:p w14:paraId="341637BC">
            <w:pPr>
              <w:jc w:val="center"/>
              <w:rPr>
                <w:rFonts w:hint="eastAsia" w:ascii="微软雅黑" w:hAnsi="微软雅黑" w:eastAsia="微软雅黑" w:cs="微软雅黑"/>
                <w:sz w:val="18"/>
                <w:szCs w:val="18"/>
                <w:vertAlign w:val="baseline"/>
              </w:rPr>
            </w:pPr>
          </w:p>
        </w:tc>
        <w:tc>
          <w:tcPr>
            <w:tcW w:w="1350" w:type="dxa"/>
            <w:vAlign w:val="center"/>
          </w:tcPr>
          <w:p w14:paraId="54019273">
            <w:pPr>
              <w:jc w:val="center"/>
              <w:rPr>
                <w:rFonts w:hint="eastAsia" w:ascii="微软雅黑" w:hAnsi="微软雅黑" w:eastAsia="微软雅黑" w:cs="微软雅黑"/>
                <w:sz w:val="18"/>
                <w:szCs w:val="18"/>
                <w:vertAlign w:val="baseline"/>
              </w:rPr>
            </w:pPr>
          </w:p>
        </w:tc>
        <w:tc>
          <w:tcPr>
            <w:tcW w:w="1350" w:type="dxa"/>
            <w:vAlign w:val="center"/>
          </w:tcPr>
          <w:p w14:paraId="7D087A1B">
            <w:pPr>
              <w:jc w:val="center"/>
              <w:rPr>
                <w:rFonts w:hint="eastAsia" w:ascii="微软雅黑" w:hAnsi="微软雅黑" w:eastAsia="微软雅黑" w:cs="微软雅黑"/>
                <w:sz w:val="18"/>
                <w:szCs w:val="18"/>
                <w:vertAlign w:val="baseline"/>
              </w:rPr>
            </w:pPr>
          </w:p>
        </w:tc>
      </w:tr>
      <w:tr w14:paraId="3E3B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1" w:type="dxa"/>
            <w:gridSpan w:val="2"/>
            <w:vAlign w:val="center"/>
          </w:tcPr>
          <w:p w14:paraId="1500193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w:t>
            </w:r>
          </w:p>
        </w:tc>
        <w:tc>
          <w:tcPr>
            <w:tcW w:w="1341" w:type="dxa"/>
            <w:gridSpan w:val="2"/>
            <w:vAlign w:val="center"/>
          </w:tcPr>
          <w:p w14:paraId="52DB982F">
            <w:pPr>
              <w:jc w:val="center"/>
              <w:rPr>
                <w:rFonts w:hint="eastAsia" w:ascii="微软雅黑" w:hAnsi="微软雅黑" w:eastAsia="微软雅黑" w:cs="微软雅黑"/>
                <w:sz w:val="18"/>
                <w:szCs w:val="18"/>
                <w:vertAlign w:val="baseline"/>
              </w:rPr>
            </w:pPr>
          </w:p>
        </w:tc>
        <w:tc>
          <w:tcPr>
            <w:tcW w:w="2465" w:type="dxa"/>
            <w:vAlign w:val="center"/>
          </w:tcPr>
          <w:p w14:paraId="57B9650D">
            <w:pPr>
              <w:jc w:val="center"/>
              <w:rPr>
                <w:rFonts w:hint="eastAsia" w:ascii="微软雅黑" w:hAnsi="微软雅黑" w:eastAsia="微软雅黑" w:cs="微软雅黑"/>
                <w:sz w:val="18"/>
                <w:szCs w:val="18"/>
                <w:vertAlign w:val="baseline"/>
              </w:rPr>
            </w:pPr>
          </w:p>
        </w:tc>
        <w:tc>
          <w:tcPr>
            <w:tcW w:w="1350" w:type="dxa"/>
            <w:gridSpan w:val="3"/>
            <w:vAlign w:val="center"/>
          </w:tcPr>
          <w:p w14:paraId="2E1E8738">
            <w:pPr>
              <w:jc w:val="center"/>
              <w:rPr>
                <w:rFonts w:hint="eastAsia" w:ascii="微软雅黑" w:hAnsi="微软雅黑" w:eastAsia="微软雅黑" w:cs="微软雅黑"/>
                <w:sz w:val="18"/>
                <w:szCs w:val="18"/>
                <w:vertAlign w:val="baseline"/>
              </w:rPr>
            </w:pPr>
          </w:p>
        </w:tc>
        <w:tc>
          <w:tcPr>
            <w:tcW w:w="1350" w:type="dxa"/>
            <w:gridSpan w:val="2"/>
            <w:vAlign w:val="center"/>
          </w:tcPr>
          <w:p w14:paraId="6A435792">
            <w:pPr>
              <w:jc w:val="center"/>
              <w:rPr>
                <w:rFonts w:hint="eastAsia" w:ascii="微软雅黑" w:hAnsi="微软雅黑" w:eastAsia="微软雅黑" w:cs="微软雅黑"/>
                <w:sz w:val="18"/>
                <w:szCs w:val="18"/>
                <w:vertAlign w:val="baseline"/>
              </w:rPr>
            </w:pPr>
          </w:p>
        </w:tc>
        <w:tc>
          <w:tcPr>
            <w:tcW w:w="1350" w:type="dxa"/>
            <w:vAlign w:val="center"/>
          </w:tcPr>
          <w:p w14:paraId="2DCF93C4">
            <w:pPr>
              <w:jc w:val="center"/>
              <w:rPr>
                <w:rFonts w:hint="eastAsia" w:ascii="微软雅黑" w:hAnsi="微软雅黑" w:eastAsia="微软雅黑" w:cs="微软雅黑"/>
                <w:sz w:val="18"/>
                <w:szCs w:val="18"/>
                <w:vertAlign w:val="baseline"/>
              </w:rPr>
            </w:pPr>
          </w:p>
        </w:tc>
        <w:tc>
          <w:tcPr>
            <w:tcW w:w="1350" w:type="dxa"/>
            <w:vAlign w:val="center"/>
          </w:tcPr>
          <w:p w14:paraId="5B654889">
            <w:pPr>
              <w:jc w:val="center"/>
              <w:rPr>
                <w:rFonts w:hint="eastAsia" w:ascii="微软雅黑" w:hAnsi="微软雅黑" w:eastAsia="微软雅黑" w:cs="微软雅黑"/>
                <w:sz w:val="18"/>
                <w:szCs w:val="18"/>
                <w:vertAlign w:val="baseline"/>
              </w:rPr>
            </w:pPr>
          </w:p>
        </w:tc>
      </w:tr>
      <w:tr w14:paraId="5CDC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02" w:type="dxa"/>
            <w:gridSpan w:val="4"/>
            <w:vAlign w:val="center"/>
          </w:tcPr>
          <w:p w14:paraId="7CC99437">
            <w:p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合计</w:t>
            </w:r>
          </w:p>
        </w:tc>
        <w:tc>
          <w:tcPr>
            <w:tcW w:w="7865" w:type="dxa"/>
            <w:gridSpan w:val="8"/>
            <w:vAlign w:val="center"/>
          </w:tcPr>
          <w:p w14:paraId="7F455576">
            <w:pPr>
              <w:jc w:val="left"/>
              <w:rPr>
                <w:rFonts w:hint="eastAsia" w:ascii="微软雅黑" w:hAnsi="微软雅黑" w:eastAsia="微软雅黑" w:cs="微软雅黑"/>
                <w:b/>
                <w:bCs/>
                <w:sz w:val="18"/>
                <w:szCs w:val="18"/>
                <w:vertAlign w:val="baseline"/>
                <w:lang w:eastAsia="zh-CN"/>
              </w:rPr>
            </w:pPr>
          </w:p>
        </w:tc>
      </w:tr>
      <w:tr w14:paraId="4046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17" w:type="dxa"/>
            <w:vAlign w:val="center"/>
          </w:tcPr>
          <w:p w14:paraId="1979029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备注</w:t>
            </w:r>
          </w:p>
        </w:tc>
        <w:tc>
          <w:tcPr>
            <w:tcW w:w="9450" w:type="dxa"/>
            <w:gridSpan w:val="11"/>
            <w:vAlign w:val="center"/>
          </w:tcPr>
          <w:p w14:paraId="386969E3">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交货地点：使用场地。</w:t>
            </w:r>
          </w:p>
          <w:p w14:paraId="397A3CC1">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发票：按照买方要求开据增值税专用发票</w:t>
            </w:r>
          </w:p>
          <w:p w14:paraId="66D4ED0C">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保修期：一年</w:t>
            </w:r>
          </w:p>
          <w:p w14:paraId="5EF345BA">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有效期：60天</w:t>
            </w:r>
          </w:p>
          <w:p w14:paraId="2E023B9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详细参数见附件</w:t>
            </w:r>
          </w:p>
          <w:p w14:paraId="6196D7A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6、附件基本参数中提到的所有品牌指“类似但不限于”</w:t>
            </w:r>
          </w:p>
        </w:tc>
      </w:tr>
    </w:tbl>
    <w:p w14:paraId="43584912">
      <w:pPr>
        <w:rPr>
          <w:rFonts w:hint="eastAsia" w:ascii="仿宋" w:hAnsi="仿宋" w:eastAsia="仿宋" w:cs="仿宋"/>
          <w:sz w:val="30"/>
          <w:szCs w:val="30"/>
        </w:rPr>
      </w:pPr>
      <w:r>
        <w:rPr>
          <w:sz w:val="21"/>
        </w:rPr>
        <mc:AlternateContent>
          <mc:Choice Requires="wps">
            <w:drawing>
              <wp:anchor distT="0" distB="0" distL="114300" distR="114300" simplePos="0" relativeHeight="251660288" behindDoc="0" locked="0" layoutInCell="1" allowOverlap="1">
                <wp:simplePos x="0" y="0"/>
                <wp:positionH relativeFrom="column">
                  <wp:posOffset>1937385</wp:posOffset>
                </wp:positionH>
                <wp:positionV relativeFrom="paragraph">
                  <wp:posOffset>149860</wp:posOffset>
                </wp:positionV>
                <wp:extent cx="1524000" cy="4083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24000"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719AC">
                            <w:pP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OFFER SHEET</w:t>
                            </w:r>
                          </w:p>
                          <w:p w14:paraId="73FA83D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11.8pt;height:32.15pt;width:120pt;z-index:251660288;mso-width-relative:page;mso-height-relative:page;" filled="f" stroked="f" coordsize="21600,21600" o:gfxdata="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MeT2gAAAAkBAAAPAAAAAAAAAAEAIAAAACIAAABkcnMv&#10;ZG93bnJldi54bWxQSwECFAAUAAAACACHTuJAfoAsfToCAABmBAAADgAAAAAAAAABACAAAAApAQAA&#10;ZHJzL2Uyb0RvYy54bWxQSwUGAAAAAAYABgBZAQAA1QUAAAAA&#10;">
                <v:fill on="f" focussize="0,0"/>
                <v:stroke on="f" weight="0.5pt"/>
                <v:imagedata o:title=""/>
                <o:lock v:ext="edit" aspectratio="f"/>
                <v:textbox>
                  <w:txbxContent>
                    <w:p w14:paraId="375719AC">
                      <w:pP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OFFER SHEET</w:t>
                      </w:r>
                    </w:p>
                    <w:p w14:paraId="73FA83D2"/>
                  </w:txbxContent>
                </v:textbox>
              </v:shape>
            </w:pict>
          </mc:Fallback>
        </mc:AlternateContent>
      </w:r>
      <w:r>
        <w:rPr>
          <w:rFonts w:hint="eastAsia" w:ascii="仿宋" w:hAnsi="仿宋" w:eastAsia="仿宋" w:cs="仿宋"/>
          <w:sz w:val="30"/>
          <w:szCs w:val="30"/>
        </w:rPr>
        <w:br w:type="page"/>
      </w:r>
    </w:p>
    <w:p w14:paraId="478C4038">
      <w:pPr>
        <w:pStyle w:val="3"/>
        <w:bidi w:val="0"/>
        <w:jc w:val="center"/>
        <w:rPr>
          <w:rFonts w:hint="default"/>
          <w:lang w:val="en-US" w:eastAsia="zh-CN"/>
        </w:rPr>
      </w:pPr>
      <w:bookmarkStart w:id="0" w:name="_Toc32706"/>
      <w:bookmarkStart w:id="1" w:name="_Toc30488"/>
      <w:bookmarkStart w:id="2" w:name="_Toc15563"/>
      <w:bookmarkStart w:id="3" w:name="_Toc30581"/>
      <w:bookmarkStart w:id="4" w:name="_Toc20959"/>
      <w:bookmarkStart w:id="5" w:name="_Toc1561"/>
      <w:r>
        <w:rPr>
          <w:rFonts w:hint="eastAsia"/>
          <w:lang w:val="en-US" w:eastAsia="zh-CN"/>
        </w:rPr>
        <w:t>附件：</w:t>
      </w:r>
      <w:bookmarkEnd w:id="0"/>
      <w:bookmarkEnd w:id="1"/>
      <w:bookmarkEnd w:id="2"/>
      <w:bookmarkEnd w:id="3"/>
      <w:bookmarkEnd w:id="4"/>
      <w:bookmarkEnd w:id="5"/>
      <w:r>
        <w:rPr>
          <w:rFonts w:hint="eastAsia"/>
          <w:lang w:val="en-US" w:eastAsia="zh-CN"/>
        </w:rPr>
        <w:t>移动式液压翻板的基本参数</w:t>
      </w:r>
    </w:p>
    <w:p w14:paraId="7D45C5BE">
      <w:pPr>
        <w:keepNext w:val="0"/>
        <w:keepLines w:val="0"/>
        <w:pageBreakBefore w:val="0"/>
        <w:widowControl w:val="0"/>
        <w:kinsoku/>
        <w:wordWrap/>
        <w:overflowPunct/>
        <w:topLinePunct w:val="0"/>
        <w:autoSpaceDE/>
        <w:autoSpaceDN/>
        <w:bidi w:val="0"/>
        <w:adjustRightInd w:val="0"/>
        <w:snapToGrid w:val="0"/>
        <w:spacing w:before="60" w:after="40" w:line="360" w:lineRule="auto"/>
        <w:textAlignment w:val="auto"/>
        <w:rPr>
          <w:rFonts w:hint="eastAsia" w:ascii="宋体" w:hAnsi="宋体"/>
          <w:color w:val="auto"/>
          <w:sz w:val="21"/>
          <w:szCs w:val="21"/>
          <w:u w:val="single"/>
        </w:rPr>
      </w:pPr>
      <w:r>
        <w:rPr>
          <w:rFonts w:hint="eastAsia" w:ascii="宋体" w:hAnsi="宋体"/>
          <w:b/>
          <w:bCs/>
          <w:color w:val="auto"/>
          <w:sz w:val="21"/>
          <w:szCs w:val="21"/>
        </w:rPr>
        <w:t xml:space="preserve">  </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2179"/>
        <w:gridCol w:w="6105"/>
      </w:tblGrid>
      <w:tr w14:paraId="7D90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E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移动式液压翻板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E450">
            <w:pPr>
              <w:jc w:val="left"/>
              <w:rPr>
                <w:rFonts w:hint="eastAsia" w:ascii="宋体" w:hAnsi="宋体" w:eastAsia="宋体" w:cs="宋体"/>
                <w:b/>
                <w:bCs/>
                <w:i w:val="0"/>
                <w:iCs w:val="0"/>
                <w:color w:val="000000"/>
                <w:sz w:val="24"/>
                <w:szCs w:val="24"/>
                <w:u w:val="none"/>
              </w:rPr>
            </w:pPr>
          </w:p>
        </w:tc>
      </w:tr>
      <w:tr w14:paraId="3DF1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69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卸车方式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A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后翻式，油缸为卸车机两侧支撑结构</w:t>
            </w:r>
          </w:p>
        </w:tc>
      </w:tr>
      <w:tr w14:paraId="0048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C3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7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最大承重重量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4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80-100吨</w:t>
            </w:r>
          </w:p>
        </w:tc>
      </w:tr>
      <w:tr w14:paraId="6F7F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07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A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卸车平台尺寸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3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18m×3.0m；</w:t>
            </w:r>
          </w:p>
        </w:tc>
      </w:tr>
      <w:tr w14:paraId="71CE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40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E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允许车辆长度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18.5m以下车辆（后保险杠高度离地面不高于500mm)</w:t>
            </w:r>
          </w:p>
        </w:tc>
      </w:tr>
      <w:tr w14:paraId="0860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3B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5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起升高度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8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0-45度,任意角度可以停止</w:t>
            </w:r>
          </w:p>
        </w:tc>
      </w:tr>
      <w:tr w14:paraId="709B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16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E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起升时间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E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160-240 秒</w:t>
            </w:r>
          </w:p>
        </w:tc>
      </w:tr>
      <w:tr w14:paraId="45D6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6E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9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2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160-240 秒</w:t>
            </w:r>
          </w:p>
        </w:tc>
      </w:tr>
      <w:tr w14:paraId="4F0E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48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C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9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37kw+5kw;AC380±10%   50HZ±3%</w:t>
            </w:r>
          </w:p>
        </w:tc>
      </w:tr>
      <w:tr w14:paraId="4C4E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BF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E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三相保护接地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5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联合接地，接地电阻≤4 欧姆</w:t>
            </w:r>
          </w:p>
        </w:tc>
      </w:tr>
      <w:tr w14:paraId="365F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2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E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主线缆规格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1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3x16+1</w:t>
            </w:r>
          </w:p>
        </w:tc>
      </w:tr>
      <w:tr w14:paraId="36F0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6F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A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4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无线遥控器</w:t>
            </w:r>
          </w:p>
        </w:tc>
      </w:tr>
      <w:tr w14:paraId="7231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2E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9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7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主油泵电机，供卸车机起升及挡轮器升降。平台下降不需要动力，可节能。</w:t>
            </w:r>
          </w:p>
        </w:tc>
      </w:tr>
      <w:tr w14:paraId="2336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9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6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F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18m（L）×5m（W）×3m（H）</w:t>
            </w:r>
          </w:p>
        </w:tc>
      </w:tr>
      <w:tr w14:paraId="5D65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C3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B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卸车循环周期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7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小于20min（受输送和清理设备速度影响）</w:t>
            </w:r>
          </w:p>
        </w:tc>
      </w:tr>
      <w:tr w14:paraId="6C62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77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8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全速升降周期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A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小于10min；</w:t>
            </w:r>
          </w:p>
        </w:tc>
      </w:tr>
      <w:tr w14:paraId="421E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28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5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6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AC380V，三相五线；</w:t>
            </w:r>
          </w:p>
        </w:tc>
      </w:tr>
      <w:tr w14:paraId="14E3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10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5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E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16MPa</w:t>
            </w:r>
          </w:p>
        </w:tc>
      </w:tr>
      <w:tr w14:paraId="3649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D6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8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B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27kW（配普通料斗）/54kw（配除尘料斗）</w:t>
            </w:r>
          </w:p>
        </w:tc>
      </w:tr>
      <w:tr w14:paraId="5E86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A3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B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底架起升高度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w:t>
            </w:r>
          </w:p>
        </w:tc>
      </w:tr>
      <w:tr w14:paraId="1BB6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3A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B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D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液压马达驱动；</w:t>
            </w:r>
          </w:p>
        </w:tc>
      </w:tr>
      <w:tr w14:paraId="41B2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0B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6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3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外接电源；</w:t>
            </w:r>
          </w:p>
        </w:tc>
      </w:tr>
      <w:tr w14:paraId="4387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24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E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行驶速度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D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≤2km/h；</w:t>
            </w:r>
          </w:p>
        </w:tc>
      </w:tr>
      <w:tr w14:paraId="4A96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96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2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油箱容积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7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≥1000L</w:t>
            </w:r>
          </w:p>
        </w:tc>
      </w:tr>
      <w:tr w14:paraId="2399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D0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927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噪声标准</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EE60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≤85Db(A)</w:t>
            </w:r>
          </w:p>
        </w:tc>
      </w:tr>
      <w:tr w14:paraId="78FD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7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具备防管道爆裂保护系统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39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在设备上升、下降或上升到位静止状态下，如果管道发生爆裂，系统会自动锁死油路，卸车平台不会出现任何危险。</w:t>
            </w:r>
          </w:p>
        </w:tc>
      </w:tr>
      <w:tr w14:paraId="7CBB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5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5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具备停电安全复位系统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DA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液压系统具有应急手动回放功能，如果在运行过程中突然停电，液压卸车机会停止工作，停止在当前状态，通过手动回放功能，液压卸车机会缓慢下降到初始位置，保证人员及设备安全。</w:t>
            </w:r>
          </w:p>
        </w:tc>
      </w:tr>
      <w:tr w14:paraId="101F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73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A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挡轮器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F0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挡轮器采用两组独立升降式无缝结构；可以单独升起一组挡轮器，也可同时升起，增加设备安全系数。</w:t>
            </w:r>
          </w:p>
        </w:tc>
      </w:tr>
      <w:tr w14:paraId="6381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77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30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平台旋转轴承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99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平台旋转轴承采用无油自润滑耐磨铜套。无需要加注黄油也能长期使用。</w:t>
            </w:r>
          </w:p>
        </w:tc>
      </w:tr>
      <w:tr w14:paraId="4810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4D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C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油缸采用多级油缸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B6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油缸采用多节油缸，液压油缸采用底部两侧支撑结构，能够保证平台强度，使整个卸车机使用寿命更长，稳定性更好。</w:t>
            </w:r>
          </w:p>
        </w:tc>
      </w:tr>
      <w:tr w14:paraId="6F55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0E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D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6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油泵采用恒压变量柱塞泵。</w:t>
            </w:r>
          </w:p>
        </w:tc>
      </w:tr>
      <w:tr w14:paraId="51E1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5F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0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比例流量控制阀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0E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比例流量控制阀采用同步马达，同步马达为机械构造，使用时间长，易维修。</w:t>
            </w:r>
          </w:p>
        </w:tc>
      </w:tr>
      <w:tr w14:paraId="55A3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5D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3C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具备油温预热及油温风冷系统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4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具备油温预热及油温风冷系统，以满足南北地方气候使用。</w:t>
            </w:r>
          </w:p>
        </w:tc>
      </w:tr>
      <w:tr w14:paraId="3FC4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B7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C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具有自动纠偏功能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C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超过设定数值会自动保持水平状态。</w:t>
            </w:r>
          </w:p>
        </w:tc>
      </w:tr>
      <w:tr w14:paraId="03C3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CB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液压平台最大变形量小于 15mm，采用整体喷砂处理。喷涂高性能防腐油漆，油漆附着力强、防腐、防锈效果好。</w:t>
            </w:r>
          </w:p>
        </w:tc>
      </w:tr>
      <w:tr w14:paraId="4B1B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EC8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F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喷涂高性能防腐油漆，油漆附着力强、防腐、防锈效果好。</w:t>
            </w:r>
          </w:p>
        </w:tc>
      </w:tr>
      <w:tr w14:paraId="64FA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04B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5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平台两侧焊接方管护栏，防止车辆在平台上侧滑。</w:t>
            </w:r>
          </w:p>
        </w:tc>
      </w:tr>
      <w:tr w14:paraId="0F6E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16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3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挡轮器焊接在平台尾部，液压驱动，采用液压升降式，挡轮器上升，汽车的后轮正好靠在挡轮器上，在平台后翻卸料时，挡住汽车的滑动，达到卸料的目的。</w:t>
            </w:r>
          </w:p>
        </w:tc>
      </w:tr>
      <w:tr w14:paraId="5ECE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7B4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90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翻板平台有效宽度超过 3 米，有效长度满足车辆前后轮中心距不大于 13 米。</w:t>
            </w:r>
          </w:p>
        </w:tc>
      </w:tr>
      <w:tr w14:paraId="31C0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1F8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E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车辆的卸车要求，移动式平台采用小前倾角布局，为方便车辆倒入，倾斜角度小于 5°；</w:t>
            </w:r>
          </w:p>
        </w:tc>
      </w:tr>
      <w:tr w14:paraId="2A84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CDF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7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挡轮结构设置有限位开关，只有挡轮器起升到位后，主油缸才能升起。</w:t>
            </w:r>
          </w:p>
        </w:tc>
      </w:tr>
      <w:tr w14:paraId="155E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E8D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8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确保翻板平台在水平位置和各个角度使用下，最大变形量小于 25mm。</w:t>
            </w:r>
          </w:p>
        </w:tc>
      </w:tr>
      <w:tr w14:paraId="6DD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E3E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A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设备配置照明系统、接料斗及卸粮机，满足日常作业。</w:t>
            </w:r>
          </w:p>
        </w:tc>
      </w:tr>
      <w:tr w14:paraId="2C4F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3A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电气控制系统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92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表面采用静电粉末喷塑亚光处理，其表面抗冲击、耐腐蚀。外壳采用优质冷轧钢板，外壳防护等级IP23，框架和外壳应有足够的强度和钢度，应能承受所安装元件及短路所产生的动、热稳定，同时不因成套设备的吊装、运输等情况而影响设备的性能。配电柜规定的吊装点装有吊环，用于起吊和装运。</w:t>
            </w:r>
          </w:p>
        </w:tc>
      </w:tr>
      <w:tr w14:paraId="63C1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596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D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低压配电柜配备安装底座，配电柜采用下进线下出线。</w:t>
            </w:r>
          </w:p>
        </w:tc>
      </w:tr>
      <w:tr w14:paraId="2F75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815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B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配电柜各柜门与柜体安装接地线，接地良好。</w:t>
            </w:r>
          </w:p>
        </w:tc>
      </w:tr>
      <w:tr w14:paraId="2811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CD4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69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内设备需要单面安装及正面操作，电器件之间安全距离符合要求，同时确保留有设备的检修空间，便于元件的更换及维护。主电路、母线、绝缘子、支持件应有足够的机械强度以承受任何故障短路电流产生的冲击而不损坏。</w:t>
            </w:r>
          </w:p>
        </w:tc>
      </w:tr>
      <w:tr w14:paraId="768B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BDA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E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配电柜具有配电柜及遥控两地控制功能。</w:t>
            </w:r>
          </w:p>
        </w:tc>
      </w:tr>
      <w:tr w14:paraId="7861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5FA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8E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所有软启、直启的每个回路，在配电柜正面全部安装电流表、启/停控制按钮及红/绿指示灯。变频、软起安装故障指示灯。在对应的断路器、指示灯、按钮处标示回路的设备名称。</w:t>
            </w:r>
          </w:p>
        </w:tc>
      </w:tr>
      <w:tr w14:paraId="221B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AFB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3F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单台电机具有单独的控制回路及控制电源，使用独立的控制保险或微断进行控制，电源取自各自的断路器以下，所有的二次回路控制电压为AC220V。</w:t>
            </w:r>
          </w:p>
        </w:tc>
      </w:tr>
      <w:tr w14:paraId="0E01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1976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电气控制系统具有安全互锁功能。</w:t>
            </w:r>
          </w:p>
        </w:tc>
      </w:tr>
      <w:tr w14:paraId="2DFF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3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0F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液压系统包括：液压泵电机组，液压缸、油箱、液压阀组、液压元件，管路等，适应在高低温、粉尘大等恶劣环境下使用。</w:t>
            </w:r>
          </w:p>
        </w:tc>
      </w:tr>
      <w:tr w14:paraId="48DE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350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F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采用同步控制技术及硬件，保证两条液压缸高精度同步运行，保持平台水平。并具备自动调偏功能，超出一定限度值后报警，到不安全程度时系统停止工作，两只油缸可单独升降将设备调平。</w:t>
            </w:r>
          </w:p>
        </w:tc>
      </w:tr>
      <w:tr w14:paraId="385F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68B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液压系统采用集中阀块结构，防腐性能好。</w:t>
            </w:r>
          </w:p>
        </w:tc>
      </w:tr>
      <w:tr w14:paraId="1967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E33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3C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系统钟形罩采用铝合金整体铸造结构，保证液压泵与电机之间的同轴度，提高液压泵的便用寿命；液压系统设计自动加热功能。当环境温度过低，不利于液压系统运行时，加热功能自动运行，将油温加热到运行标准温度,设备方可运行。</w:t>
            </w:r>
          </w:p>
        </w:tc>
      </w:tr>
      <w:tr w14:paraId="0588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11D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3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液压系统油分离结构油箱容积1000L。</w:t>
            </w:r>
          </w:p>
        </w:tc>
      </w:tr>
    </w:tbl>
    <w:p w14:paraId="66EA4BDF">
      <w:pPr>
        <w:spacing w:line="360" w:lineRule="auto"/>
        <w:rPr>
          <w:rFonts w:hint="eastAsia"/>
        </w:rPr>
      </w:pPr>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CA18A"/>
    <w:multiLevelType w:val="singleLevel"/>
    <w:tmpl w:val="163CA1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C3B0D"/>
    <w:rsid w:val="001878A9"/>
    <w:rsid w:val="07A0768E"/>
    <w:rsid w:val="23772CF5"/>
    <w:rsid w:val="2C3507E0"/>
    <w:rsid w:val="35BC3B0D"/>
    <w:rsid w:val="3D7604D6"/>
    <w:rsid w:val="5BB43EFF"/>
    <w:rsid w:val="6966309D"/>
    <w:rsid w:val="6DD76CF5"/>
    <w:rsid w:val="74890514"/>
    <w:rsid w:val="74CC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689</Words>
  <Characters>758</Characters>
  <Lines>0</Lines>
  <Paragraphs>0</Paragraphs>
  <TotalTime>6</TotalTime>
  <ScaleCrop>false</ScaleCrop>
  <LinksUpToDate>false</LinksUpToDate>
  <CharactersWithSpaces>760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2025-05-22T00:43:00Z</dcterms:created>
  <dc:creator>如鱼得水</dc:creator>
  <cp:lastModifiedBy>如鱼得水</cp:lastModifiedBy>
  <dcterms:modified xsi:type="dcterms:W3CDTF">2025-05-23T02:01:02Z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2C2BCDC77FA64E23AE25B29967C7F71D_13</vt:lpwstr>
  </property>
  <property fmtid="{D5CDD505-2E9C-101B-9397-08002B2CF9AE}" pid="4" name="KSOTemplateDocerSaveRecord">
    <vt:lpwstr>eyJoZGlkIjoiMzlhYmJmZGQzYjAzMzVlMGYzZGVhNzlkMmQzM2NhMzUiLCJ1c2VySWQiOiI0MjIyMjI5MDgifQ==</vt:lpwstr>
  </property>
</Properties>
</file>