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218" w:rsidRDefault="00950218" w:rsidP="00950218">
      <w:pPr>
        <w:numPr>
          <w:ilvl w:val="0"/>
          <w:numId w:val="1"/>
        </w:numPr>
        <w:spacing w:line="360" w:lineRule="auto"/>
        <w:jc w:val="left"/>
        <w:rPr>
          <w:rFonts w:ascii="方正书宋简体" w:eastAsia="方正书宋简体" w:hAnsi="宋体"/>
          <w:b/>
          <w:kern w:val="2"/>
          <w:szCs w:val="21"/>
        </w:rPr>
      </w:pPr>
      <w:r>
        <w:rPr>
          <w:rFonts w:ascii="方正书宋简体" w:eastAsia="方正书宋简体" w:hAnsi="宋体" w:hint="eastAsia"/>
          <w:b/>
          <w:kern w:val="2"/>
          <w:szCs w:val="21"/>
        </w:rPr>
        <w:t>采购需求</w:t>
      </w:r>
    </w:p>
    <w:p w:rsidR="00950218" w:rsidRDefault="00950218" w:rsidP="00950218">
      <w:pPr>
        <w:spacing w:line="400" w:lineRule="exact"/>
        <w:ind w:left="840"/>
        <w:jc w:val="left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1.采购标的需实现的功能或者目标：</w:t>
      </w:r>
    </w:p>
    <w:p w:rsidR="00950218" w:rsidRDefault="00950218" w:rsidP="00950218">
      <w:pPr>
        <w:spacing w:line="400" w:lineRule="exact"/>
        <w:ind w:left="84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离轴反射镜用于提供大口径、多波段、高准直的远距离弱小点目标高精度模拟光学信号，并完成离轴反射镜的加工装调。</w:t>
      </w:r>
    </w:p>
    <w:p w:rsidR="00950218" w:rsidRDefault="00950218" w:rsidP="00950218">
      <w:pPr>
        <w:spacing w:line="400" w:lineRule="exact"/>
        <w:ind w:left="84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="黑体" w:eastAsia="黑体" w:hAnsi="黑体" w:hint="eastAsia"/>
          <w:b/>
          <w:szCs w:val="21"/>
        </w:rPr>
        <w:t>2.采购标的明细（名称、数量、单位）：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2513"/>
        <w:gridCol w:w="2513"/>
      </w:tblGrid>
      <w:tr w:rsidR="00950218" w:rsidTr="00012AA7">
        <w:trPr>
          <w:jc w:val="center"/>
        </w:trPr>
        <w:tc>
          <w:tcPr>
            <w:tcW w:w="2512" w:type="dxa"/>
            <w:vAlign w:val="center"/>
          </w:tcPr>
          <w:p w:rsidR="00950218" w:rsidRDefault="00950218" w:rsidP="00012AA7">
            <w:pPr>
              <w:pStyle w:val="a5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标的名称</w:t>
            </w:r>
          </w:p>
        </w:tc>
        <w:tc>
          <w:tcPr>
            <w:tcW w:w="2513" w:type="dxa"/>
            <w:vAlign w:val="center"/>
          </w:tcPr>
          <w:p w:rsidR="00950218" w:rsidRDefault="00950218" w:rsidP="00012AA7">
            <w:pPr>
              <w:pStyle w:val="a5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</w:t>
            </w:r>
          </w:p>
        </w:tc>
        <w:tc>
          <w:tcPr>
            <w:tcW w:w="2513" w:type="dxa"/>
            <w:vAlign w:val="center"/>
          </w:tcPr>
          <w:p w:rsidR="00950218" w:rsidRDefault="00950218" w:rsidP="00012AA7">
            <w:pPr>
              <w:pStyle w:val="a5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</w:t>
            </w:r>
          </w:p>
        </w:tc>
      </w:tr>
      <w:tr w:rsidR="00950218" w:rsidTr="00012AA7">
        <w:trPr>
          <w:jc w:val="center"/>
        </w:trPr>
        <w:tc>
          <w:tcPr>
            <w:tcW w:w="2512" w:type="dxa"/>
            <w:vAlign w:val="center"/>
          </w:tcPr>
          <w:p w:rsidR="00950218" w:rsidRDefault="00950218" w:rsidP="00012AA7">
            <w:pPr>
              <w:pStyle w:val="a5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离轴反射镜加工装调</w:t>
            </w:r>
          </w:p>
        </w:tc>
        <w:tc>
          <w:tcPr>
            <w:tcW w:w="2513" w:type="dxa"/>
            <w:vAlign w:val="center"/>
          </w:tcPr>
          <w:p w:rsidR="00950218" w:rsidRDefault="00950218" w:rsidP="00012AA7">
            <w:pPr>
              <w:pStyle w:val="a5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2513" w:type="dxa"/>
            <w:vAlign w:val="center"/>
          </w:tcPr>
          <w:p w:rsidR="00950218" w:rsidRDefault="00950218" w:rsidP="00012AA7">
            <w:pPr>
              <w:pStyle w:val="a5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套</w:t>
            </w:r>
          </w:p>
        </w:tc>
      </w:tr>
    </w:tbl>
    <w:p w:rsidR="00950218" w:rsidRDefault="00950218" w:rsidP="00950218">
      <w:pPr>
        <w:spacing w:line="400" w:lineRule="exact"/>
        <w:ind w:left="84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="黑体" w:eastAsia="黑体" w:hAnsi="黑体" w:hint="eastAsia"/>
          <w:b/>
          <w:szCs w:val="21"/>
        </w:rPr>
        <w:t>3.需执行的相关政策合规要求、执行标准和规范要求：</w:t>
      </w:r>
    </w:p>
    <w:p w:rsidR="00950218" w:rsidRDefault="00950218" w:rsidP="00950218">
      <w:pPr>
        <w:spacing w:line="400" w:lineRule="exact"/>
        <w:ind w:left="84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符合GB/T 19001-2016/ISO 9001质量管理体系</w:t>
      </w:r>
    </w:p>
    <w:p w:rsidR="00950218" w:rsidRDefault="00950218" w:rsidP="00950218">
      <w:pPr>
        <w:spacing w:line="400" w:lineRule="exact"/>
        <w:ind w:left="840"/>
        <w:jc w:val="left"/>
        <w:rPr>
          <w:rFonts w:asciiTheme="minorEastAsia" w:eastAsia="黑体" w:hAnsiTheme="minorEastAsia"/>
          <w:szCs w:val="21"/>
        </w:rPr>
      </w:pPr>
      <w:r>
        <w:rPr>
          <w:rFonts w:ascii="黑体" w:eastAsia="黑体" w:hAnsi="黑体" w:hint="eastAsia"/>
          <w:b/>
          <w:szCs w:val="21"/>
        </w:rPr>
        <w:t>4.供应商资格要求：</w:t>
      </w:r>
      <w:r>
        <w:rPr>
          <w:rFonts w:asciiTheme="minorEastAsia" w:eastAsiaTheme="minorEastAsia" w:hAnsiTheme="minorEastAsia" w:hint="eastAsia"/>
          <w:szCs w:val="21"/>
        </w:rPr>
        <w:t>详见快速采购公告</w:t>
      </w:r>
    </w:p>
    <w:p w:rsidR="00950218" w:rsidRDefault="00950218" w:rsidP="00950218">
      <w:pPr>
        <w:spacing w:line="400" w:lineRule="exact"/>
        <w:ind w:left="84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="黑体" w:eastAsia="黑体" w:hAnsi="黑体" w:hint="eastAsia"/>
          <w:b/>
          <w:szCs w:val="21"/>
        </w:rPr>
        <w:t>5.项目技术要求</w:t>
      </w:r>
    </w:p>
    <w:p w:rsidR="00950218" w:rsidRDefault="00950218" w:rsidP="00950218">
      <w:pPr>
        <w:spacing w:line="400" w:lineRule="exact"/>
        <w:ind w:left="420" w:firstLine="420"/>
        <w:jc w:val="left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1.</w:t>
      </w:r>
      <w:r>
        <w:rPr>
          <w:rFonts w:eastAsiaTheme="minorEastAsia"/>
          <w:szCs w:val="21"/>
        </w:rPr>
        <w:tab/>
      </w:r>
      <w:r>
        <w:rPr>
          <w:rFonts w:eastAsiaTheme="minorEastAsia"/>
          <w:szCs w:val="21"/>
        </w:rPr>
        <w:t>出瞳口径：不小于</w:t>
      </w:r>
      <w:r>
        <w:rPr>
          <w:rFonts w:eastAsiaTheme="minorEastAsia"/>
          <w:szCs w:val="21"/>
        </w:rPr>
        <w:t>500mm</w:t>
      </w:r>
      <w:r>
        <w:rPr>
          <w:rFonts w:eastAsiaTheme="minorEastAsia"/>
          <w:szCs w:val="21"/>
        </w:rPr>
        <w:t>；</w:t>
      </w:r>
    </w:p>
    <w:p w:rsidR="00950218" w:rsidRDefault="00950218" w:rsidP="00950218">
      <w:pPr>
        <w:spacing w:line="400" w:lineRule="exact"/>
        <w:ind w:left="420" w:firstLine="420"/>
        <w:jc w:val="left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2.</w:t>
      </w:r>
      <w:r>
        <w:rPr>
          <w:rFonts w:eastAsiaTheme="minorEastAsia"/>
          <w:szCs w:val="21"/>
        </w:rPr>
        <w:tab/>
      </w:r>
      <w:r>
        <w:rPr>
          <w:rFonts w:eastAsiaTheme="minorEastAsia"/>
          <w:szCs w:val="21"/>
        </w:rPr>
        <w:t>出瞳距：不小于</w:t>
      </w:r>
      <w:r>
        <w:rPr>
          <w:rFonts w:eastAsiaTheme="minorEastAsia"/>
          <w:szCs w:val="21"/>
        </w:rPr>
        <w:t>2000mm</w:t>
      </w:r>
      <w:r>
        <w:rPr>
          <w:rFonts w:eastAsiaTheme="minorEastAsia"/>
          <w:szCs w:val="21"/>
        </w:rPr>
        <w:t>；</w:t>
      </w:r>
    </w:p>
    <w:p w:rsidR="00950218" w:rsidRDefault="00950218" w:rsidP="00950218">
      <w:pPr>
        <w:spacing w:line="400" w:lineRule="exact"/>
        <w:ind w:left="420" w:firstLine="420"/>
        <w:jc w:val="left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3.</w:t>
      </w:r>
      <w:r>
        <w:rPr>
          <w:rFonts w:eastAsiaTheme="minorEastAsia"/>
          <w:szCs w:val="21"/>
        </w:rPr>
        <w:tab/>
      </w:r>
      <w:r>
        <w:rPr>
          <w:rFonts w:eastAsiaTheme="minorEastAsia"/>
          <w:szCs w:val="21"/>
        </w:rPr>
        <w:t>焦距：</w:t>
      </w:r>
      <w:r>
        <w:rPr>
          <w:rFonts w:eastAsiaTheme="minorEastAsia"/>
          <w:szCs w:val="21"/>
        </w:rPr>
        <w:t>4000±20mm</w:t>
      </w:r>
      <w:r>
        <w:rPr>
          <w:rFonts w:eastAsiaTheme="minorEastAsia"/>
          <w:szCs w:val="21"/>
        </w:rPr>
        <w:t>；</w:t>
      </w:r>
    </w:p>
    <w:p w:rsidR="00950218" w:rsidRDefault="00950218" w:rsidP="00950218">
      <w:pPr>
        <w:spacing w:line="400" w:lineRule="exact"/>
        <w:ind w:left="420" w:firstLine="420"/>
        <w:jc w:val="left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4.</w:t>
      </w:r>
      <w:r>
        <w:rPr>
          <w:rFonts w:eastAsiaTheme="minorEastAsia"/>
          <w:szCs w:val="21"/>
        </w:rPr>
        <w:tab/>
      </w:r>
      <w:r>
        <w:rPr>
          <w:rFonts w:eastAsiaTheme="minorEastAsia"/>
          <w:szCs w:val="21"/>
        </w:rPr>
        <w:t>视场：</w:t>
      </w:r>
      <w:r>
        <w:rPr>
          <w:rFonts w:eastAsiaTheme="minorEastAsia"/>
          <w:szCs w:val="21"/>
        </w:rPr>
        <w:t>±2.2°</w:t>
      </w:r>
      <w:r>
        <w:rPr>
          <w:rFonts w:eastAsiaTheme="minorEastAsia"/>
          <w:szCs w:val="21"/>
        </w:rPr>
        <w:t>（装调完成后</w:t>
      </w:r>
      <w:r>
        <w:rPr>
          <w:rFonts w:eastAsiaTheme="minorEastAsia"/>
          <w:szCs w:val="21"/>
        </w:rPr>
        <w:t>±1.6°</w:t>
      </w:r>
      <w:r>
        <w:rPr>
          <w:rFonts w:eastAsiaTheme="minorEastAsia"/>
          <w:szCs w:val="21"/>
        </w:rPr>
        <w:t>不挡光）；</w:t>
      </w:r>
    </w:p>
    <w:p w:rsidR="00950218" w:rsidRDefault="00950218" w:rsidP="00950218">
      <w:pPr>
        <w:spacing w:line="400" w:lineRule="exact"/>
        <w:ind w:left="420" w:firstLine="420"/>
        <w:jc w:val="left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5.</w:t>
      </w:r>
      <w:r>
        <w:rPr>
          <w:rFonts w:eastAsiaTheme="minorEastAsia"/>
          <w:szCs w:val="21"/>
        </w:rPr>
        <w:tab/>
      </w:r>
      <w:r>
        <w:rPr>
          <w:rFonts w:eastAsiaTheme="minorEastAsia"/>
          <w:szCs w:val="21"/>
        </w:rPr>
        <w:t>反射面为双曲面，顶点曲率半径</w:t>
      </w:r>
      <w:r>
        <w:rPr>
          <w:rFonts w:eastAsiaTheme="minorEastAsia"/>
          <w:szCs w:val="21"/>
        </w:rPr>
        <w:t>R=2182.84</w:t>
      </w:r>
      <w:r>
        <w:rPr>
          <w:rFonts w:eastAsiaTheme="minorEastAsia"/>
          <w:szCs w:val="21"/>
        </w:rPr>
        <w:t>，</w:t>
      </w:r>
      <w:r>
        <w:rPr>
          <w:rFonts w:eastAsiaTheme="minorEastAsia"/>
          <w:szCs w:val="21"/>
        </w:rPr>
        <w:t>K=-1.1145</w:t>
      </w:r>
      <w:r>
        <w:rPr>
          <w:rFonts w:eastAsiaTheme="minorEastAsia"/>
          <w:szCs w:val="21"/>
        </w:rPr>
        <w:t>，离轴量不小于</w:t>
      </w:r>
      <w:r>
        <w:rPr>
          <w:rFonts w:eastAsiaTheme="minorEastAsia"/>
          <w:szCs w:val="21"/>
        </w:rPr>
        <w:t>800mm</w:t>
      </w:r>
      <w:r>
        <w:rPr>
          <w:rFonts w:eastAsiaTheme="minorEastAsia"/>
          <w:szCs w:val="21"/>
        </w:rPr>
        <w:t>；面形</w:t>
      </w:r>
      <w:r>
        <w:rPr>
          <w:rFonts w:eastAsiaTheme="minorEastAsia"/>
          <w:szCs w:val="21"/>
        </w:rPr>
        <w:t>: RMS</w:t>
      </w:r>
      <w:r>
        <w:rPr>
          <w:rFonts w:eastAsiaTheme="minorEastAsia"/>
          <w:szCs w:val="21"/>
        </w:rPr>
        <w:t>＜</w:t>
      </w:r>
      <w:r>
        <w:rPr>
          <w:rFonts w:eastAsiaTheme="minorEastAsia"/>
          <w:szCs w:val="21"/>
        </w:rPr>
        <w:t>λ/30(</w:t>
      </w:r>
      <w:r>
        <w:rPr>
          <w:rFonts w:eastAsiaTheme="minorEastAsia"/>
          <w:szCs w:val="21"/>
        </w:rPr>
        <w:t>中心中</w:t>
      </w:r>
      <w:r>
        <w:rPr>
          <w:rFonts w:eastAsiaTheme="minorEastAsia"/>
          <w:szCs w:val="21"/>
        </w:rPr>
        <w:t>600mm</w:t>
      </w:r>
      <w:r>
        <w:rPr>
          <w:rFonts w:eastAsiaTheme="minorEastAsia"/>
          <w:szCs w:val="21"/>
        </w:rPr>
        <w:t>范围</w:t>
      </w:r>
      <w:r>
        <w:rPr>
          <w:rFonts w:eastAsiaTheme="minorEastAsia"/>
          <w:szCs w:val="21"/>
        </w:rPr>
        <w:t>)</w:t>
      </w:r>
      <w:r>
        <w:rPr>
          <w:rFonts w:eastAsiaTheme="minorEastAsia"/>
          <w:szCs w:val="21"/>
        </w:rPr>
        <w:t>，</w:t>
      </w:r>
      <w:r>
        <w:rPr>
          <w:rFonts w:eastAsiaTheme="minorEastAsia"/>
          <w:szCs w:val="21"/>
        </w:rPr>
        <w:t>RMS</w:t>
      </w:r>
      <w:r>
        <w:rPr>
          <w:rFonts w:eastAsiaTheme="minorEastAsia"/>
          <w:szCs w:val="21"/>
        </w:rPr>
        <w:t>＜</w:t>
      </w:r>
      <w:r>
        <w:rPr>
          <w:rFonts w:eastAsiaTheme="minorEastAsia"/>
          <w:szCs w:val="21"/>
        </w:rPr>
        <w:t>λ/10(</w:t>
      </w:r>
      <w:r>
        <w:rPr>
          <w:rFonts w:eastAsiaTheme="minorEastAsia"/>
          <w:szCs w:val="21"/>
        </w:rPr>
        <w:t>有效口径中</w:t>
      </w:r>
      <w:r>
        <w:rPr>
          <w:rFonts w:eastAsiaTheme="minorEastAsia"/>
          <w:szCs w:val="21"/>
        </w:rPr>
        <w:t>780mm</w:t>
      </w:r>
      <w:r>
        <w:rPr>
          <w:rFonts w:eastAsiaTheme="minorEastAsia"/>
          <w:szCs w:val="21"/>
        </w:rPr>
        <w:t>范围</w:t>
      </w:r>
      <w:r>
        <w:rPr>
          <w:rFonts w:eastAsiaTheme="minorEastAsia"/>
          <w:szCs w:val="21"/>
        </w:rPr>
        <w:t>)</w:t>
      </w:r>
      <w:r>
        <w:rPr>
          <w:rFonts w:eastAsiaTheme="minorEastAsia" w:hint="eastAsia"/>
          <w:szCs w:val="21"/>
        </w:rPr>
        <w:t>，</w:t>
      </w:r>
      <w:r>
        <w:rPr>
          <w:rFonts w:eastAsiaTheme="minorEastAsia"/>
          <w:szCs w:val="21"/>
        </w:rPr>
        <w:t>面形检测支撑需采用最终使用支撑结构；</w:t>
      </w:r>
    </w:p>
    <w:p w:rsidR="00950218" w:rsidRDefault="00950218" w:rsidP="00950218">
      <w:pPr>
        <w:spacing w:line="400" w:lineRule="exact"/>
        <w:ind w:left="420" w:firstLine="420"/>
        <w:jc w:val="left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6.</w:t>
      </w:r>
      <w:r>
        <w:rPr>
          <w:rFonts w:eastAsiaTheme="minorEastAsia"/>
          <w:szCs w:val="21"/>
        </w:rPr>
        <w:tab/>
      </w:r>
      <w:r>
        <w:rPr>
          <w:rFonts w:eastAsiaTheme="minorEastAsia"/>
          <w:szCs w:val="21"/>
        </w:rPr>
        <w:t>在</w:t>
      </w:r>
      <w:r>
        <w:rPr>
          <w:rFonts w:eastAsiaTheme="minorEastAsia"/>
          <w:szCs w:val="21"/>
        </w:rPr>
        <w:t>0.5um~10μm</w:t>
      </w:r>
      <w:r>
        <w:rPr>
          <w:rFonts w:eastAsiaTheme="minorEastAsia"/>
          <w:szCs w:val="21"/>
        </w:rPr>
        <w:t>波段范围内，镀铝膜加</w:t>
      </w:r>
      <w:r>
        <w:rPr>
          <w:rFonts w:eastAsiaTheme="minorEastAsia"/>
          <w:szCs w:val="21"/>
        </w:rPr>
        <w:t>SiO</w:t>
      </w:r>
      <w:r>
        <w:rPr>
          <w:rFonts w:eastAsiaTheme="minorEastAsia"/>
          <w:szCs w:val="21"/>
          <w:vertAlign w:val="subscript"/>
        </w:rPr>
        <w:t>2</w:t>
      </w:r>
      <w:r>
        <w:rPr>
          <w:rFonts w:eastAsiaTheme="minorEastAsia"/>
          <w:szCs w:val="21"/>
        </w:rPr>
        <w:t>,</w:t>
      </w:r>
      <w:r>
        <w:rPr>
          <w:rFonts w:eastAsiaTheme="minorEastAsia"/>
          <w:szCs w:val="21"/>
        </w:rPr>
        <w:t>保护膜，平均反射率大于</w:t>
      </w:r>
      <w:r>
        <w:rPr>
          <w:rFonts w:eastAsiaTheme="minorEastAsia"/>
          <w:szCs w:val="21"/>
        </w:rPr>
        <w:t>90%</w:t>
      </w:r>
      <w:r>
        <w:rPr>
          <w:rFonts w:eastAsiaTheme="minorEastAsia"/>
          <w:szCs w:val="21"/>
        </w:rPr>
        <w:t>，要求膜层稳定，抗蚀，可擦洗；提供光谱反射率实测曲线；</w:t>
      </w:r>
    </w:p>
    <w:p w:rsidR="00950218" w:rsidRDefault="00950218" w:rsidP="00950218">
      <w:pPr>
        <w:spacing w:line="400" w:lineRule="exact"/>
        <w:ind w:left="420" w:firstLine="420"/>
        <w:jc w:val="left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7.</w:t>
      </w:r>
      <w:r>
        <w:rPr>
          <w:rFonts w:eastAsiaTheme="minorEastAsia"/>
          <w:szCs w:val="21"/>
        </w:rPr>
        <w:tab/>
      </w:r>
      <w:r>
        <w:rPr>
          <w:rFonts w:eastAsiaTheme="minorEastAsia"/>
          <w:szCs w:val="21"/>
        </w:rPr>
        <w:t>镜面光洁度：</w:t>
      </w:r>
      <w:r>
        <w:rPr>
          <w:rFonts w:eastAsiaTheme="minorEastAsia"/>
          <w:szCs w:val="21"/>
        </w:rPr>
        <w:t>P≤IV</w:t>
      </w:r>
      <w:r>
        <w:rPr>
          <w:rFonts w:eastAsiaTheme="minorEastAsia"/>
          <w:szCs w:val="21"/>
        </w:rPr>
        <w:t>，镜面不得有磨穿气泡，不得有划痕和道子；</w:t>
      </w:r>
    </w:p>
    <w:p w:rsidR="00950218" w:rsidRDefault="00950218" w:rsidP="00950218">
      <w:pPr>
        <w:spacing w:line="400" w:lineRule="exact"/>
        <w:ind w:left="420" w:firstLine="420"/>
        <w:jc w:val="left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8.</w:t>
      </w:r>
      <w:r>
        <w:rPr>
          <w:rFonts w:eastAsiaTheme="minorEastAsia"/>
          <w:szCs w:val="21"/>
        </w:rPr>
        <w:tab/>
      </w:r>
      <w:r>
        <w:rPr>
          <w:rFonts w:eastAsiaTheme="minorEastAsia"/>
          <w:szCs w:val="21"/>
        </w:rPr>
        <w:t>加工、镀膜、装调后，</w:t>
      </w:r>
      <w:r>
        <w:rPr>
          <w:rFonts w:eastAsiaTheme="minorEastAsia"/>
          <w:szCs w:val="21"/>
        </w:rPr>
        <w:t>±0.3°</w:t>
      </w:r>
      <w:r>
        <w:rPr>
          <w:rFonts w:eastAsiaTheme="minorEastAsia"/>
          <w:szCs w:val="21"/>
        </w:rPr>
        <w:t>视场内，</w:t>
      </w:r>
      <w:r>
        <w:rPr>
          <w:rFonts w:eastAsiaTheme="minorEastAsia"/>
          <w:szCs w:val="21"/>
        </w:rPr>
        <w:t>PSF80%</w:t>
      </w:r>
      <w:r>
        <w:rPr>
          <w:rFonts w:eastAsiaTheme="minorEastAsia"/>
          <w:szCs w:val="21"/>
        </w:rPr>
        <w:t>能量直径不大于</w:t>
      </w:r>
      <w:r>
        <w:rPr>
          <w:rFonts w:eastAsiaTheme="minorEastAsia"/>
          <w:szCs w:val="21"/>
        </w:rPr>
        <w:t>0.04mm@633nm</w:t>
      </w:r>
      <w:r>
        <w:rPr>
          <w:rFonts w:eastAsiaTheme="minorEastAsia"/>
          <w:szCs w:val="21"/>
        </w:rPr>
        <w:t>、</w:t>
      </w:r>
      <w:r>
        <w:rPr>
          <w:rFonts w:eastAsiaTheme="minorEastAsia"/>
          <w:szCs w:val="21"/>
        </w:rPr>
        <w:t>0.05mm@1064nm</w:t>
      </w:r>
      <w:r>
        <w:rPr>
          <w:rFonts w:eastAsiaTheme="minorEastAsia"/>
          <w:szCs w:val="21"/>
        </w:rPr>
        <w:t>、</w:t>
      </w:r>
      <w:r>
        <w:rPr>
          <w:rFonts w:eastAsiaTheme="minorEastAsia"/>
          <w:szCs w:val="21"/>
        </w:rPr>
        <w:t>0.26mm@10000nm</w:t>
      </w:r>
      <w:r>
        <w:rPr>
          <w:rFonts w:eastAsiaTheme="minorEastAsia"/>
          <w:szCs w:val="21"/>
        </w:rPr>
        <w:t>；</w:t>
      </w:r>
      <w:r>
        <w:rPr>
          <w:rFonts w:eastAsiaTheme="minorEastAsia"/>
          <w:szCs w:val="21"/>
        </w:rPr>
        <w:t>±0.3°</w:t>
      </w:r>
      <w:r>
        <w:rPr>
          <w:rFonts w:eastAsiaTheme="minorEastAsia"/>
          <w:szCs w:val="21"/>
        </w:rPr>
        <w:t>视场内，波像差</w:t>
      </w:r>
      <w:r>
        <w:rPr>
          <w:rFonts w:eastAsiaTheme="minorEastAsia"/>
          <w:szCs w:val="21"/>
        </w:rPr>
        <w:t>RMS</w:t>
      </w:r>
      <w:r>
        <w:rPr>
          <w:rFonts w:eastAsiaTheme="minorEastAsia"/>
          <w:szCs w:val="21"/>
        </w:rPr>
        <w:t>不大于</w:t>
      </w:r>
      <w:r>
        <w:rPr>
          <w:rFonts w:eastAsiaTheme="minorEastAsia"/>
          <w:szCs w:val="21"/>
        </w:rPr>
        <w:t>0.3λ@633nm</w:t>
      </w:r>
      <w:r>
        <w:rPr>
          <w:rFonts w:eastAsiaTheme="minorEastAsia" w:hint="eastAsia"/>
          <w:szCs w:val="21"/>
        </w:rPr>
        <w:t>。</w:t>
      </w:r>
    </w:p>
    <w:p w:rsidR="00950218" w:rsidRDefault="00950218" w:rsidP="00950218">
      <w:pPr>
        <w:spacing w:line="400" w:lineRule="exact"/>
        <w:ind w:left="840"/>
        <w:jc w:val="left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6.项目实施要求</w:t>
      </w:r>
    </w:p>
    <w:p w:rsidR="00950218" w:rsidRDefault="00950218" w:rsidP="00950218">
      <w:pPr>
        <w:spacing w:line="400" w:lineRule="exact"/>
        <w:ind w:left="420"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供方保证提供的设备是新的和未被使用过，所提供的技术资料应真实、有效能指导设备的维修及操作。</w:t>
      </w:r>
    </w:p>
    <w:p w:rsidR="00950218" w:rsidRDefault="00950218" w:rsidP="00950218">
      <w:pPr>
        <w:spacing w:line="400" w:lineRule="exact"/>
        <w:ind w:left="420"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供方提供的设备应满足中国的产品质量法，并向需方承诺以下质量保证：(1)从出具设备终验收合格报告之日起，设备的保修期为15个月；(2)保修期内，因设备故障造成停机累计达45天，需方保留向供方要求退货并赔偿经济损失的权利；(3)需方使用的任何时间内发现设备存在潜在的设计、制造缺陷时，供方均需及时免费予以消除,该缺陷对需方造成的损失,需方保留向供方追偿的权利；(4)若需方发现供方提供的技术资料不完整，在任何时候都有权向供方索取免费的技术资料。供方在接到需方通知后的一周内，免费为需方提供所需要的资料；(5)供方提供的整套图册及各类技术文件</w:t>
      </w:r>
      <w:r>
        <w:rPr>
          <w:rFonts w:asciiTheme="minorEastAsia" w:eastAsiaTheme="minorEastAsia" w:hAnsiTheme="minorEastAsia" w:hint="eastAsia"/>
          <w:szCs w:val="21"/>
        </w:rPr>
        <w:lastRenderedPageBreak/>
        <w:t>与资料必须是中文。</w:t>
      </w:r>
    </w:p>
    <w:p w:rsidR="00950218" w:rsidRDefault="00950218" w:rsidP="00950218">
      <w:pPr>
        <w:spacing w:line="400" w:lineRule="exact"/>
        <w:ind w:left="840"/>
        <w:jc w:val="left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7.验收方式</w:t>
      </w:r>
    </w:p>
    <w:p w:rsidR="00950218" w:rsidRDefault="00950218" w:rsidP="00950218">
      <w:pPr>
        <w:spacing w:line="400" w:lineRule="exact"/>
        <w:ind w:left="420"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1出厂验收</w:t>
      </w:r>
    </w:p>
    <w:p w:rsidR="00950218" w:rsidRDefault="00950218" w:rsidP="00950218">
      <w:pPr>
        <w:spacing w:line="400" w:lineRule="exact"/>
        <w:ind w:left="420"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供方在设备研制生产完成后，给需方发《出厂验收邀请函》，明确产品各项技术指标已满足合同及技术协议要求；硬件、测试资料及相关质量证明文件已齐套；需方安排人员参与供方组织的出厂验收。</w:t>
      </w:r>
    </w:p>
    <w:p w:rsidR="00950218" w:rsidRDefault="00950218" w:rsidP="00950218">
      <w:pPr>
        <w:spacing w:line="400" w:lineRule="exact"/>
        <w:ind w:left="420"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测试大纲、测试报告由供方编制、记录，经需方会签确认。需方安排人员在供方现场，按双方签订的技术协议对供方提供的设备进行出厂验收。所有验收项目满足后，设备方可出厂，并交付《交付清单》中所述硬件及文档资料。</w:t>
      </w:r>
    </w:p>
    <w:p w:rsidR="00950218" w:rsidRDefault="00950218" w:rsidP="00950218">
      <w:pPr>
        <w:spacing w:line="400" w:lineRule="exact"/>
        <w:ind w:left="420"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2交付验收</w:t>
      </w:r>
    </w:p>
    <w:p w:rsidR="00950218" w:rsidRDefault="00950218" w:rsidP="00950218">
      <w:pPr>
        <w:spacing w:line="400" w:lineRule="exact"/>
        <w:ind w:left="420"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在需方现场，完成设备安装、调试后，入所验收包括下列项目:</w:t>
      </w:r>
    </w:p>
    <w:p w:rsidR="00950218" w:rsidRDefault="00950218" w:rsidP="00950218">
      <w:pPr>
        <w:spacing w:line="400" w:lineRule="exact"/>
        <w:ind w:left="420"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1）系统成套性核查：根据系统配置清单核查系统硬件及文件资料的配置和齐套性，应符合技术协议和合同要求。</w:t>
      </w:r>
    </w:p>
    <w:p w:rsidR="00950218" w:rsidRDefault="00950218" w:rsidP="00950218">
      <w:pPr>
        <w:spacing w:line="400" w:lineRule="exact"/>
        <w:ind w:left="420"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2）系统外观检查：组成系统的各物理单元均应外观整齐，无变形、磕碰、擦划痕迹、破损及漆皮脱落。</w:t>
      </w:r>
    </w:p>
    <w:p w:rsidR="00950218" w:rsidRDefault="00950218" w:rsidP="00950218">
      <w:pPr>
        <w:spacing w:line="400" w:lineRule="exact"/>
        <w:ind w:left="420"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3）系统指标测试：设备入所借用出厂测试大纲开展测试，由供方指导在需方现场进行全系统功能检查，对关键指标要进行复测，期间要做好一切测试记录，形成入所测试报告。</w:t>
      </w:r>
    </w:p>
    <w:p w:rsidR="00950218" w:rsidRDefault="00950218" w:rsidP="00950218">
      <w:pPr>
        <w:spacing w:line="400" w:lineRule="exact"/>
        <w:ind w:left="840"/>
        <w:jc w:val="left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8.其他技术、服务相关要求。</w:t>
      </w:r>
    </w:p>
    <w:p w:rsidR="00950218" w:rsidRDefault="00950218" w:rsidP="00950218">
      <w:pPr>
        <w:spacing w:line="400" w:lineRule="exact"/>
        <w:ind w:left="420"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1）交付离轴反射镜及其支撑结构。</w:t>
      </w:r>
    </w:p>
    <w:p w:rsidR="00950218" w:rsidRDefault="00950218" w:rsidP="00950218">
      <w:pPr>
        <w:spacing w:line="400" w:lineRule="exact"/>
        <w:ind w:left="420"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2）交付文档资料：设计报告、验收大纲、测试报告、检测报告（RMS、PSF）、系统图纸（结构）及上述资料电子版。</w:t>
      </w:r>
    </w:p>
    <w:p w:rsidR="000B1BC9" w:rsidRPr="00950218" w:rsidRDefault="000B1BC9">
      <w:bookmarkStart w:id="0" w:name="_GoBack"/>
      <w:bookmarkEnd w:id="0"/>
    </w:p>
    <w:sectPr w:rsidR="000B1BC9" w:rsidRPr="00950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DF2" w:rsidRDefault="001E2DF2" w:rsidP="00950218">
      <w:r>
        <w:separator/>
      </w:r>
    </w:p>
  </w:endnote>
  <w:endnote w:type="continuationSeparator" w:id="0">
    <w:p w:rsidR="001E2DF2" w:rsidRDefault="001E2DF2" w:rsidP="0095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DF2" w:rsidRDefault="001E2DF2" w:rsidP="00950218">
      <w:r>
        <w:separator/>
      </w:r>
    </w:p>
  </w:footnote>
  <w:footnote w:type="continuationSeparator" w:id="0">
    <w:p w:rsidR="001E2DF2" w:rsidRDefault="001E2DF2" w:rsidP="00950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106D3"/>
    <w:multiLevelType w:val="multilevel"/>
    <w:tmpl w:val="7CF106D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F3"/>
    <w:rsid w:val="000B1BC9"/>
    <w:rsid w:val="001E2DF2"/>
    <w:rsid w:val="00950218"/>
    <w:rsid w:val="00A0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91B5B1-A3FE-42CB-AFCC-BF26DB8E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218"/>
    <w:pPr>
      <w:widowControl w:val="0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2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218"/>
    <w:rPr>
      <w:sz w:val="18"/>
      <w:szCs w:val="18"/>
    </w:rPr>
  </w:style>
  <w:style w:type="paragraph" w:styleId="a5">
    <w:name w:val="List Paragraph"/>
    <w:basedOn w:val="a"/>
    <w:link w:val="Char1"/>
    <w:uiPriority w:val="34"/>
    <w:qFormat/>
    <w:rsid w:val="00950218"/>
    <w:pPr>
      <w:spacing w:line="360" w:lineRule="auto"/>
      <w:ind w:firstLineChars="200" w:firstLine="420"/>
    </w:pPr>
    <w:rPr>
      <w:rFonts w:ascii="Calibri" w:eastAsia="微软雅黑" w:hAnsi="Calibri"/>
      <w:kern w:val="2"/>
      <w:sz w:val="24"/>
      <w:szCs w:val="22"/>
    </w:rPr>
  </w:style>
  <w:style w:type="character" w:customStyle="1" w:styleId="Char1">
    <w:name w:val="列出段落 Char"/>
    <w:link w:val="a5"/>
    <w:uiPriority w:val="34"/>
    <w:qFormat/>
    <w:locked/>
    <w:rsid w:val="00950218"/>
    <w:rPr>
      <w:rFonts w:ascii="Calibri" w:eastAsia="微软雅黑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Company>MS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刘莹</dc:creator>
  <cp:keywords/>
  <dc:description/>
  <cp:lastModifiedBy>刘莹</cp:lastModifiedBy>
  <cp:revision>2</cp:revision>
  <dcterms:created xsi:type="dcterms:W3CDTF">2025-05-26T04:02:00Z</dcterms:created>
  <dcterms:modified xsi:type="dcterms:W3CDTF">2025-05-26T04:03:00Z</dcterms:modified>
</cp:coreProperties>
</file>